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32DE2" w:rsidP="00432DE2" w14:paraId="047D5C11" w14:textId="77777777">
      <w:pPr>
        <w:jc w:val="center"/>
        <w:rPr>
          <w:b/>
        </w:rPr>
      </w:pPr>
      <w:r w:rsidRPr="0070224F">
        <w:rPr>
          <w:rFonts w:ascii="Times New Roman Bold" w:hAnsi="Times New Roman Bold"/>
          <w:b/>
          <w:kern w:val="0"/>
          <w:szCs w:val="22"/>
        </w:rPr>
        <w:t>Before</w:t>
      </w:r>
      <w:r>
        <w:rPr>
          <w:b/>
        </w:rPr>
        <w:t xml:space="preserve"> the</w:t>
      </w:r>
    </w:p>
    <w:p w:rsidR="00432DE2" w:rsidP="00432DE2" w14:paraId="5841A236" w14:textId="77777777">
      <w:pPr>
        <w:pStyle w:val="StyleBoldCentered"/>
      </w:pPr>
      <w:r>
        <w:t>F</w:t>
      </w:r>
      <w:r>
        <w:rPr>
          <w:caps w:val="0"/>
        </w:rPr>
        <w:t>ederal Communications Commission</w:t>
      </w:r>
    </w:p>
    <w:p w:rsidR="00432DE2" w:rsidP="00432DE2" w14:paraId="68F8C7A2" w14:textId="77777777">
      <w:pPr>
        <w:pStyle w:val="StyleBoldCentered"/>
      </w:pPr>
      <w:r>
        <w:rPr>
          <w:caps w:val="0"/>
        </w:rPr>
        <w:t>Washington, D.C. 20554</w:t>
      </w:r>
    </w:p>
    <w:p w:rsidR="00432DE2" w:rsidP="00432DE2" w14:paraId="2B0F7FC6" w14:textId="77777777"/>
    <w:tbl>
      <w:tblPr>
        <w:tblW w:w="0" w:type="auto"/>
        <w:tblLayout w:type="fixed"/>
        <w:tblLook w:val="0000"/>
      </w:tblPr>
      <w:tblGrid>
        <w:gridCol w:w="4698"/>
        <w:gridCol w:w="630"/>
        <w:gridCol w:w="4248"/>
      </w:tblGrid>
      <w:tr w14:paraId="26AA9AC9" w14:textId="77777777" w:rsidTr="00DD636D">
        <w:tblPrEx>
          <w:tblW w:w="0" w:type="auto"/>
          <w:tblLayout w:type="fixed"/>
          <w:tblLook w:val="0000"/>
        </w:tblPrEx>
        <w:tc>
          <w:tcPr>
            <w:tcW w:w="4698" w:type="dxa"/>
          </w:tcPr>
          <w:p w:rsidR="00432DE2" w:rsidP="00DD636D" w14:paraId="0CA59451" w14:textId="77777777">
            <w:pPr>
              <w:tabs>
                <w:tab w:val="center" w:pos="4680"/>
              </w:tabs>
              <w:suppressAutoHyphens/>
              <w:rPr>
                <w:spacing w:val="-2"/>
              </w:rPr>
            </w:pPr>
            <w:r>
              <w:rPr>
                <w:spacing w:val="-2"/>
              </w:rPr>
              <w:t>In the Matter of</w:t>
            </w:r>
          </w:p>
          <w:p w:rsidR="00432DE2" w:rsidP="00DD636D" w14:paraId="4737A28B" w14:textId="77777777">
            <w:pPr>
              <w:tabs>
                <w:tab w:val="center" w:pos="4680"/>
              </w:tabs>
              <w:suppressAutoHyphens/>
              <w:rPr>
                <w:spacing w:val="-2"/>
              </w:rPr>
            </w:pPr>
          </w:p>
          <w:p w:rsidR="00432DE2" w:rsidP="00DD636D" w14:paraId="3C639466" w14:textId="77777777">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Stations </w:t>
            </w:r>
            <w:r w:rsidRPr="00E208EC">
              <w:rPr>
                <w:spacing w:val="-2"/>
              </w:rPr>
              <w:t>(</w:t>
            </w:r>
            <w:r>
              <w:rPr>
                <w:spacing w:val="-2"/>
              </w:rPr>
              <w:t>Bristol, Virginia</w:t>
            </w:r>
            <w:r w:rsidRPr="00E208EC">
              <w:rPr>
                <w:spacing w:val="-2"/>
              </w:rPr>
              <w:t>)</w:t>
            </w:r>
          </w:p>
          <w:p w:rsidR="00432DE2" w:rsidRPr="007115F7" w:rsidP="00DD636D" w14:paraId="5340E817" w14:textId="77777777">
            <w:pPr>
              <w:tabs>
                <w:tab w:val="center" w:pos="4680"/>
              </w:tabs>
              <w:suppressAutoHyphens/>
              <w:rPr>
                <w:spacing w:val="-2"/>
              </w:rPr>
            </w:pPr>
          </w:p>
        </w:tc>
        <w:tc>
          <w:tcPr>
            <w:tcW w:w="630" w:type="dxa"/>
          </w:tcPr>
          <w:p w:rsidR="00432DE2" w:rsidP="00DD636D" w14:paraId="7C14AECA" w14:textId="77777777">
            <w:pPr>
              <w:tabs>
                <w:tab w:val="center" w:pos="4680"/>
              </w:tabs>
              <w:suppressAutoHyphens/>
              <w:rPr>
                <w:b/>
                <w:spacing w:val="-2"/>
              </w:rPr>
            </w:pPr>
            <w:r>
              <w:rPr>
                <w:b/>
                <w:spacing w:val="-2"/>
              </w:rPr>
              <w:t>)</w:t>
            </w:r>
          </w:p>
          <w:p w:rsidR="00432DE2" w:rsidP="00DD636D" w14:paraId="408285ED" w14:textId="77777777">
            <w:pPr>
              <w:tabs>
                <w:tab w:val="center" w:pos="4680"/>
              </w:tabs>
              <w:suppressAutoHyphens/>
              <w:rPr>
                <w:b/>
                <w:spacing w:val="-2"/>
              </w:rPr>
            </w:pPr>
            <w:r>
              <w:rPr>
                <w:b/>
                <w:spacing w:val="-2"/>
              </w:rPr>
              <w:t>)</w:t>
            </w:r>
          </w:p>
          <w:p w:rsidR="00432DE2" w:rsidP="00DD636D" w14:paraId="6A58A964" w14:textId="77777777">
            <w:pPr>
              <w:tabs>
                <w:tab w:val="center" w:pos="4680"/>
              </w:tabs>
              <w:suppressAutoHyphens/>
              <w:rPr>
                <w:b/>
                <w:spacing w:val="-2"/>
              </w:rPr>
            </w:pPr>
            <w:r>
              <w:rPr>
                <w:b/>
                <w:spacing w:val="-2"/>
              </w:rPr>
              <w:t>)</w:t>
            </w:r>
          </w:p>
          <w:p w:rsidR="00432DE2" w:rsidP="00DD636D" w14:paraId="6667486D" w14:textId="77777777">
            <w:pPr>
              <w:tabs>
                <w:tab w:val="center" w:pos="4680"/>
              </w:tabs>
              <w:suppressAutoHyphens/>
              <w:rPr>
                <w:b/>
                <w:spacing w:val="-2"/>
              </w:rPr>
            </w:pPr>
            <w:r>
              <w:rPr>
                <w:b/>
                <w:spacing w:val="-2"/>
              </w:rPr>
              <w:t>)</w:t>
            </w:r>
          </w:p>
          <w:p w:rsidR="00432DE2" w:rsidRPr="009F2562" w:rsidP="00DD636D" w14:paraId="23527B68" w14:textId="77777777">
            <w:pPr>
              <w:tabs>
                <w:tab w:val="center" w:pos="4680"/>
              </w:tabs>
              <w:suppressAutoHyphens/>
              <w:rPr>
                <w:b/>
                <w:spacing w:val="-2"/>
              </w:rPr>
            </w:pPr>
            <w:r>
              <w:rPr>
                <w:b/>
                <w:spacing w:val="-2"/>
              </w:rPr>
              <w:t>)</w:t>
            </w:r>
          </w:p>
        </w:tc>
        <w:tc>
          <w:tcPr>
            <w:tcW w:w="4248" w:type="dxa"/>
          </w:tcPr>
          <w:p w:rsidR="00432DE2" w:rsidP="00DD636D" w14:paraId="2E54F749" w14:textId="77777777">
            <w:pPr>
              <w:tabs>
                <w:tab w:val="center" w:pos="4680"/>
              </w:tabs>
              <w:suppressAutoHyphens/>
              <w:rPr>
                <w:spacing w:val="-2"/>
              </w:rPr>
            </w:pPr>
          </w:p>
          <w:p w:rsidR="00432DE2" w:rsidP="00DD636D" w14:paraId="0C9F6F55" w14:textId="77777777">
            <w:pPr>
              <w:pStyle w:val="TOAHeading"/>
              <w:tabs>
                <w:tab w:val="center" w:pos="4680"/>
                <w:tab w:val="clear" w:pos="9360"/>
              </w:tabs>
              <w:rPr>
                <w:spacing w:val="-2"/>
              </w:rPr>
            </w:pPr>
          </w:p>
          <w:p w:rsidR="00432DE2" w:rsidRPr="009F2562" w:rsidP="00DD636D" w14:paraId="5B7ED21D" w14:textId="5EAB0150">
            <w:pPr>
              <w:pStyle w:val="TOAHeading"/>
              <w:tabs>
                <w:tab w:val="center" w:pos="4680"/>
              </w:tabs>
              <w:rPr>
                <w:spacing w:val="-2"/>
              </w:rPr>
            </w:pPr>
            <w:r w:rsidRPr="009F2562">
              <w:rPr>
                <w:spacing w:val="-2"/>
              </w:rPr>
              <w:t>MB Docket No. 21-</w:t>
            </w:r>
            <w:r w:rsidR="00952FB0">
              <w:rPr>
                <w:spacing w:val="-2"/>
              </w:rPr>
              <w:t>128</w:t>
            </w:r>
          </w:p>
          <w:p w:rsidR="00432DE2" w:rsidP="00DD636D" w14:paraId="2B4F9241" w14:textId="735A00E5">
            <w:pPr>
              <w:tabs>
                <w:tab w:val="center" w:pos="4680"/>
              </w:tabs>
              <w:suppressAutoHyphens/>
              <w:rPr>
                <w:spacing w:val="-2"/>
              </w:rPr>
            </w:pPr>
            <w:r w:rsidRPr="009F2562">
              <w:rPr>
                <w:spacing w:val="-2"/>
              </w:rPr>
              <w:t>RM-</w:t>
            </w:r>
            <w:r>
              <w:rPr>
                <w:spacing w:val="-2"/>
              </w:rPr>
              <w:t>118</w:t>
            </w:r>
            <w:r w:rsidR="00952FB0">
              <w:rPr>
                <w:spacing w:val="-2"/>
              </w:rPr>
              <w:t>95</w:t>
            </w:r>
          </w:p>
        </w:tc>
      </w:tr>
    </w:tbl>
    <w:p w:rsidR="00432DE2" w:rsidP="00432DE2" w14:paraId="7A00DC52" w14:textId="77777777">
      <w:pPr>
        <w:pStyle w:val="StyleBoldCentered"/>
      </w:pPr>
      <w:r>
        <w:t>Notice of proposed rulemaking</w:t>
      </w:r>
    </w:p>
    <w:p w:rsidR="00432DE2" w:rsidP="00432DE2" w14:paraId="0E1124B0" w14:textId="77777777">
      <w:pPr>
        <w:tabs>
          <w:tab w:val="left" w:pos="-720"/>
        </w:tabs>
        <w:suppressAutoHyphens/>
        <w:spacing w:line="227" w:lineRule="auto"/>
        <w:rPr>
          <w:spacing w:val="-2"/>
        </w:rPr>
      </w:pPr>
    </w:p>
    <w:p w:rsidR="00432DE2" w:rsidP="00432DE2" w14:paraId="42B920D2" w14:textId="4BF0EE85">
      <w:pPr>
        <w:tabs>
          <w:tab w:val="left" w:pos="720"/>
          <w:tab w:val="right" w:pos="9360"/>
        </w:tabs>
        <w:suppressAutoHyphens/>
        <w:spacing w:line="227" w:lineRule="auto"/>
        <w:rPr>
          <w:b/>
          <w:spacing w:val="-2"/>
        </w:rPr>
      </w:pPr>
      <w:r>
        <w:rPr>
          <w:b/>
          <w:spacing w:val="-2"/>
        </w:rPr>
        <w:t xml:space="preserve">Adopted:  April </w:t>
      </w:r>
      <w:r w:rsidR="00952FB0">
        <w:rPr>
          <w:b/>
          <w:spacing w:val="-2"/>
        </w:rPr>
        <w:t>5</w:t>
      </w:r>
      <w:r>
        <w:rPr>
          <w:b/>
          <w:spacing w:val="-2"/>
        </w:rPr>
        <w:t>, 2021</w:t>
      </w:r>
      <w:r>
        <w:rPr>
          <w:b/>
          <w:spacing w:val="-2"/>
        </w:rPr>
        <w:tab/>
        <w:t xml:space="preserve">Released:  April </w:t>
      </w:r>
      <w:r w:rsidR="00952FB0">
        <w:rPr>
          <w:b/>
          <w:spacing w:val="-2"/>
        </w:rPr>
        <w:t>5</w:t>
      </w:r>
      <w:r>
        <w:rPr>
          <w:b/>
          <w:spacing w:val="-2"/>
        </w:rPr>
        <w:t>, 2021</w:t>
      </w:r>
    </w:p>
    <w:p w:rsidR="00432DE2" w:rsidP="00432DE2" w14:paraId="532CEA8F" w14:textId="77777777">
      <w:pPr>
        <w:tabs>
          <w:tab w:val="left" w:pos="720"/>
          <w:tab w:val="right" w:pos="9360"/>
        </w:tabs>
        <w:suppressAutoHyphens/>
        <w:spacing w:line="227" w:lineRule="auto"/>
        <w:rPr>
          <w:b/>
          <w:spacing w:val="-2"/>
        </w:rPr>
      </w:pPr>
    </w:p>
    <w:p w:rsidR="00432DE2" w:rsidRPr="001E1C45" w:rsidP="00432DE2" w14:paraId="7D2F5AB8"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432DE2" w:rsidRPr="009F2562" w:rsidP="00432DE2" w14:paraId="1CB83ED4"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432DE2" w:rsidP="00432DE2" w14:paraId="634F19C3" w14:textId="77777777"/>
    <w:p w:rsidR="00432DE2" w:rsidP="00432DE2" w14:paraId="6C9C4A5E" w14:textId="77777777">
      <w:pPr>
        <w:rPr>
          <w:spacing w:val="-2"/>
        </w:rPr>
      </w:pPr>
      <w:r>
        <w:t xml:space="preserve">By the </w:t>
      </w:r>
      <w:r w:rsidRPr="009F2562">
        <w:rPr>
          <w:spacing w:val="-2"/>
        </w:rPr>
        <w:t>Chief, Video Division, Media Bureau</w:t>
      </w:r>
      <w:r>
        <w:rPr>
          <w:spacing w:val="-2"/>
        </w:rPr>
        <w:t>:</w:t>
      </w:r>
    </w:p>
    <w:p w:rsidR="00432DE2" w:rsidRPr="009F2562" w:rsidP="00432DE2" w14:paraId="42DDF401" w14:textId="77777777">
      <w:pPr>
        <w:rPr>
          <w:spacing w:val="-2"/>
        </w:rPr>
      </w:pPr>
    </w:p>
    <w:p w:rsidR="00432DE2" w:rsidP="00432DE2" w14:paraId="57E6ADF1" w14:textId="77777777">
      <w:pPr>
        <w:pStyle w:val="Heading1"/>
        <w:keepNext w:val="0"/>
        <w:suppressAutoHyphens w:val="0"/>
      </w:pPr>
      <w:r>
        <w:t>Introduction</w:t>
      </w:r>
    </w:p>
    <w:p w:rsidR="00432DE2" w:rsidRPr="009F2562" w:rsidP="00432DE2" w14:paraId="47ABDFC0" w14:textId="77777777">
      <w:pPr>
        <w:pStyle w:val="ParaNum"/>
        <w:tabs>
          <w:tab w:val="clear" w:pos="1440"/>
        </w:tabs>
      </w:pPr>
      <w:r w:rsidRPr="00E208EC">
        <w:t xml:space="preserve">The </w:t>
      </w:r>
      <w:r>
        <w:t>Media Bureau, Video Division (Bureau)</w:t>
      </w:r>
      <w:r w:rsidRPr="00E208EC">
        <w:t xml:space="preserve"> has before it a petition for rulemaking filed November 27, 2020 by </w:t>
      </w:r>
      <w:r>
        <w:t>Sinclair Media Licensee, LLC</w:t>
      </w:r>
      <w:r w:rsidRPr="00E208EC">
        <w:t xml:space="preserve"> (</w:t>
      </w:r>
      <w:r>
        <w:t>Petitioner</w:t>
      </w:r>
      <w:r w:rsidRPr="00E208EC">
        <w:t xml:space="preserve">), the licensee of </w:t>
      </w:r>
      <w:r>
        <w:t>WCYB-TV (NBC)</w:t>
      </w:r>
      <w:r w:rsidRPr="00E208EC">
        <w:t xml:space="preserve">, channel </w:t>
      </w:r>
      <w:r>
        <w:t>5</w:t>
      </w:r>
      <w:r w:rsidRPr="00E208EC">
        <w:t xml:space="preserve">, </w:t>
      </w:r>
      <w:r>
        <w:t>Bristol, Virginia</w:t>
      </w:r>
      <w:r w:rsidRPr="00E208EC">
        <w:t>.</w:t>
      </w:r>
      <w:r>
        <w:rPr>
          <w:rStyle w:val="FootnoteReference"/>
        </w:rPr>
        <w:footnoteReference w:id="3"/>
      </w:r>
      <w:r w:rsidRPr="00E208EC">
        <w:t xml:space="preserve"> </w:t>
      </w:r>
      <w:r>
        <w:t xml:space="preserve"> The Petitioner</w:t>
      </w:r>
      <w:r w:rsidRPr="00E208EC">
        <w:t xml:space="preserve"> requests the substitution of channel </w:t>
      </w:r>
      <w:r>
        <w:t>35</w:t>
      </w:r>
      <w:r w:rsidRPr="00E208EC">
        <w:t xml:space="preserve"> for channel </w:t>
      </w:r>
      <w:r>
        <w:t>5</w:t>
      </w:r>
      <w:r w:rsidRPr="00E208EC">
        <w:t xml:space="preserve"> at </w:t>
      </w:r>
      <w:r>
        <w:t xml:space="preserve">Bristol, Virginia </w:t>
      </w:r>
      <w:r w:rsidRPr="00E208EC">
        <w:t>in the DTV Table of Allotments.</w:t>
      </w:r>
      <w:r>
        <w:rPr>
          <w:rStyle w:val="FootnoteReference"/>
        </w:rPr>
        <w:footnoteReference w:id="4"/>
      </w:r>
      <w:r w:rsidRPr="009F2562">
        <w:t xml:space="preserve"> </w:t>
      </w:r>
    </w:p>
    <w:p w:rsidR="00432DE2" w:rsidRPr="006F1759" w:rsidP="00432DE2" w14:paraId="27B3A37D" w14:textId="77777777">
      <w:pPr>
        <w:pStyle w:val="Heading1"/>
        <w:keepNext w:val="0"/>
        <w:suppressAutoHyphens w:val="0"/>
      </w:pPr>
      <w:r>
        <w:t>Background</w:t>
      </w:r>
    </w:p>
    <w:p w:rsidR="00432DE2" w:rsidP="00A671FD" w14:paraId="3193CAFA" w14:textId="35456CA4">
      <w:pPr>
        <w:pStyle w:val="ParaNum"/>
        <w:widowControl/>
        <w:tabs>
          <w:tab w:val="clear" w:pos="1440"/>
        </w:tabs>
      </w:pPr>
      <w:r w:rsidRPr="00E208EC">
        <w:t xml:space="preserve">In support of its channel substitution request, </w:t>
      </w:r>
      <w:r>
        <w:t>the Petitioner</w:t>
      </w:r>
      <w:r w:rsidRPr="00E208EC">
        <w:t xml:space="preserve"> states that the Commission has recognized that VHF channels have certain propagation characteristics which may cause reception issues for some viewers, and also that </w:t>
      </w:r>
      <w:r>
        <w:t xml:space="preserve">the </w:t>
      </w:r>
      <w:r w:rsidRPr="00E208EC">
        <w:t>reception of VHF signals require larger antennas</w:t>
      </w:r>
      <w:r>
        <w:t xml:space="preserve"> that “are generally not well suited to the mobile applications expected under flexible use, relative </w:t>
      </w:r>
      <w:r w:rsidRPr="00E208EC">
        <w:t xml:space="preserve">to UHF </w:t>
      </w:r>
      <w:r w:rsidRPr="00E208EC">
        <w:t>channels.”</w:t>
      </w:r>
      <w:r>
        <w:rPr>
          <w:vertAlign w:val="superscript"/>
        </w:rPr>
        <w:footnoteReference w:id="5"/>
      </w:r>
      <w:r w:rsidRPr="00E208EC">
        <w:t xml:space="preserve">  According to </w:t>
      </w:r>
      <w:r>
        <w:t>the Petitioner</w:t>
      </w:r>
      <w:r w:rsidRPr="00E208EC">
        <w:t xml:space="preserve">, </w:t>
      </w:r>
      <w:r>
        <w:t>WCYB-TV has received numerous complaints from viewers unable to receive over-the-air signal, despite being able to receive signals from other station.”</w:t>
      </w:r>
      <w:r>
        <w:rPr>
          <w:rStyle w:val="FootnoteReference"/>
        </w:rPr>
        <w:footnoteReference w:id="6"/>
      </w:r>
      <w:r>
        <w:t xml:space="preserve">   </w:t>
      </w:r>
    </w:p>
    <w:p w:rsidR="00432DE2" w:rsidP="00432DE2" w14:paraId="0DDEA720" w14:textId="77777777">
      <w:pPr>
        <w:pStyle w:val="ParaNum"/>
        <w:tabs>
          <w:tab w:val="clear" w:pos="1440"/>
        </w:tabs>
      </w:pPr>
      <w:r>
        <w:t>In addition, the Petitioner states that while the proposed channel 35 noise limited contour does not completely encompass the relevant channel 5 noise limited contour,</w:t>
      </w:r>
      <w:r>
        <w:rPr>
          <w:rStyle w:val="FootnoteReference"/>
        </w:rPr>
        <w:footnoteReference w:id="7"/>
      </w:r>
      <w:r w:rsidRPr="00E208EC">
        <w:t xml:space="preserve"> </w:t>
      </w:r>
      <w:r>
        <w:t>WCYB-TV is an NBC affiliate and there are six other NBC affiliated stations that serve some portion of the loss area.</w:t>
      </w:r>
      <w:r>
        <w:rPr>
          <w:rStyle w:val="FootnoteReference"/>
        </w:rPr>
        <w:footnoteReference w:id="8"/>
      </w:r>
      <w:r>
        <w:t xml:space="preserve">  In aggregate, these six stations serve the entire area of the channel 5 noise limited contour not encompassed by the proposed channel 35 contour.</w:t>
      </w:r>
      <w:r>
        <w:rPr>
          <w:rStyle w:val="FootnoteReference"/>
        </w:rPr>
        <w:footnoteReference w:id="9"/>
      </w:r>
      <w:r>
        <w:t xml:space="preserve">  Thus, no one would lose NBC network service if channel 35 was substituted for channel 5.</w:t>
      </w:r>
      <w:r w:rsidRPr="001E63D8">
        <w:rPr>
          <w:rStyle w:val="FootnoteReference"/>
        </w:rPr>
        <w:t xml:space="preserve"> </w:t>
      </w:r>
    </w:p>
    <w:p w:rsidR="00432DE2" w:rsidP="00432DE2" w14:paraId="31BE22FC" w14:textId="77777777">
      <w:pPr>
        <w:pStyle w:val="Heading1"/>
        <w:keepNext w:val="0"/>
        <w:suppressAutoHyphens w:val="0"/>
      </w:pPr>
      <w:r w:rsidRPr="009F2562">
        <w:t>Discussion</w:t>
      </w:r>
      <w:r>
        <w:t xml:space="preserve">  </w:t>
      </w:r>
    </w:p>
    <w:p w:rsidR="00432DE2" w:rsidRPr="00E208EC" w:rsidP="00432DE2" w14:paraId="6650E567" w14:textId="2C4CEE96">
      <w:pPr>
        <w:pStyle w:val="ParaNum"/>
        <w:tabs>
          <w:tab w:val="clear" w:pos="1440"/>
        </w:tabs>
      </w:pPr>
      <w:r w:rsidRPr="00E208EC">
        <w:t xml:space="preserve">We believe that the </w:t>
      </w:r>
      <w:r>
        <w:t xml:space="preserve">Petitioner’s </w:t>
      </w:r>
      <w:r w:rsidRPr="00E208EC">
        <w:t xml:space="preserve">channel substitution proposal warrants consideration.  Channel </w:t>
      </w:r>
      <w:r>
        <w:t>35</w:t>
      </w:r>
      <w:r w:rsidRPr="00E208EC">
        <w:t xml:space="preserve"> can be substituted for channel </w:t>
      </w:r>
      <w:r>
        <w:t>5</w:t>
      </w:r>
      <w:r w:rsidRPr="00E208EC">
        <w:t xml:space="preserve"> at</w:t>
      </w:r>
      <w:r>
        <w:t xml:space="preserve"> Bristol, Virginia</w:t>
      </w:r>
      <w:r w:rsidRPr="00E208EC">
        <w:t>, as proposed, in compliance with the principal community coverage requirements of section 73.625(a) of the Commission’s rule</w:t>
      </w:r>
      <w:r w:rsidR="00E21E68">
        <w:t>s (rules)</w:t>
      </w:r>
      <w:r>
        <w:t>,</w:t>
      </w:r>
      <w:r>
        <w:rPr>
          <w:vertAlign w:val="superscript"/>
        </w:rPr>
        <w:footnoteReference w:id="10"/>
      </w:r>
      <w:r w:rsidRPr="00E208EC">
        <w:t xml:space="preserve"> at coordinates</w:t>
      </w:r>
      <w:r>
        <w:t xml:space="preserve"> 36-26-58.2</w:t>
      </w:r>
      <w:r w:rsidRPr="00E208EC">
        <w:t xml:space="preserve"> N and </w:t>
      </w:r>
      <w:r>
        <w:t>82-06-28.7</w:t>
      </w:r>
      <w:r w:rsidRPr="00E208EC">
        <w:t xml:space="preserve"> W.  In addition, we find that this channel change meets the technical requirements set forth in sections 73.616 and 73.623 of the </w:t>
      </w:r>
      <w:r>
        <w:t>r</w:t>
      </w:r>
      <w:r w:rsidRPr="00E208EC">
        <w:t>ules.</w:t>
      </w:r>
      <w:r>
        <w:rPr>
          <w:vertAlign w:val="superscript"/>
        </w:rPr>
        <w:footnoteReference w:id="11"/>
      </w:r>
      <w:r w:rsidRPr="00E208EC">
        <w:t xml:space="preserve"> </w:t>
      </w:r>
      <w:r>
        <w:t xml:space="preserve"> Thus, w</w:t>
      </w:r>
      <w:r w:rsidRPr="00E208EC">
        <w:t xml:space="preserve">e propose to substitute channel </w:t>
      </w:r>
      <w:r>
        <w:t xml:space="preserve">35 </w:t>
      </w:r>
      <w:r w:rsidRPr="00E208EC">
        <w:t xml:space="preserve">for channel </w:t>
      </w:r>
      <w:r>
        <w:t xml:space="preserve">5 </w:t>
      </w:r>
      <w:r w:rsidRPr="00E208EC">
        <w:t xml:space="preserve">for </w:t>
      </w:r>
      <w:r>
        <w:t>WCYB-TV</w:t>
      </w:r>
      <w:r w:rsidRPr="00E208EC">
        <w:t xml:space="preserve"> with the following specifications:</w:t>
      </w:r>
    </w:p>
    <w:p w:rsidR="00432DE2" w:rsidRPr="00E208EC" w:rsidP="00432DE2" w14:paraId="487D81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432DE2" w:rsidP="00432DE2" w14:paraId="11E49AD9" w14:textId="77777777">
      <w:pPr>
        <w:pStyle w:val="ParaNum"/>
        <w:numPr>
          <w:ilvl w:val="0"/>
          <w:numId w:val="0"/>
        </w:numPr>
        <w:ind w:firstLine="720"/>
      </w:pPr>
      <w:r>
        <w:t>Bristol, Virginia</w:t>
      </w:r>
      <w:r w:rsidRPr="00E208EC">
        <w:tab/>
      </w:r>
      <w:r>
        <w:tab/>
        <w:t>35</w:t>
      </w:r>
      <w:r w:rsidRPr="00E208EC">
        <w:tab/>
      </w:r>
      <w:r w:rsidRPr="00E208EC">
        <w:tab/>
      </w:r>
      <w:r>
        <w:t>1000</w:t>
      </w:r>
      <w:r w:rsidRPr="00E208EC">
        <w:tab/>
      </w:r>
      <w:r w:rsidRPr="00E208EC">
        <w:tab/>
      </w:r>
      <w:r w:rsidRPr="00E208EC">
        <w:tab/>
      </w:r>
      <w:r>
        <w:t>755</w:t>
      </w:r>
    </w:p>
    <w:p w:rsidR="00432DE2" w:rsidRPr="005D3FB0" w:rsidP="00432DE2" w14:paraId="0A1537E0" w14:textId="77777777">
      <w:pPr>
        <w:pStyle w:val="ParaNum"/>
        <w:widowControl/>
        <w:tabs>
          <w:tab w:val="clear" w:pos="1440"/>
        </w:tabs>
      </w:pPr>
      <w:r>
        <w:t>Accordingly, we seek comment on the proposed amendment of the Post-Transition Table of DTV Allotments, section 73.622(</w:t>
      </w:r>
      <w:r>
        <w:t>i</w:t>
      </w:r>
      <w:r>
        <w:t>) of the rules,</w:t>
      </w:r>
      <w:r>
        <w:rPr>
          <w:rStyle w:val="FootnoteReference"/>
          <w:spacing w:val="-3"/>
          <w:szCs w:val="22"/>
        </w:rPr>
        <w:footnoteReference w:id="12"/>
      </w:r>
      <w:r>
        <w:t xml:space="preserve"> for the community listed below, to read as follows:</w:t>
      </w:r>
    </w:p>
    <w:p w:rsidR="00432DE2" w:rsidP="00432DE2" w14:paraId="6B0D32F6" w14:textId="77777777">
      <w:pPr>
        <w:pStyle w:val="AppNum"/>
        <w:numPr>
          <w:ilvl w:val="0"/>
          <w:numId w:val="0"/>
        </w:numPr>
        <w:spacing w:after="120"/>
        <w:ind w:left="4320"/>
        <w:rPr>
          <w:rFonts w:ascii="Times New Roman" w:hAnsi="Times New Roman"/>
          <w:spacing w:val="-3"/>
          <w:sz w:val="22"/>
          <w:szCs w:val="22"/>
          <w:u w:val="single"/>
        </w:rPr>
      </w:pPr>
      <w:bookmarkStart w:id="3" w:name="_Hlk62218186"/>
      <w:r>
        <w:rPr>
          <w:rFonts w:ascii="Times New Roman" w:hAnsi="Times New Roman"/>
          <w:spacing w:val="-3"/>
          <w:sz w:val="22"/>
          <w:szCs w:val="22"/>
          <w:u w:val="single"/>
        </w:rPr>
        <w:t>Channel No.</w:t>
      </w:r>
    </w:p>
    <w:p w:rsidR="00432DE2" w:rsidP="00432DE2" w14:paraId="7468F61C"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432DE2" w:rsidRPr="00E208EC" w:rsidP="00432DE2" w14:paraId="79B67BFE"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Bristol, Virginia</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5</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35</w:t>
      </w:r>
    </w:p>
    <w:bookmarkEnd w:id="3"/>
    <w:p w:rsidR="00432DE2" w:rsidRPr="005E3497" w:rsidP="00432DE2" w14:paraId="68BFA7CC" w14:textId="77777777">
      <w:pPr>
        <w:pStyle w:val="Heading1"/>
        <w:keepNext w:val="0"/>
        <w:suppressAutoHyphens w:val="0"/>
      </w:pPr>
      <w:r>
        <w:t>Procedural matters</w:t>
      </w:r>
    </w:p>
    <w:p w:rsidR="00432DE2" w:rsidRPr="009F2562" w:rsidP="00432DE2" w14:paraId="1B9525F0" w14:textId="77777777">
      <w:pPr>
        <w:pStyle w:val="ParaNum"/>
        <w:tabs>
          <w:tab w:val="clear" w:pos="1440"/>
        </w:tabs>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t>The 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13"/>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14"/>
      </w:r>
    </w:p>
    <w:p w:rsidR="00432DE2" w:rsidRPr="009F2562" w:rsidP="00432DE2" w14:paraId="43DD2016" w14:textId="77777777">
      <w:pPr>
        <w:pStyle w:val="ParaNum"/>
        <w:tabs>
          <w:tab w:val="clear" w:pos="1440"/>
        </w:tabs>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432DE2" w:rsidRPr="009F2562" w:rsidP="00432DE2" w14:paraId="1524B2CD" w14:textId="77777777">
      <w:pPr>
        <w:numPr>
          <w:ilvl w:val="0"/>
          <w:numId w:val="7"/>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rsidRPr="009F2562">
        <w:t xml:space="preserve">  </w:t>
      </w:r>
    </w:p>
    <w:p w:rsidR="00432DE2" w:rsidP="00432DE2" w14:paraId="3BEC2EE6" w14:textId="77777777">
      <w:pPr>
        <w:widowControl/>
        <w:numPr>
          <w:ilvl w:val="0"/>
          <w:numId w:val="7"/>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6"/>
      </w:r>
    </w:p>
    <w:p w:rsidR="00432DE2" w:rsidP="00432DE2" w14:paraId="6ED011E2" w14:textId="77777777">
      <w:pPr>
        <w:pStyle w:val="ParaNum"/>
        <w:tabs>
          <w:tab w:val="clear" w:pos="1440"/>
        </w:tabs>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7"/>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8"/>
      </w:r>
    </w:p>
    <w:p w:rsidR="00432DE2" w:rsidRPr="00522221" w:rsidP="00432DE2" w14:paraId="3F4AED42" w14:textId="77777777">
      <w:pPr>
        <w:numPr>
          <w:ilvl w:val="0"/>
          <w:numId w:val="9"/>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432DE2" w:rsidRPr="00331D74" w:rsidP="00432DE2" w14:paraId="387CD505" w14:textId="77777777">
      <w:pPr>
        <w:numPr>
          <w:ilvl w:val="0"/>
          <w:numId w:val="9"/>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432DE2" w:rsidRPr="00522221" w:rsidP="00A671FD" w14:paraId="2804E4B4" w14:textId="77777777">
      <w:pPr>
        <w:widowControl/>
        <w:numPr>
          <w:ilvl w:val="0"/>
          <w:numId w:val="10"/>
        </w:numPr>
        <w:spacing w:after="120"/>
        <w:rPr>
          <w:szCs w:val="22"/>
        </w:rPr>
      </w:pPr>
      <w:r w:rsidRPr="00522221">
        <w:rPr>
          <w:szCs w:val="22"/>
        </w:rPr>
        <w:t>Commercial overnight mail (other than U.S. Postal Service Express Mail and Priority Mail) must be sent to 9050 Junction Drive, Annapolis Junction, MD 20701.</w:t>
      </w:r>
    </w:p>
    <w:p w:rsidR="00432DE2" w:rsidP="00432DE2" w14:paraId="5EC69698" w14:textId="77777777">
      <w:pPr>
        <w:numPr>
          <w:ilvl w:val="0"/>
          <w:numId w:val="10"/>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Pr>
          <w:szCs w:val="22"/>
        </w:rPr>
        <w:t>,</w:t>
      </w:r>
      <w:r w:rsidRPr="00522221">
        <w:rPr>
          <w:szCs w:val="22"/>
        </w:rPr>
        <w:t xml:space="preserve"> D</w:t>
      </w:r>
      <w:r>
        <w:rPr>
          <w:szCs w:val="22"/>
        </w:rPr>
        <w:t>.</w:t>
      </w:r>
      <w:r w:rsidRPr="00522221">
        <w:rPr>
          <w:szCs w:val="22"/>
        </w:rPr>
        <w:t>C</w:t>
      </w:r>
      <w:r>
        <w:rPr>
          <w:szCs w:val="22"/>
        </w:rPr>
        <w:t>.</w:t>
      </w:r>
      <w:r w:rsidRPr="00522221">
        <w:rPr>
          <w:szCs w:val="22"/>
        </w:rPr>
        <w:t xml:space="preserve">  20554.</w:t>
      </w:r>
    </w:p>
    <w:p w:rsidR="00432DE2" w:rsidP="00432DE2" w14:paraId="038C30D2" w14:textId="77777777">
      <w:pPr>
        <w:numPr>
          <w:ilvl w:val="0"/>
          <w:numId w:val="10"/>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432DE2" w:rsidP="00432DE2" w14:paraId="34399579" w14:textId="77777777">
      <w:pPr>
        <w:pStyle w:val="ListParagraph"/>
        <w:numPr>
          <w:ilvl w:val="0"/>
          <w:numId w:val="10"/>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432DE2" w:rsidP="00432DE2" w14:paraId="20280ABE" w14:textId="77777777">
      <w:pPr>
        <w:pStyle w:val="ParaNum"/>
        <w:tabs>
          <w:tab w:val="clear" w:pos="1440"/>
        </w:tabs>
      </w:pPr>
      <w:r w:rsidRPr="005B3D01">
        <w:rPr>
          <w:i/>
          <w:iCs/>
        </w:rPr>
        <w:t>Service.</w:t>
      </w:r>
      <w:r>
        <w:t xml:space="preserve">  Pursuant section 1.420 of the </w:t>
      </w:r>
      <w:r w:rsidRPr="00FD4930">
        <w:rPr>
          <w:szCs w:val="22"/>
        </w:rPr>
        <w:t>rules</w:t>
      </w:r>
      <w:r>
        <w:t>,</w:t>
      </w:r>
      <w:r>
        <w:rPr>
          <w:rStyle w:val="FootnoteReference"/>
        </w:rPr>
        <w:footnoteReference w:id="20"/>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1"/>
      </w:r>
      <w:r>
        <w:t xml:space="preserve">  Additionally, a copy of such comments should be served on counsel for petitioner, as follows:</w:t>
      </w:r>
    </w:p>
    <w:p w:rsidR="00432DE2" w:rsidP="00432DE2" w14:paraId="3B30CEF3" w14:textId="77777777">
      <w:pPr>
        <w:pStyle w:val="ParaNum"/>
        <w:keepNext/>
        <w:keepLines/>
        <w:widowControl/>
        <w:numPr>
          <w:ilvl w:val="0"/>
          <w:numId w:val="0"/>
        </w:numPr>
        <w:spacing w:after="0"/>
        <w:ind w:left="720"/>
      </w:pPr>
      <w:r>
        <w:t xml:space="preserve">Paul A. Cicelski, Esq. </w:t>
      </w:r>
    </w:p>
    <w:p w:rsidR="00432DE2" w:rsidP="00432DE2" w14:paraId="5A801565" w14:textId="77777777">
      <w:pPr>
        <w:pStyle w:val="ParaNum"/>
        <w:keepNext/>
        <w:keepLines/>
        <w:widowControl/>
        <w:numPr>
          <w:ilvl w:val="0"/>
          <w:numId w:val="0"/>
        </w:numPr>
        <w:spacing w:after="0"/>
        <w:ind w:left="720"/>
      </w:pPr>
      <w:r>
        <w:t>Lerman</w:t>
      </w:r>
      <w:r>
        <w:t xml:space="preserve"> Senter PLLC</w:t>
      </w:r>
    </w:p>
    <w:p w:rsidR="00432DE2" w:rsidP="00432DE2" w14:paraId="7EC1AAB7" w14:textId="77777777">
      <w:pPr>
        <w:pStyle w:val="ParaNum"/>
        <w:keepNext/>
        <w:keepLines/>
        <w:widowControl/>
        <w:numPr>
          <w:ilvl w:val="0"/>
          <w:numId w:val="0"/>
        </w:numPr>
        <w:spacing w:after="0"/>
        <w:ind w:left="720"/>
      </w:pPr>
      <w:r>
        <w:t>2001 L Street, NW</w:t>
      </w:r>
    </w:p>
    <w:p w:rsidR="00432DE2" w:rsidRPr="00CE5579" w:rsidP="00432DE2" w14:paraId="66BF2551" w14:textId="77777777">
      <w:pPr>
        <w:pStyle w:val="ParaNum"/>
        <w:keepNext/>
        <w:keepLines/>
        <w:widowControl/>
        <w:numPr>
          <w:ilvl w:val="0"/>
          <w:numId w:val="0"/>
        </w:numPr>
        <w:ind w:left="720"/>
      </w:pPr>
      <w:r>
        <w:t>Washington, D.C.  20036</w:t>
      </w:r>
    </w:p>
    <w:p w:rsidR="00432DE2" w:rsidP="00432DE2" w14:paraId="4E077190" w14:textId="77777777">
      <w:pPr>
        <w:pStyle w:val="ParaNum"/>
        <w:tabs>
          <w:tab w:val="clear" w:pos="1440"/>
        </w:tabs>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w:t>
      </w:r>
      <w:r w:rsidRPr="00FD4930">
        <w:t>proceeding</w:t>
      </w:r>
      <w:r w:rsidRPr="00522221">
        <w:rPr>
          <w:szCs w:val="22"/>
        </w:rPr>
        <w:t xml:space="preserve">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2"/>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3"/>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sidRPr="00341BB1">
        <w:rPr>
          <w:i/>
          <w:iCs/>
        </w:rPr>
        <w:t xml:space="preserve">ex </w:t>
      </w:r>
      <w:r w:rsidRPr="00341BB1">
        <w:rPr>
          <w:i/>
          <w:iCs/>
        </w:rPr>
        <w:t>parte</w:t>
      </w:r>
      <w:r>
        <w:t xml:space="preserve"> </w:t>
      </w:r>
      <w:r>
        <w:t xml:space="preserve">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w:t>
      </w:r>
      <w:r>
        <w:t>presentation</w:t>
      </w:r>
      <w:r>
        <w:t xml:space="preserve"> and shall not be considered in the proceeding. </w:t>
      </w:r>
    </w:p>
    <w:p w:rsidR="00432DE2" w:rsidP="00432DE2" w14:paraId="0E9C72B0" w14:textId="77777777">
      <w:pPr>
        <w:pStyle w:val="ParaNum"/>
        <w:tabs>
          <w:tab w:val="clear" w:pos="1440"/>
        </w:tabs>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432DE2" w:rsidRPr="006F1759" w:rsidP="00432DE2" w14:paraId="22E88775" w14:textId="77777777">
      <w:pPr>
        <w:pStyle w:val="ParaNum"/>
        <w:tabs>
          <w:tab w:val="clear" w:pos="1440"/>
        </w:tabs>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 of the rules.</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9"/>
      </w:r>
    </w:p>
    <w:p w:rsidR="00432DE2" w:rsidRPr="006F1759" w:rsidP="00432DE2" w14:paraId="4DA14BD9" w14:textId="77777777">
      <w:pPr>
        <w:pStyle w:val="ParaNum"/>
        <w:tabs>
          <w:tab w:val="clear" w:pos="1440"/>
        </w:tabs>
        <w:rPr>
          <w:szCs w:val="22"/>
        </w:rPr>
      </w:pPr>
      <w:r w:rsidRPr="00522221">
        <w:rPr>
          <w:i/>
          <w:szCs w:val="22"/>
        </w:rPr>
        <w:t>People with Disabilities</w:t>
      </w:r>
      <w:r w:rsidRPr="00522221">
        <w:rPr>
          <w:szCs w:val="22"/>
        </w:rPr>
        <w:t xml:space="preserve">.  To </w:t>
      </w:r>
      <w:r w:rsidRPr="00FD4930">
        <w:t>request</w:t>
      </w:r>
      <w:r w:rsidRPr="00522221">
        <w:rPr>
          <w:szCs w:val="22"/>
        </w:rPr>
        <w:t xml:space="preserve">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432DE2" w:rsidRPr="006F1759" w:rsidP="00432DE2" w14:paraId="3FE7B473" w14:textId="77777777">
      <w:pPr>
        <w:pStyle w:val="ParaNum"/>
        <w:tabs>
          <w:tab w:val="clear" w:pos="1440"/>
        </w:tabs>
      </w:pPr>
      <w:r w:rsidRPr="00CE5579">
        <w:rPr>
          <w:i/>
          <w:iCs/>
        </w:rPr>
        <w:t>Additional Information</w:t>
      </w:r>
      <w:r>
        <w:t xml:space="preserve">.  For further information concerning the proceeding listed above, contact Joyce Bernstein, Video Division, Media Bureau, (202) 418-1647, </w:t>
      </w:r>
      <w:hyperlink r:id="rId7" w:history="1">
        <w:r w:rsidRPr="001740B7">
          <w:rPr>
            <w:rStyle w:val="Hyperlink"/>
          </w:rPr>
          <w:t>Joyce.Bernstein@fcc.gov</w:t>
        </w:r>
      </w:hyperlink>
      <w:r>
        <w:t xml:space="preserve">. </w:t>
      </w:r>
    </w:p>
    <w:p w:rsidR="00432DE2" w:rsidP="00432DE2" w14:paraId="370279D8" w14:textId="77777777">
      <w:pPr>
        <w:pStyle w:val="Heading1"/>
        <w:keepNext w:val="0"/>
        <w:suppressAutoHyphens w:val="0"/>
      </w:pPr>
      <w:r>
        <w:t>Ordering clauses</w:t>
      </w:r>
    </w:p>
    <w:p w:rsidR="00432DE2" w:rsidRPr="006F1759" w:rsidP="00432DE2" w14:paraId="750913AE" w14:textId="77777777">
      <w:pPr>
        <w:pStyle w:val="ParaNum"/>
        <w:tabs>
          <w:tab w:val="clear" w:pos="1440"/>
        </w:tabs>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t xml:space="preserve"> of the rules</w:t>
      </w:r>
      <w:r w:rsidRPr="009F2562">
        <w:t>,</w:t>
      </w:r>
      <w:r>
        <w:t xml:space="preserve"> 47 CFR § 73.622(</w:t>
      </w:r>
      <w:r>
        <w:t>i</w:t>
      </w:r>
      <w:r>
        <w:t>),</w:t>
      </w:r>
      <w:r w:rsidRPr="009F2562">
        <w:t xml:space="preserve"> as set forth in </w:t>
      </w:r>
      <w:r>
        <w:t>this</w:t>
      </w:r>
      <w:r w:rsidRPr="009F2562">
        <w:t xml:space="preserve"> </w:t>
      </w:r>
      <w:r w:rsidRPr="00C256D8">
        <w:rPr>
          <w:i/>
          <w:iCs/>
        </w:rPr>
        <w:t>NPRM</w:t>
      </w:r>
      <w:r>
        <w:t xml:space="preserve">, and </w:t>
      </w:r>
      <w:r w:rsidRPr="006F1759">
        <w:rPr>
          <w:szCs w:val="22"/>
        </w:rPr>
        <w:t xml:space="preserve">this </w:t>
      </w:r>
      <w:r w:rsidRPr="0084005D">
        <w:rPr>
          <w:i/>
          <w:iCs/>
          <w:szCs w:val="22"/>
        </w:rPr>
        <w:t>NPRM</w:t>
      </w:r>
      <w:r w:rsidRPr="006F1759">
        <w:rPr>
          <w:szCs w:val="22"/>
        </w:rPr>
        <w:t xml:space="preserve"> </w:t>
      </w:r>
      <w:r w:rsidRPr="006F1759">
        <w:rPr>
          <w:b/>
          <w:szCs w:val="22"/>
        </w:rPr>
        <w:t xml:space="preserve">IS ADOPTED.  </w:t>
      </w:r>
    </w:p>
    <w:p w:rsidR="00432DE2" w:rsidRPr="006F1759" w:rsidP="00432DE2" w14:paraId="7844ED99" w14:textId="47D8B117">
      <w:pPr>
        <w:pStyle w:val="ParaNum"/>
        <w:tabs>
          <w:tab w:val="clear" w:pos="1440"/>
        </w:tabs>
        <w:rPr>
          <w:szCs w:val="22"/>
        </w:rPr>
      </w:pPr>
      <w:r w:rsidRPr="00522221">
        <w:rPr>
          <w:b/>
          <w:szCs w:val="22"/>
        </w:rPr>
        <w:t>IT IS FURTHER ORDERED</w:t>
      </w:r>
      <w:r w:rsidRPr="00522221">
        <w:rPr>
          <w:szCs w:val="22"/>
        </w:rPr>
        <w:t xml:space="preserve"> that, </w:t>
      </w:r>
      <w:r w:rsidRPr="00FD4930">
        <w:t>pursuant</w:t>
      </w:r>
      <w:r w:rsidRPr="00522221">
        <w:rPr>
          <w:szCs w:val="22"/>
        </w:rPr>
        <w:t xml:space="preserve">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w:t>
      </w:r>
      <w:r w:rsidRPr="00952FB0">
        <w:rPr>
          <w:szCs w:val="22"/>
        </w:rPr>
        <w:t>No. 21-</w:t>
      </w:r>
      <w:r w:rsidR="00952FB0">
        <w:rPr>
          <w:szCs w:val="22"/>
        </w:rPr>
        <w:t>128</w:t>
      </w:r>
      <w:r w:rsidRPr="00522221">
        <w:rPr>
          <w:szCs w:val="22"/>
        </w:rPr>
        <w:t xml:space="preserve"> </w:t>
      </w:r>
      <w:r>
        <w:rPr>
          <w:szCs w:val="22"/>
        </w:rPr>
        <w:t xml:space="preserve">and </w:t>
      </w:r>
      <w:r w:rsidRPr="00952FB0">
        <w:rPr>
          <w:szCs w:val="22"/>
        </w:rPr>
        <w:t>RM-11</w:t>
      </w:r>
      <w:r w:rsidR="00952FB0">
        <w:rPr>
          <w:szCs w:val="22"/>
        </w:rPr>
        <w:t>895</w:t>
      </w:r>
      <w:r>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432DE2" w:rsidP="00432DE2" w14:paraId="075BFC4C" w14:textId="77777777">
      <w:r>
        <w:tab/>
      </w:r>
      <w:r>
        <w:tab/>
      </w:r>
      <w:r>
        <w:tab/>
      </w:r>
      <w:r>
        <w:tab/>
      </w:r>
      <w:r>
        <w:tab/>
      </w:r>
      <w:r>
        <w:tab/>
        <w:t>FEDERAL COMMUNICATIONS COMMISSION</w:t>
      </w:r>
    </w:p>
    <w:p w:rsidR="00432DE2" w:rsidP="00432DE2" w14:paraId="6EEAB0DF" w14:textId="77777777"/>
    <w:p w:rsidR="00432DE2" w:rsidP="00432DE2" w14:paraId="3C903CDE" w14:textId="77777777"/>
    <w:p w:rsidR="00432DE2" w:rsidP="00432DE2" w14:paraId="047BF32F" w14:textId="77777777"/>
    <w:p w:rsidR="00432DE2" w:rsidP="00432DE2" w14:paraId="222D0015" w14:textId="77777777"/>
    <w:p w:rsidR="00432DE2" w:rsidP="00432DE2" w14:paraId="3368ED56" w14:textId="77777777">
      <w:r>
        <w:tab/>
      </w:r>
      <w:r>
        <w:tab/>
      </w:r>
      <w:r>
        <w:tab/>
      </w:r>
      <w:r>
        <w:tab/>
      </w:r>
      <w:r>
        <w:tab/>
      </w:r>
      <w:r>
        <w:tab/>
        <w:t>Barbara A. Kreisman</w:t>
      </w:r>
    </w:p>
    <w:p w:rsidR="00432DE2" w:rsidP="00432DE2" w14:paraId="5B65CF90" w14:textId="77777777">
      <w:r>
        <w:tab/>
      </w:r>
      <w:r>
        <w:tab/>
      </w:r>
      <w:r>
        <w:tab/>
      </w:r>
      <w:r>
        <w:tab/>
      </w:r>
      <w:r>
        <w:tab/>
      </w:r>
      <w:r>
        <w:tab/>
        <w:t>Chief, Video Division</w:t>
      </w:r>
    </w:p>
    <w:p w:rsidR="00432DE2" w:rsidRPr="009F2562" w:rsidP="00432DE2" w14:paraId="6BD8A08D" w14:textId="77777777">
      <w:r>
        <w:tab/>
      </w:r>
      <w:r>
        <w:tab/>
      </w:r>
      <w:r>
        <w:tab/>
      </w:r>
      <w:r>
        <w:tab/>
      </w:r>
      <w:r>
        <w:tab/>
      </w:r>
      <w:r>
        <w:tab/>
        <w:t>Media Bureau</w:t>
      </w:r>
    </w:p>
    <w:p w:rsidR="00412FC5" w:rsidRPr="00432DE2" w:rsidP="00432DE2" w14:paraId="6FD619A8" w14:textId="77777777"/>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00497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0E4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33E3A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568D34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CE2C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0E94" w14:paraId="7CAEDA6B" w14:textId="77777777">
      <w:r>
        <w:separator/>
      </w:r>
    </w:p>
  </w:footnote>
  <w:footnote w:type="continuationSeparator" w:id="1">
    <w:p w:rsidR="00FF0E94" w:rsidP="00C721AC" w14:paraId="63501A8D" w14:textId="77777777">
      <w:pPr>
        <w:spacing w:before="120"/>
        <w:rPr>
          <w:sz w:val="20"/>
        </w:rPr>
      </w:pPr>
      <w:r>
        <w:rPr>
          <w:sz w:val="20"/>
        </w:rPr>
        <w:t xml:space="preserve">(Continued from previous page)  </w:t>
      </w:r>
      <w:r>
        <w:rPr>
          <w:sz w:val="20"/>
        </w:rPr>
        <w:separator/>
      </w:r>
    </w:p>
  </w:footnote>
  <w:footnote w:type="continuationNotice" w:id="2">
    <w:p w:rsidR="00FF0E94" w:rsidP="00C721AC" w14:paraId="06F05745" w14:textId="77777777">
      <w:pPr>
        <w:jc w:val="right"/>
        <w:rPr>
          <w:sz w:val="20"/>
        </w:rPr>
      </w:pPr>
      <w:r>
        <w:rPr>
          <w:sz w:val="20"/>
        </w:rPr>
        <w:t>(continued….)</w:t>
      </w:r>
    </w:p>
  </w:footnote>
  <w:footnote w:id="3">
    <w:p w:rsidR="00432DE2" w:rsidP="00432DE2" w14:paraId="709427DF" w14:textId="77777777">
      <w:pPr>
        <w:widowControl/>
        <w:autoSpaceDE w:val="0"/>
        <w:autoSpaceDN w:val="0"/>
        <w:adjustRightInd w:val="0"/>
        <w:rPr>
          <w:sz w:val="20"/>
        </w:rPr>
      </w:pPr>
      <w:r w:rsidRPr="00273EA0">
        <w:rPr>
          <w:rStyle w:val="FootnoteReference"/>
        </w:rPr>
        <w:footnoteRef/>
      </w:r>
      <w:r w:rsidRPr="00273EA0">
        <w:t xml:space="preserve"> </w:t>
      </w:r>
      <w:r w:rsidRPr="00395FEE">
        <w:rPr>
          <w:sz w:val="20"/>
        </w:rPr>
        <w:t xml:space="preserve">Petition of </w:t>
      </w:r>
      <w:r>
        <w:rPr>
          <w:sz w:val="20"/>
        </w:rPr>
        <w:t>Sinclair Media Licensee,</w:t>
      </w:r>
      <w:r w:rsidRPr="00395FEE">
        <w:rPr>
          <w:sz w:val="20"/>
        </w:rPr>
        <w:t xml:space="preserve"> LLC for Rulemaking (filed Nov. 27, 2020), LMS File No. 00001276</w:t>
      </w:r>
      <w:r>
        <w:rPr>
          <w:sz w:val="20"/>
        </w:rPr>
        <w:t>63</w:t>
      </w:r>
      <w:r w:rsidRPr="00395FEE">
        <w:rPr>
          <w:sz w:val="20"/>
        </w:rPr>
        <w:t xml:space="preserve"> (Petition).  The </w:t>
      </w:r>
      <w:r>
        <w:rPr>
          <w:sz w:val="20"/>
        </w:rPr>
        <w:t>Petitioner</w:t>
      </w:r>
      <w:r w:rsidRPr="00395FEE">
        <w:rPr>
          <w:sz w:val="20"/>
        </w:rPr>
        <w:t xml:space="preserve"> amended its Petition on February 2</w:t>
      </w:r>
      <w:r>
        <w:rPr>
          <w:sz w:val="20"/>
        </w:rPr>
        <w:t>2</w:t>
      </w:r>
      <w:r w:rsidRPr="00395FEE">
        <w:rPr>
          <w:sz w:val="20"/>
        </w:rPr>
        <w:t xml:space="preserve">, 2021 (Amended Engineering Statement), to provide a comparison of the proposed channel 35 facility with </w:t>
      </w:r>
      <w:r>
        <w:rPr>
          <w:sz w:val="20"/>
        </w:rPr>
        <w:t>WCYB-TV</w:t>
      </w:r>
      <w:r w:rsidRPr="00395FEE">
        <w:rPr>
          <w:sz w:val="20"/>
        </w:rPr>
        <w:t xml:space="preserve">’s </w:t>
      </w:r>
      <w:r>
        <w:rPr>
          <w:sz w:val="20"/>
        </w:rPr>
        <w:t xml:space="preserve">original </w:t>
      </w:r>
      <w:r w:rsidRPr="00B538FF">
        <w:rPr>
          <w:sz w:val="20"/>
        </w:rPr>
        <w:t>p</w:t>
      </w:r>
      <w:r>
        <w:rPr>
          <w:sz w:val="20"/>
        </w:rPr>
        <w:t>ost</w:t>
      </w:r>
      <w:r w:rsidRPr="00B538FF">
        <w:rPr>
          <w:sz w:val="20"/>
        </w:rPr>
        <w:t>-DTV</w:t>
      </w:r>
      <w:r w:rsidRPr="00395FEE">
        <w:rPr>
          <w:sz w:val="20"/>
        </w:rPr>
        <w:t xml:space="preserve"> transition channel </w:t>
      </w:r>
      <w:r>
        <w:rPr>
          <w:sz w:val="20"/>
        </w:rPr>
        <w:t>5</w:t>
      </w:r>
      <w:r w:rsidRPr="00395FEE">
        <w:rPr>
          <w:sz w:val="20"/>
        </w:rPr>
        <w:t xml:space="preserve"> facility (File No. </w:t>
      </w:r>
      <w:r w:rsidRPr="00B538FF">
        <w:rPr>
          <w:sz w:val="20"/>
        </w:rPr>
        <w:t>BPCDT-200803</w:t>
      </w:r>
      <w:r>
        <w:rPr>
          <w:sz w:val="20"/>
        </w:rPr>
        <w:t>2</w:t>
      </w:r>
      <w:r w:rsidRPr="00B538FF">
        <w:rPr>
          <w:sz w:val="20"/>
        </w:rPr>
        <w:t>7AFS</w:t>
      </w:r>
      <w:r w:rsidRPr="00395FEE">
        <w:rPr>
          <w:sz w:val="20"/>
        </w:rPr>
        <w:t xml:space="preserve">).  </w:t>
      </w:r>
    </w:p>
    <w:p w:rsidR="00432DE2" w:rsidRPr="00395FEE" w:rsidP="00432DE2" w14:paraId="7ECA9084" w14:textId="77777777">
      <w:pPr>
        <w:widowControl/>
        <w:autoSpaceDE w:val="0"/>
        <w:autoSpaceDN w:val="0"/>
        <w:adjustRightInd w:val="0"/>
        <w:rPr>
          <w:sz w:val="20"/>
        </w:rPr>
      </w:pPr>
      <w:r w:rsidRPr="00395FEE">
        <w:rPr>
          <w:sz w:val="20"/>
        </w:rPr>
        <w:t xml:space="preserve"> </w:t>
      </w:r>
    </w:p>
  </w:footnote>
  <w:footnote w:id="4">
    <w:p w:rsidR="00432DE2" w:rsidRPr="00395FEE" w:rsidP="00432DE2" w14:paraId="3C17178E" w14:textId="77777777">
      <w:pPr>
        <w:pStyle w:val="Default"/>
        <w:rPr>
          <w:sz w:val="20"/>
          <w:szCs w:val="20"/>
        </w:rPr>
      </w:pPr>
      <w:r w:rsidRPr="00395FEE">
        <w:rPr>
          <w:rStyle w:val="FootnoteReference"/>
          <w:szCs w:val="20"/>
        </w:rPr>
        <w:footnoteRef/>
      </w:r>
      <w:r w:rsidRPr="00395FEE">
        <w:rPr>
          <w:sz w:val="20"/>
          <w:szCs w:val="20"/>
        </w:rPr>
        <w:t xml:space="preserve"> On April 13, 2017, the Commission completed the incentive auction and broadcast television spectrum repacking authorized by the Spectrum Act.  </w:t>
      </w:r>
      <w:r w:rsidRPr="00395FEE">
        <w:rPr>
          <w:rStyle w:val="Emphasis"/>
          <w:sz w:val="20"/>
          <w:szCs w:val="20"/>
        </w:rPr>
        <w:t>See</w:t>
      </w:r>
      <w:r w:rsidRPr="00395FEE">
        <w:rPr>
          <w:sz w:val="20"/>
          <w:szCs w:val="20"/>
        </w:rPr>
        <w:t xml:space="preserve"> Middle Class Tax Relief and Job Creation Act of 2012, Pub. L. No. 112-96, §§ 6402 (codified at 47 U.S.C. § 309(j)(8)(G)), 6403 (codified at 47 U.S.C. § 1452), 126 Stat. 156 (2012) (Spectrum Act); </w:t>
      </w:r>
      <w:r w:rsidRPr="00395FEE">
        <w:rPr>
          <w:i/>
          <w:iCs/>
          <w:sz w:val="20"/>
          <w:szCs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395FEE">
        <w:rPr>
          <w:sz w:val="20"/>
          <w:szCs w:val="20"/>
        </w:rPr>
        <w:t xml:space="preserve">, GN Docket No. 12-268, Public Notice, 32 FCC </w:t>
      </w:r>
      <w:r w:rsidRPr="00395FEE">
        <w:rPr>
          <w:sz w:val="20"/>
          <w:szCs w:val="20"/>
        </w:rPr>
        <w:t>Rcd</w:t>
      </w:r>
      <w:r w:rsidRPr="00395FEE">
        <w:rPr>
          <w:sz w:val="20"/>
          <w:szCs w:val="20"/>
        </w:rPr>
        <w:t xml:space="preserve">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sidRPr="00395FEE">
        <w:rPr>
          <w:sz w:val="20"/>
          <w:szCs w:val="20"/>
        </w:rPr>
        <w:t>i</w:t>
      </w:r>
      <w:r w:rsidRPr="00395FEE">
        <w:rPr>
          <w:sz w:val="20"/>
          <w:szCs w:val="20"/>
        </w:rPr>
        <w:t xml:space="preserve">) (2018), for the purpose of this proceeding. </w:t>
      </w:r>
    </w:p>
    <w:p w:rsidR="00432DE2" w:rsidRPr="00395FEE" w:rsidP="00432DE2" w14:paraId="5CEF8950" w14:textId="77777777">
      <w:pPr>
        <w:pStyle w:val="Default"/>
        <w:rPr>
          <w:sz w:val="20"/>
          <w:szCs w:val="20"/>
        </w:rPr>
      </w:pPr>
    </w:p>
  </w:footnote>
  <w:footnote w:id="5">
    <w:p w:rsidR="00432DE2" w:rsidRPr="003356E8" w:rsidP="00432DE2" w14:paraId="6C739D06" w14:textId="18A70EAC">
      <w:pPr>
        <w:pStyle w:val="FootnoteText"/>
        <w:widowControl w:val="0"/>
      </w:pPr>
      <w:r w:rsidRPr="00395FEE">
        <w:rPr>
          <w:rStyle w:val="FootnoteReference"/>
        </w:rPr>
        <w:footnoteRef/>
      </w:r>
      <w:r w:rsidRPr="00395FEE">
        <w:t xml:space="preserve">  Petition at 2, citing </w:t>
      </w:r>
      <w:r w:rsidRPr="00395FEE">
        <w:rPr>
          <w:i/>
          <w:iCs/>
        </w:rPr>
        <w:t>Innovation in the Broadcast Television Bands: Allocations, Channe</w:t>
      </w:r>
      <w:r w:rsidRPr="003356E8">
        <w:rPr>
          <w:i/>
          <w:iCs/>
        </w:rPr>
        <w:t>l Sharing and Improvements to VHF</w:t>
      </w:r>
      <w:r w:rsidRPr="003356E8">
        <w:t>,</w:t>
      </w:r>
      <w:r>
        <w:t xml:space="preserve"> ET Docket No. 10-235, Notice of Proposed Rulemaking, 25 FCC </w:t>
      </w:r>
      <w:r>
        <w:t>Rcd</w:t>
      </w:r>
      <w:r>
        <w:t xml:space="preserve"> 16498, 16511, para. 42 (2010</w:t>
      </w:r>
      <w:bookmarkStart w:id="0" w:name="_Hlk68080637"/>
      <w:r>
        <w:t xml:space="preserve">).   </w:t>
      </w:r>
      <w:r>
        <w:rPr>
          <w:i/>
          <w:iCs/>
        </w:rPr>
        <w:t>See also</w:t>
      </w:r>
      <w:r>
        <w:t xml:space="preserve"> Petition at 3 </w:t>
      </w:r>
      <w:r w:rsidR="00901A08">
        <w:t>(</w:t>
      </w:r>
      <w:r>
        <w:t>regarding dipole antenna lengths needed to receive VHF and UHF signals on mobile devices using ATSC 3.0 technology</w:t>
      </w:r>
      <w:r w:rsidR="00901A08">
        <w:t>)</w:t>
      </w:r>
      <w:r>
        <w:t xml:space="preserve"> </w:t>
      </w:r>
      <w:r w:rsidRPr="00A61BBA">
        <w:t xml:space="preserve">and Engineering Statement at 2-4 </w:t>
      </w:r>
      <w:r w:rsidR="00901A08">
        <w:t>(</w:t>
      </w:r>
      <w:r w:rsidRPr="00A61BBA">
        <w:t>addressing reception difficulties inherent in broadcast on low VHF channels 2 through 5</w:t>
      </w:r>
      <w:r w:rsidR="00901A08">
        <w:t>)</w:t>
      </w:r>
      <w:r w:rsidRPr="00A61BBA">
        <w:t xml:space="preserve">.  The Petitioner’s engineering consultant also opines that </w:t>
      </w:r>
      <w:bookmarkStart w:id="1" w:name="_Hlk68080695"/>
      <w:bookmarkEnd w:id="0"/>
      <w:r w:rsidRPr="00A61BBA">
        <w:t>WCYB-TV will likely be precluded from using ATSC 3.0 technology on channel 5 to deliver television service to portable and mobile users of these services.  Engineering Statement at 5-6.</w:t>
      </w:r>
      <w:bookmarkEnd w:id="1"/>
    </w:p>
  </w:footnote>
  <w:footnote w:id="6">
    <w:p w:rsidR="00432DE2" w:rsidP="00432DE2" w14:paraId="2A5BDCA7" w14:textId="72EAD049">
      <w:pPr>
        <w:pStyle w:val="FootnoteText"/>
      </w:pPr>
      <w:r>
        <w:rPr>
          <w:rStyle w:val="FootnoteReference"/>
        </w:rPr>
        <w:footnoteRef/>
      </w:r>
      <w:r>
        <w:t xml:space="preserve"> Petition at 2-3; </w:t>
      </w:r>
      <w:r w:rsidRPr="00625F14">
        <w:rPr>
          <w:i/>
          <w:iCs/>
        </w:rPr>
        <w:t>see also</w:t>
      </w:r>
      <w:r>
        <w:t xml:space="preserve"> Amended Engineering Statement at 2 (despite operating at higher power pursuant to waiver of section 73.622(f) of the rules, the station still struggles with the propagation and reception problems, and viewer complaints, operating on channel 5)</w:t>
      </w:r>
      <w:r w:rsidR="000F22F4">
        <w:t>.</w:t>
      </w:r>
    </w:p>
  </w:footnote>
  <w:footnote w:id="7">
    <w:p w:rsidR="00432DE2" w:rsidP="00432DE2" w14:paraId="4B1C5206" w14:textId="6351808B">
      <w:pPr>
        <w:pStyle w:val="FootnoteText"/>
      </w:pPr>
      <w:r>
        <w:rPr>
          <w:rStyle w:val="FootnoteReference"/>
        </w:rPr>
        <w:footnoteRef/>
      </w:r>
      <w:r>
        <w:t xml:space="preserve"> </w:t>
      </w:r>
      <w:r w:rsidRPr="00E6581B">
        <w:rPr>
          <w:i/>
          <w:iCs/>
        </w:rPr>
        <w:t>See</w:t>
      </w:r>
      <w:r>
        <w:t xml:space="preserve"> Amended Engineering Exhibit at 6.  After transitioning to its post-transition digital channel 5 facility (File No. BPCDT-20080327AFS), WCYB-TV</w:t>
      </w:r>
      <w:r w:rsidRPr="00395FEE">
        <w:t xml:space="preserve"> subsequently was granted an experimental authorization and then a waiver of section 73.622(f) of the Commission’s rules, 47 CFR § 7</w:t>
      </w:r>
      <w:r>
        <w:t>3</w:t>
      </w:r>
      <w:r w:rsidRPr="00395FEE">
        <w:t xml:space="preserve">.622(f), to permanently increase power to </w:t>
      </w:r>
      <w:r>
        <w:t>29.9</w:t>
      </w:r>
      <w:r w:rsidRPr="00395FEE">
        <w:t xml:space="preserve"> kW (File No. B</w:t>
      </w:r>
      <w:r>
        <w:t>L</w:t>
      </w:r>
      <w:r w:rsidRPr="00395FEE">
        <w:t>CDT-20</w:t>
      </w:r>
      <w:r>
        <w:t>100629AUD</w:t>
      </w:r>
      <w:r w:rsidRPr="00395FEE">
        <w:t>)</w:t>
      </w:r>
      <w:r>
        <w:t xml:space="preserve">. </w:t>
      </w:r>
      <w:r w:rsidRPr="00395FEE">
        <w:t xml:space="preserve"> </w:t>
      </w:r>
      <w:r>
        <w:t>T</w:t>
      </w:r>
      <w:r w:rsidRPr="00395FEE">
        <w:t xml:space="preserve">his modification to </w:t>
      </w:r>
      <w:r>
        <w:t>WCYB-TV</w:t>
      </w:r>
      <w:r w:rsidRPr="00395FEE">
        <w:t>’s p</w:t>
      </w:r>
      <w:r>
        <w:t>ost</w:t>
      </w:r>
      <w:r w:rsidRPr="00395FEE">
        <w:t>-transition facility</w:t>
      </w:r>
      <w:r>
        <w:t>, however,</w:t>
      </w:r>
      <w:r w:rsidRPr="00395FEE">
        <w:t xml:space="preserve"> was intended solely to improve reception to </w:t>
      </w:r>
      <w:r>
        <w:t xml:space="preserve">existing </w:t>
      </w:r>
      <w:r w:rsidRPr="00395FEE">
        <w:t xml:space="preserve">viewers of digital channel </w:t>
      </w:r>
      <w:r>
        <w:t xml:space="preserve">5 </w:t>
      </w:r>
      <w:r w:rsidRPr="00395FEE">
        <w:t xml:space="preserve">when </w:t>
      </w:r>
      <w:r>
        <w:t>WCYB-TV</w:t>
      </w:r>
      <w:r w:rsidRPr="00395FEE">
        <w:t xml:space="preserve"> ceased analog operations.  </w:t>
      </w:r>
      <w:r w:rsidRPr="00395FEE">
        <w:rPr>
          <w:i/>
          <w:iCs/>
        </w:rPr>
        <w:t>See</w:t>
      </w:r>
      <w:r w:rsidRPr="00395FEE">
        <w:t xml:space="preserve"> </w:t>
      </w:r>
      <w:r>
        <w:t xml:space="preserve"> </w:t>
      </w:r>
      <w:r w:rsidRPr="00395FEE">
        <w:t xml:space="preserve">Amended Engineering Statement at </w:t>
      </w:r>
      <w:r>
        <w:t>2-3, 6</w:t>
      </w:r>
      <w:r w:rsidRPr="00395FEE">
        <w:t xml:space="preserve">; </w:t>
      </w:r>
      <w:r w:rsidRPr="00395FEE">
        <w:rPr>
          <w:i/>
          <w:iCs/>
        </w:rPr>
        <w:t>see also</w:t>
      </w:r>
      <w:r w:rsidRPr="00395FEE">
        <w:t xml:space="preserve"> Letter from Barbara A. Kreisman, Chief, Video Division, Media Bureau</w:t>
      </w:r>
      <w:r w:rsidR="00F47021">
        <w:t xml:space="preserve"> </w:t>
      </w:r>
      <w:r w:rsidRPr="00395FEE">
        <w:t xml:space="preserve">to </w:t>
      </w:r>
      <w:r>
        <w:t>Bluestone License Holdings, Inc.</w:t>
      </w:r>
      <w:r w:rsidR="00F47021">
        <w:t xml:space="preserve">, </w:t>
      </w:r>
      <w:r>
        <w:t>File No. BPCDT-20100408ABM</w:t>
      </w:r>
      <w:r w:rsidR="00F47021">
        <w:t xml:space="preserve"> (</w:t>
      </w:r>
      <w:r w:rsidRPr="00F47021" w:rsidR="00F47021">
        <w:t>June 17, 2010</w:t>
      </w:r>
      <w:r w:rsidR="00F47021">
        <w:t>) (</w:t>
      </w:r>
      <w:r w:rsidRPr="00395FEE">
        <w:t xml:space="preserve">granting </w:t>
      </w:r>
      <w:r>
        <w:t>its</w:t>
      </w:r>
      <w:r w:rsidRPr="00395FEE">
        <w:t xml:space="preserve"> waiver request</w:t>
      </w:r>
      <w:r w:rsidR="00F47021">
        <w:t xml:space="preserve"> and con</w:t>
      </w:r>
      <w:r w:rsidRPr="00395FEE">
        <w:t>cluding that</w:t>
      </w:r>
      <w:r>
        <w:t xml:space="preserve"> because</w:t>
      </w:r>
      <w:r w:rsidRPr="00395FEE">
        <w:t xml:space="preserve"> </w:t>
      </w:r>
      <w:r>
        <w:t>t</w:t>
      </w:r>
      <w:r w:rsidRPr="00395FEE">
        <w:t>esting</w:t>
      </w:r>
      <w:r>
        <w:t xml:space="preserve"> </w:t>
      </w:r>
      <w:r w:rsidRPr="00395FEE">
        <w:t>conducted by the station and the Commission indica</w:t>
      </w:r>
      <w:r>
        <w:t xml:space="preserve">ted </w:t>
      </w:r>
      <w:r w:rsidRPr="00395FEE">
        <w:t>that the power increase significantly resolve</w:t>
      </w:r>
      <w:r>
        <w:t>d the WCYB-TV’s</w:t>
      </w:r>
      <w:r w:rsidRPr="00395FEE">
        <w:t xml:space="preserve"> viewers’ reception issues, a waiver of section 73.622(f)</w:t>
      </w:r>
      <w:r w:rsidR="00F47021">
        <w:t xml:space="preserve"> of the rules</w:t>
      </w:r>
      <w:r w:rsidRPr="00395FEE">
        <w:t xml:space="preserve"> was in the public interest</w:t>
      </w:r>
      <w:r w:rsidR="00F47021">
        <w:t>)</w:t>
      </w:r>
      <w:r>
        <w:t>.  Accordingly, the Bureau has used the technical parameters of WCYB-TV’s original post-transition digital channel 5 facility (</w:t>
      </w:r>
      <w:r w:rsidRPr="00F47021" w:rsidR="00F47021">
        <w:rPr>
          <w:i/>
          <w:iCs/>
        </w:rPr>
        <w:t>see</w:t>
      </w:r>
      <w:r w:rsidR="00F47021">
        <w:t xml:space="preserve"> File No. </w:t>
      </w:r>
      <w:r w:rsidRPr="00E35E07">
        <w:t>BPCDT-20080327AFS</w:t>
      </w:r>
      <w:r>
        <w:t>) in determining any predicted loss which may occur from the proposed channel substitution.</w:t>
      </w:r>
    </w:p>
  </w:footnote>
  <w:footnote w:id="8">
    <w:p w:rsidR="00432DE2" w:rsidP="00432DE2" w14:paraId="18838FB7" w14:textId="77777777">
      <w:pPr>
        <w:pStyle w:val="FootnoteText"/>
      </w:pPr>
      <w:r>
        <w:rPr>
          <w:rStyle w:val="FootnoteReference"/>
        </w:rPr>
        <w:footnoteRef/>
      </w:r>
      <w:r>
        <w:t xml:space="preserve"> Amended Engineering Statement at 7.</w:t>
      </w:r>
    </w:p>
  </w:footnote>
  <w:footnote w:id="9">
    <w:p w:rsidR="00432DE2" w:rsidP="00432DE2" w14:paraId="0A2D29AA" w14:textId="77777777">
      <w:pPr>
        <w:pStyle w:val="FootnoteText"/>
      </w:pPr>
      <w:r>
        <w:rPr>
          <w:rStyle w:val="FootnoteReference"/>
        </w:rPr>
        <w:footnoteRef/>
      </w:r>
      <w:r>
        <w:t xml:space="preserve"> </w:t>
      </w:r>
      <w:r w:rsidRPr="00B538FF">
        <w:rPr>
          <w:i/>
          <w:iCs/>
        </w:rPr>
        <w:t>Id</w:t>
      </w:r>
      <w:r>
        <w:t>.</w:t>
      </w:r>
    </w:p>
  </w:footnote>
  <w:footnote w:id="10">
    <w:p w:rsidR="00432DE2" w:rsidRPr="00BE3330" w:rsidP="00432DE2" w14:paraId="01A40B7E" w14:textId="77777777">
      <w:pPr>
        <w:pStyle w:val="FootnoteText"/>
        <w:widowControl w:val="0"/>
      </w:pPr>
      <w:r>
        <w:rPr>
          <w:rStyle w:val="FootnoteReference"/>
        </w:rPr>
        <w:footnoteRef/>
      </w:r>
      <w:r>
        <w:t xml:space="preserve"> 47 CFR § 73.625(a).</w:t>
      </w:r>
      <w:bookmarkStart w:id="2" w:name="SR;334"/>
      <w:bookmarkEnd w:id="2"/>
    </w:p>
  </w:footnote>
  <w:footnote w:id="11">
    <w:p w:rsidR="00432DE2" w:rsidP="00432DE2" w14:paraId="0D59A51D" w14:textId="77777777">
      <w:pPr>
        <w:pStyle w:val="FootnoteText"/>
        <w:widowControl w:val="0"/>
      </w:pPr>
      <w:r w:rsidRPr="003F7A73">
        <w:rPr>
          <w:rStyle w:val="FootnoteReference"/>
        </w:rPr>
        <w:footnoteRef/>
      </w:r>
      <w:r w:rsidRPr="003F7A73">
        <w:t xml:space="preserve"> 47 CFR §§ 73.616, 73.623.</w:t>
      </w:r>
    </w:p>
  </w:footnote>
  <w:footnote w:id="12">
    <w:p w:rsidR="00432DE2" w:rsidP="00432DE2" w14:paraId="431FEFD3" w14:textId="77777777">
      <w:pPr>
        <w:pStyle w:val="FootnoteText"/>
        <w:widowControl w:val="0"/>
      </w:pPr>
      <w:r>
        <w:rPr>
          <w:rStyle w:val="FootnoteReference"/>
        </w:rPr>
        <w:footnoteRef/>
      </w:r>
      <w:r>
        <w:t xml:space="preserve"> 47 CFR § 73.622(</w:t>
      </w:r>
      <w:r>
        <w:t>i</w:t>
      </w:r>
      <w:r>
        <w:t>).</w:t>
      </w:r>
    </w:p>
  </w:footnote>
  <w:footnote w:id="13">
    <w:p w:rsidR="00432DE2" w:rsidP="00432DE2" w14:paraId="3B405006" w14:textId="77777777">
      <w:pPr>
        <w:pStyle w:val="FootnoteText"/>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Report and Order, </w:t>
      </w:r>
      <w:r>
        <w:t xml:space="preserve">MB Docket No. 07-729, </w:t>
      </w:r>
      <w:r w:rsidRPr="00C43C45">
        <w:t xml:space="preserve">24 FCC </w:t>
      </w:r>
      <w:r w:rsidRPr="00C43C45">
        <w:t>Rcd</w:t>
      </w:r>
      <w:r w:rsidRPr="00C43C45">
        <w:t xml:space="preserve"> 8192, 8194</w:t>
      </w:r>
      <w:r>
        <w:t>, para. 9</w:t>
      </w:r>
      <w:r w:rsidRPr="00C43C45">
        <w:t xml:space="preserve"> (</w:t>
      </w:r>
      <w:r>
        <w:t>Aud. Div.</w:t>
      </w:r>
      <w:r w:rsidRPr="00C43C45">
        <w:t xml:space="preserve"> 2009).</w:t>
      </w:r>
    </w:p>
  </w:footnote>
  <w:footnote w:id="14">
    <w:p w:rsidR="00432DE2" w:rsidP="00432DE2" w14:paraId="2D4ADA96" w14:textId="77777777">
      <w:pPr>
        <w:pStyle w:val="FootnoteText"/>
      </w:pPr>
      <w:r>
        <w:rPr>
          <w:rStyle w:val="FootnoteReference"/>
        </w:rPr>
        <w:footnoteRef/>
      </w:r>
      <w:r>
        <w:t xml:space="preserve"> </w:t>
      </w:r>
      <w:r w:rsidRPr="0025083E">
        <w:t>47 CFR § 1.420(j).</w:t>
      </w:r>
    </w:p>
  </w:footnote>
  <w:footnote w:id="15">
    <w:p w:rsidR="00432DE2" w:rsidP="00432DE2" w14:paraId="2BB06F41"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6">
    <w:p w:rsidR="00432DE2" w:rsidP="00432DE2" w14:paraId="2AA8E462" w14:textId="77777777">
      <w:pPr>
        <w:pStyle w:val="FootnoteText"/>
        <w:widowControl w:val="0"/>
      </w:pPr>
      <w:r>
        <w:rPr>
          <w:rStyle w:val="FootnoteReference"/>
        </w:rPr>
        <w:footnoteRef/>
      </w:r>
      <w:r>
        <w:t xml:space="preserve"> </w:t>
      </w:r>
      <w:r w:rsidRPr="005F375B">
        <w:t>47 CFR § 1.420(</w:t>
      </w:r>
      <w:r>
        <w:t>g)(2)</w:t>
      </w:r>
      <w:r w:rsidRPr="005F375B">
        <w:t>.</w:t>
      </w:r>
    </w:p>
  </w:footnote>
  <w:footnote w:id="17">
    <w:p w:rsidR="00432DE2" w:rsidP="00432DE2" w14:paraId="2C4E604A" w14:textId="77777777">
      <w:pPr>
        <w:pStyle w:val="FootnoteText"/>
        <w:widowControl w:val="0"/>
      </w:pPr>
      <w:r>
        <w:rPr>
          <w:rStyle w:val="FootnoteReference"/>
        </w:rPr>
        <w:footnoteRef/>
      </w:r>
      <w:r>
        <w:t xml:space="preserve"> </w:t>
      </w:r>
      <w:r w:rsidRPr="003B6FA0">
        <w:t>47 CFR §§ 1.415, 1.419,</w:t>
      </w:r>
      <w:r>
        <w:t xml:space="preserve"> and 1.420.</w:t>
      </w:r>
    </w:p>
  </w:footnote>
  <w:footnote w:id="18">
    <w:p w:rsidR="00432DE2" w:rsidRPr="006F1759" w:rsidP="00432DE2" w14:paraId="55D0C4CF"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9">
    <w:p w:rsidR="00432DE2" w:rsidP="00432DE2" w14:paraId="451B0F71"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0">
    <w:p w:rsidR="00432DE2" w:rsidP="00432DE2" w14:paraId="3A2C3E83" w14:textId="77777777">
      <w:pPr>
        <w:pStyle w:val="FootnoteText"/>
        <w:widowControl w:val="0"/>
      </w:pPr>
      <w:r>
        <w:rPr>
          <w:rStyle w:val="FootnoteReference"/>
        </w:rPr>
        <w:footnoteRef/>
      </w:r>
      <w:r>
        <w:t xml:space="preserve"> 47 CFR § 1.420.</w:t>
      </w:r>
    </w:p>
  </w:footnote>
  <w:footnote w:id="21">
    <w:p w:rsidR="00432DE2" w:rsidP="00432DE2" w14:paraId="4E6706F9"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2">
    <w:p w:rsidR="00432DE2" w:rsidRPr="00522221" w:rsidP="00432DE2" w14:paraId="61836110"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3">
    <w:p w:rsidR="00432DE2" w:rsidP="00432DE2" w14:paraId="082F7E27" w14:textId="77777777">
      <w:pPr>
        <w:pStyle w:val="FootnoteText"/>
        <w:widowControl w:val="0"/>
      </w:pPr>
      <w:r>
        <w:rPr>
          <w:rStyle w:val="FootnoteReference"/>
        </w:rPr>
        <w:footnoteRef/>
      </w:r>
      <w:r>
        <w:t xml:space="preserve"> 47 CFR § 1.1208.</w:t>
      </w:r>
    </w:p>
  </w:footnote>
  <w:footnote w:id="24">
    <w:p w:rsidR="00432DE2" w:rsidP="00432DE2" w14:paraId="210761C1" w14:textId="77777777">
      <w:pPr>
        <w:pStyle w:val="FootnoteText"/>
        <w:widowControl w:val="0"/>
      </w:pPr>
      <w:r>
        <w:rPr>
          <w:rStyle w:val="FootnoteReference"/>
        </w:rPr>
        <w:footnoteRef/>
      </w:r>
      <w:r>
        <w:t xml:space="preserve"> 47 CFR § 1.1204(a)(10).</w:t>
      </w:r>
    </w:p>
  </w:footnote>
  <w:footnote w:id="25">
    <w:p w:rsidR="00432DE2" w:rsidP="00432DE2" w14:paraId="333DFCCF"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6">
    <w:p w:rsidR="00432DE2" w:rsidP="00432DE2" w14:paraId="6C1866E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7">
    <w:p w:rsidR="00432DE2" w:rsidP="00432DE2" w14:paraId="7F31176A"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8">
    <w:p w:rsidR="00432DE2" w:rsidP="00432DE2" w14:paraId="195C39D1"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9">
    <w:p w:rsidR="00432DE2" w:rsidP="00432DE2" w14:paraId="0222C79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A03A83" w14:textId="5102EBD1">
    <w:pPr>
      <w:pStyle w:val="Header"/>
      <w:rPr>
        <w:b w:val="0"/>
      </w:rPr>
    </w:pPr>
    <w:r>
      <w:tab/>
      <w:t>Federal Communications Commission</w:t>
    </w:r>
    <w:r>
      <w:tab/>
    </w:r>
    <w:r w:rsidR="00952FB0">
      <w:t>DA 21-397</w:t>
    </w:r>
  </w:p>
  <w:p w:rsidR="00D25FB5" w14:paraId="1CF167F8" w14:textId="30F4BCD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42E47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0D2CD4" w14:textId="41FCE8D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52FB0">
      <w:rPr>
        <w:spacing w:val="-2"/>
      </w:rPr>
      <w:t>DA 21-397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E2"/>
    <w:rsid w:val="00036039"/>
    <w:rsid w:val="00037F90"/>
    <w:rsid w:val="000875BF"/>
    <w:rsid w:val="00096D8C"/>
    <w:rsid w:val="000A72DA"/>
    <w:rsid w:val="000B25C1"/>
    <w:rsid w:val="000C0B65"/>
    <w:rsid w:val="000E05FE"/>
    <w:rsid w:val="000E3D42"/>
    <w:rsid w:val="000F22F4"/>
    <w:rsid w:val="00122BD5"/>
    <w:rsid w:val="00133F79"/>
    <w:rsid w:val="001740B7"/>
    <w:rsid w:val="00194A66"/>
    <w:rsid w:val="001A7095"/>
    <w:rsid w:val="001D6BCF"/>
    <w:rsid w:val="001E01CA"/>
    <w:rsid w:val="001E1C45"/>
    <w:rsid w:val="001E63D8"/>
    <w:rsid w:val="001F250D"/>
    <w:rsid w:val="00202AF5"/>
    <w:rsid w:val="0022695F"/>
    <w:rsid w:val="00226A10"/>
    <w:rsid w:val="0025083E"/>
    <w:rsid w:val="00273EA0"/>
    <w:rsid w:val="00275CF5"/>
    <w:rsid w:val="0028301F"/>
    <w:rsid w:val="00285017"/>
    <w:rsid w:val="002A2D2E"/>
    <w:rsid w:val="002C00E8"/>
    <w:rsid w:val="00331D74"/>
    <w:rsid w:val="003356E8"/>
    <w:rsid w:val="00341BB1"/>
    <w:rsid w:val="00343749"/>
    <w:rsid w:val="003660ED"/>
    <w:rsid w:val="00395FEE"/>
    <w:rsid w:val="003B0550"/>
    <w:rsid w:val="003B694F"/>
    <w:rsid w:val="003B6FA0"/>
    <w:rsid w:val="003F171C"/>
    <w:rsid w:val="003F7A73"/>
    <w:rsid w:val="00412FC5"/>
    <w:rsid w:val="00422276"/>
    <w:rsid w:val="004242F1"/>
    <w:rsid w:val="00432DE2"/>
    <w:rsid w:val="00445A00"/>
    <w:rsid w:val="00451B0F"/>
    <w:rsid w:val="004A3C48"/>
    <w:rsid w:val="004C2EE3"/>
    <w:rsid w:val="004E4A22"/>
    <w:rsid w:val="00511968"/>
    <w:rsid w:val="00522221"/>
    <w:rsid w:val="0055614C"/>
    <w:rsid w:val="00566D06"/>
    <w:rsid w:val="005B3D01"/>
    <w:rsid w:val="005D3FB0"/>
    <w:rsid w:val="005E14C2"/>
    <w:rsid w:val="005E3497"/>
    <w:rsid w:val="005F375B"/>
    <w:rsid w:val="00607BA5"/>
    <w:rsid w:val="0061180A"/>
    <w:rsid w:val="00625F14"/>
    <w:rsid w:val="00626EB6"/>
    <w:rsid w:val="00655D03"/>
    <w:rsid w:val="00683388"/>
    <w:rsid w:val="00683F84"/>
    <w:rsid w:val="006A6A81"/>
    <w:rsid w:val="006F1759"/>
    <w:rsid w:val="006F7393"/>
    <w:rsid w:val="0070224F"/>
    <w:rsid w:val="007115F7"/>
    <w:rsid w:val="00785689"/>
    <w:rsid w:val="00787DB6"/>
    <w:rsid w:val="0079754B"/>
    <w:rsid w:val="007A1E6D"/>
    <w:rsid w:val="007B0EB2"/>
    <w:rsid w:val="00810B6F"/>
    <w:rsid w:val="00822CE0"/>
    <w:rsid w:val="0084005D"/>
    <w:rsid w:val="00840FF0"/>
    <w:rsid w:val="00841AB1"/>
    <w:rsid w:val="008470CB"/>
    <w:rsid w:val="008C68F1"/>
    <w:rsid w:val="00901A08"/>
    <w:rsid w:val="00921803"/>
    <w:rsid w:val="00926503"/>
    <w:rsid w:val="00952FB0"/>
    <w:rsid w:val="009726D8"/>
    <w:rsid w:val="009D7308"/>
    <w:rsid w:val="009F2562"/>
    <w:rsid w:val="009F76DB"/>
    <w:rsid w:val="00A32C3B"/>
    <w:rsid w:val="00A45F4F"/>
    <w:rsid w:val="00A600A9"/>
    <w:rsid w:val="00A61BBA"/>
    <w:rsid w:val="00A671FD"/>
    <w:rsid w:val="00AA55B7"/>
    <w:rsid w:val="00AA5B9E"/>
    <w:rsid w:val="00AB2407"/>
    <w:rsid w:val="00AB53DF"/>
    <w:rsid w:val="00B07E5C"/>
    <w:rsid w:val="00B538FF"/>
    <w:rsid w:val="00B811F7"/>
    <w:rsid w:val="00BA5DC6"/>
    <w:rsid w:val="00BA6196"/>
    <w:rsid w:val="00BC6D8C"/>
    <w:rsid w:val="00BC76FC"/>
    <w:rsid w:val="00BE3330"/>
    <w:rsid w:val="00C256D8"/>
    <w:rsid w:val="00C34006"/>
    <w:rsid w:val="00C36B4C"/>
    <w:rsid w:val="00C426B1"/>
    <w:rsid w:val="00C43C45"/>
    <w:rsid w:val="00C66160"/>
    <w:rsid w:val="00C721AC"/>
    <w:rsid w:val="00C90D6A"/>
    <w:rsid w:val="00CA247E"/>
    <w:rsid w:val="00CA6D21"/>
    <w:rsid w:val="00CC72B6"/>
    <w:rsid w:val="00CE5579"/>
    <w:rsid w:val="00D0218D"/>
    <w:rsid w:val="00D25FB5"/>
    <w:rsid w:val="00D40C1D"/>
    <w:rsid w:val="00D44223"/>
    <w:rsid w:val="00DA2529"/>
    <w:rsid w:val="00DB130A"/>
    <w:rsid w:val="00DB2EBB"/>
    <w:rsid w:val="00DC10A1"/>
    <w:rsid w:val="00DC655F"/>
    <w:rsid w:val="00DD0B59"/>
    <w:rsid w:val="00DD636D"/>
    <w:rsid w:val="00DD7EBD"/>
    <w:rsid w:val="00DF62B6"/>
    <w:rsid w:val="00E07225"/>
    <w:rsid w:val="00E208EC"/>
    <w:rsid w:val="00E21E68"/>
    <w:rsid w:val="00E35E07"/>
    <w:rsid w:val="00E5409F"/>
    <w:rsid w:val="00E6581B"/>
    <w:rsid w:val="00EE6488"/>
    <w:rsid w:val="00F021FA"/>
    <w:rsid w:val="00F30797"/>
    <w:rsid w:val="00F47021"/>
    <w:rsid w:val="00F62E97"/>
    <w:rsid w:val="00F64209"/>
    <w:rsid w:val="00F93BF5"/>
    <w:rsid w:val="00FD4930"/>
    <w:rsid w:val="00FF0E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24C95DA-093B-4AE9-B6B7-56E9E04B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E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432DE2"/>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432DE2"/>
  </w:style>
  <w:style w:type="paragraph" w:customStyle="1" w:styleId="AppNum">
    <w:name w:val="App Num"/>
    <w:basedOn w:val="Normal"/>
    <w:rsid w:val="00432DE2"/>
    <w:pPr>
      <w:numPr>
        <w:numId w:val="8"/>
      </w:numPr>
    </w:pPr>
    <w:rPr>
      <w:rFonts w:ascii="Courier New" w:hAnsi="Courier New"/>
      <w:kern w:val="0"/>
      <w:sz w:val="24"/>
    </w:rPr>
  </w:style>
  <w:style w:type="character" w:customStyle="1" w:styleId="ParaNumChar1">
    <w:name w:val="ParaNum Char1"/>
    <w:link w:val="ParaNum"/>
    <w:locked/>
    <w:rsid w:val="00432DE2"/>
    <w:rPr>
      <w:snapToGrid w:val="0"/>
      <w:kern w:val="28"/>
      <w:sz w:val="22"/>
    </w:rPr>
  </w:style>
  <w:style w:type="paragraph" w:styleId="ListParagraph">
    <w:name w:val="List Paragraph"/>
    <w:basedOn w:val="Normal"/>
    <w:uiPriority w:val="34"/>
    <w:qFormat/>
    <w:rsid w:val="00432DE2"/>
    <w:pPr>
      <w:ind w:left="720"/>
      <w:contextualSpacing/>
    </w:pPr>
  </w:style>
  <w:style w:type="paragraph" w:customStyle="1" w:styleId="Default">
    <w:name w:val="Default"/>
    <w:rsid w:val="00432DE2"/>
    <w:pPr>
      <w:autoSpaceDE w:val="0"/>
      <w:autoSpaceDN w:val="0"/>
      <w:adjustRightInd w:val="0"/>
    </w:pPr>
    <w:rPr>
      <w:color w:val="000000"/>
      <w:sz w:val="24"/>
      <w:szCs w:val="24"/>
    </w:rPr>
  </w:style>
  <w:style w:type="paragraph" w:styleId="BalloonText">
    <w:name w:val="Balloon Text"/>
    <w:basedOn w:val="Normal"/>
    <w:link w:val="BalloonTextChar"/>
    <w:rsid w:val="00E21E68"/>
    <w:rPr>
      <w:rFonts w:ascii="Segoe UI" w:hAnsi="Segoe UI" w:cs="Segoe UI"/>
      <w:sz w:val="18"/>
      <w:szCs w:val="18"/>
    </w:rPr>
  </w:style>
  <w:style w:type="character" w:customStyle="1" w:styleId="BalloonTextChar">
    <w:name w:val="Balloon Text Char"/>
    <w:basedOn w:val="DefaultParagraphFont"/>
    <w:link w:val="BalloonText"/>
    <w:rsid w:val="00E21E68"/>
    <w:rPr>
      <w:rFonts w:ascii="Segoe UI" w:hAnsi="Segoe UI" w:cs="Segoe UI"/>
      <w:snapToGrid w:val="0"/>
      <w:kern w:val="28"/>
      <w:sz w:val="18"/>
      <w:szCs w:val="18"/>
    </w:rPr>
  </w:style>
  <w:style w:type="character" w:styleId="CommentReference">
    <w:name w:val="annotation reference"/>
    <w:basedOn w:val="DefaultParagraphFont"/>
    <w:rsid w:val="00BC76FC"/>
    <w:rPr>
      <w:sz w:val="16"/>
      <w:szCs w:val="16"/>
    </w:rPr>
  </w:style>
  <w:style w:type="paragraph" w:styleId="CommentText">
    <w:name w:val="annotation text"/>
    <w:basedOn w:val="Normal"/>
    <w:link w:val="CommentTextChar"/>
    <w:rsid w:val="00BC76FC"/>
    <w:rPr>
      <w:sz w:val="20"/>
    </w:rPr>
  </w:style>
  <w:style w:type="character" w:customStyle="1" w:styleId="CommentTextChar">
    <w:name w:val="Comment Text Char"/>
    <w:basedOn w:val="DefaultParagraphFont"/>
    <w:link w:val="CommentText"/>
    <w:rsid w:val="00BC76FC"/>
    <w:rPr>
      <w:snapToGrid w:val="0"/>
      <w:kern w:val="28"/>
    </w:rPr>
  </w:style>
  <w:style w:type="paragraph" w:styleId="CommentSubject">
    <w:name w:val="annotation subject"/>
    <w:basedOn w:val="CommentText"/>
    <w:next w:val="CommentText"/>
    <w:link w:val="CommentSubjectChar"/>
    <w:rsid w:val="00BC76FC"/>
    <w:rPr>
      <w:b/>
      <w:bCs/>
    </w:rPr>
  </w:style>
  <w:style w:type="character" w:customStyle="1" w:styleId="CommentSubjectChar">
    <w:name w:val="Comment Subject Char"/>
    <w:basedOn w:val="CommentTextChar"/>
    <w:link w:val="CommentSubject"/>
    <w:rsid w:val="00BC76F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