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595406EC" w14:textId="77777777">
      <w:pPr>
        <w:jc w:val="right"/>
        <w:rPr>
          <w:sz w:val="24"/>
        </w:rPr>
      </w:pPr>
    </w:p>
    <w:p w:rsidR="00013A8B" w:rsidRPr="00B20363" w:rsidP="00013A8B" w14:paraId="079A614E" w14:textId="1155EE91">
      <w:pPr>
        <w:jc w:val="right"/>
        <w:rPr>
          <w:b/>
          <w:sz w:val="24"/>
        </w:rPr>
      </w:pPr>
      <w:r>
        <w:rPr>
          <w:b/>
          <w:sz w:val="24"/>
        </w:rPr>
        <w:t>DA 21-</w:t>
      </w:r>
      <w:r w:rsidR="00021917">
        <w:rPr>
          <w:b/>
          <w:sz w:val="24"/>
        </w:rPr>
        <w:t>42</w:t>
      </w:r>
    </w:p>
    <w:p w:rsidR="00013A8B" w:rsidRPr="00B20363" w:rsidP="00013A8B" w14:paraId="4893B172" w14:textId="240C748B">
      <w:pPr>
        <w:spacing w:before="60"/>
        <w:jc w:val="right"/>
        <w:rPr>
          <w:b/>
          <w:sz w:val="24"/>
        </w:rPr>
      </w:pPr>
      <w:r>
        <w:rPr>
          <w:b/>
          <w:sz w:val="24"/>
        </w:rPr>
        <w:t xml:space="preserve">Released:  </w:t>
      </w:r>
      <w:r w:rsidR="006E784A">
        <w:rPr>
          <w:b/>
          <w:sz w:val="24"/>
        </w:rPr>
        <w:t>January 12, 2021</w:t>
      </w:r>
    </w:p>
    <w:p w:rsidR="006E784A" w:rsidP="006E784A" w14:paraId="37CD8689" w14:textId="77777777">
      <w:pPr>
        <w:rPr>
          <w:sz w:val="24"/>
        </w:rPr>
      </w:pPr>
    </w:p>
    <w:p w:rsidR="006E784A" w:rsidP="006E784A" w14:paraId="3D25F804" w14:textId="77777777">
      <w:pPr>
        <w:jc w:val="center"/>
        <w:rPr>
          <w:b/>
          <w:caps/>
          <w:sz w:val="24"/>
          <w:szCs w:val="24"/>
        </w:rPr>
      </w:pPr>
      <w:r w:rsidRPr="006E784A">
        <w:rPr>
          <w:b/>
          <w:caps/>
          <w:sz w:val="24"/>
          <w:szCs w:val="24"/>
        </w:rPr>
        <w:t xml:space="preserve">PETITION FOR RECONSIDERATION OF THE </w:t>
      </w:r>
    </w:p>
    <w:p w:rsidR="006E784A" w:rsidRPr="006E784A" w:rsidP="006E784A" w14:paraId="11146879" w14:textId="719D5DD7">
      <w:pPr>
        <w:jc w:val="center"/>
        <w:rPr>
          <w:b/>
          <w:caps/>
          <w:sz w:val="24"/>
          <w:szCs w:val="24"/>
        </w:rPr>
      </w:pPr>
      <w:r w:rsidRPr="006E784A">
        <w:rPr>
          <w:b/>
          <w:i/>
          <w:iCs/>
          <w:caps/>
          <w:sz w:val="24"/>
          <w:szCs w:val="24"/>
        </w:rPr>
        <w:t>8YY Access Charge Reform Order</w:t>
      </w:r>
    </w:p>
    <w:p w:rsidR="006E784A" w:rsidRPr="006E784A" w:rsidP="006E784A" w14:paraId="6C97C6FA" w14:textId="77777777">
      <w:pPr>
        <w:jc w:val="center"/>
        <w:rPr>
          <w:b/>
          <w:caps/>
          <w:sz w:val="24"/>
          <w:szCs w:val="24"/>
        </w:rPr>
      </w:pPr>
    </w:p>
    <w:p w:rsidR="006E784A" w:rsidRPr="006E784A" w:rsidP="006E784A" w14:paraId="56F8A453" w14:textId="77777777">
      <w:pPr>
        <w:jc w:val="center"/>
        <w:rPr>
          <w:b/>
          <w:sz w:val="24"/>
          <w:szCs w:val="24"/>
        </w:rPr>
      </w:pPr>
      <w:r w:rsidRPr="006E784A">
        <w:rPr>
          <w:b/>
          <w:sz w:val="24"/>
          <w:szCs w:val="24"/>
        </w:rPr>
        <w:t>WC Docket No. 18-156</w:t>
      </w:r>
    </w:p>
    <w:p w:rsidR="006E784A" w:rsidRPr="006E784A" w:rsidP="006E784A" w14:paraId="1BC4F11A" w14:textId="77777777">
      <w:pPr>
        <w:jc w:val="center"/>
        <w:rPr>
          <w:b/>
          <w:sz w:val="24"/>
          <w:szCs w:val="24"/>
        </w:rPr>
      </w:pPr>
    </w:p>
    <w:p w:rsidR="006E784A" w:rsidRPr="00DE51F0" w:rsidP="006E784A" w14:paraId="695DD047" w14:textId="77777777">
      <w:pPr>
        <w:rPr>
          <w:b/>
          <w:sz w:val="24"/>
          <w:szCs w:val="24"/>
        </w:rPr>
      </w:pPr>
      <w:r w:rsidRPr="00DE51F0">
        <w:rPr>
          <w:b/>
          <w:sz w:val="24"/>
          <w:szCs w:val="24"/>
        </w:rPr>
        <w:t>Oppositions Due:  [15 days after date of publication in the Federal Register]</w:t>
      </w:r>
    </w:p>
    <w:p w:rsidR="006E784A" w:rsidRPr="00DE51F0" w:rsidP="006E784A" w14:paraId="4F0C210A" w14:textId="77777777">
      <w:pPr>
        <w:rPr>
          <w:b/>
          <w:sz w:val="24"/>
          <w:szCs w:val="24"/>
        </w:rPr>
      </w:pPr>
      <w:r w:rsidRPr="00DE51F0">
        <w:rPr>
          <w:b/>
          <w:sz w:val="24"/>
          <w:szCs w:val="24"/>
        </w:rPr>
        <w:t>Replies Due:  [25 days after date of publication in the Federal Register]</w:t>
      </w:r>
    </w:p>
    <w:p w:rsidR="006E784A" w:rsidRPr="006E784A" w:rsidP="006E784A" w14:paraId="2A554429" w14:textId="020E4E01">
      <w:pPr>
        <w:rPr>
          <w:b/>
          <w:spacing w:val="-2"/>
          <w:sz w:val="24"/>
          <w:szCs w:val="24"/>
        </w:rPr>
      </w:pPr>
    </w:p>
    <w:p w:rsidR="006E784A" w:rsidRPr="006E784A" w:rsidP="006E784A" w14:paraId="2424A64C" w14:textId="77777777">
      <w:pPr>
        <w:spacing w:after="120"/>
        <w:ind w:firstLine="720"/>
        <w:rPr>
          <w:sz w:val="24"/>
          <w:szCs w:val="24"/>
        </w:rPr>
      </w:pPr>
      <w:r w:rsidRPr="006E784A">
        <w:rPr>
          <w:sz w:val="24"/>
          <w:szCs w:val="24"/>
        </w:rPr>
        <w:t xml:space="preserve">By this Public Notice, the Wireline Competition Bureau (Bureau) announces that USTelecom—The Broadband Association (USTelecom) has filed a petition for reconsideration of the </w:t>
      </w:r>
      <w:r w:rsidRPr="006E784A">
        <w:rPr>
          <w:i/>
          <w:iCs/>
          <w:sz w:val="24"/>
          <w:szCs w:val="24"/>
        </w:rPr>
        <w:t>8YY Access Charge Reform Order.</w:t>
      </w:r>
      <w:r>
        <w:rPr>
          <w:rStyle w:val="FootnoteReference"/>
          <w:sz w:val="24"/>
          <w:szCs w:val="24"/>
        </w:rPr>
        <w:footnoteReference w:id="3"/>
      </w:r>
      <w:r w:rsidRPr="006E784A">
        <w:rPr>
          <w:sz w:val="24"/>
          <w:szCs w:val="24"/>
        </w:rPr>
        <w:t xml:space="preserve">  USTelecom requests reconsideration of the portion of the </w:t>
      </w:r>
      <w:r w:rsidRPr="006E784A">
        <w:rPr>
          <w:i/>
          <w:iCs/>
          <w:sz w:val="24"/>
          <w:szCs w:val="24"/>
        </w:rPr>
        <w:t>8YY Access Charge Reform Order</w:t>
      </w:r>
      <w:r w:rsidRPr="006E784A">
        <w:rPr>
          <w:i/>
          <w:iCs/>
          <w:sz w:val="24"/>
          <w:szCs w:val="24"/>
        </w:rPr>
        <w:t xml:space="preserve"> </w:t>
      </w:r>
      <w:r w:rsidRPr="006E784A">
        <w:rPr>
          <w:sz w:val="24"/>
          <w:szCs w:val="24"/>
        </w:rPr>
        <w:t>related to a revenue recovery mechanism for price cap incumbent local exchange carriers.</w:t>
      </w:r>
      <w:r>
        <w:rPr>
          <w:rStyle w:val="FootnoteReference"/>
          <w:sz w:val="24"/>
          <w:szCs w:val="24"/>
        </w:rPr>
        <w:footnoteReference w:id="4"/>
      </w:r>
    </w:p>
    <w:p w:rsidR="006E784A" w:rsidRPr="006E784A" w:rsidP="006E784A" w14:paraId="2D0C7D70" w14:textId="77777777">
      <w:pPr>
        <w:keepNext/>
        <w:spacing w:after="120"/>
        <w:ind w:firstLine="720"/>
        <w:rPr>
          <w:sz w:val="24"/>
          <w:szCs w:val="24"/>
        </w:rPr>
      </w:pPr>
      <w:r w:rsidRPr="006E784A">
        <w:rPr>
          <w:sz w:val="24"/>
          <w:szCs w:val="24"/>
        </w:rPr>
        <w:t xml:space="preserve">The Commission published a summary of the </w:t>
      </w:r>
      <w:r w:rsidRPr="006E784A">
        <w:rPr>
          <w:i/>
          <w:iCs/>
          <w:sz w:val="24"/>
          <w:szCs w:val="24"/>
        </w:rPr>
        <w:t>8YY Access Charge Reform Order</w:t>
      </w:r>
      <w:r w:rsidRPr="006E784A">
        <w:rPr>
          <w:i/>
          <w:iCs/>
          <w:sz w:val="24"/>
          <w:szCs w:val="24"/>
        </w:rPr>
        <w:t xml:space="preserve"> </w:t>
      </w:r>
      <w:r w:rsidRPr="006E784A">
        <w:rPr>
          <w:sz w:val="24"/>
          <w:szCs w:val="24"/>
        </w:rPr>
        <w:t>in the Federal Register on November 27, 2020.</w:t>
      </w:r>
      <w:r>
        <w:rPr>
          <w:rStyle w:val="FootnoteReference"/>
          <w:sz w:val="24"/>
          <w:szCs w:val="24"/>
        </w:rPr>
        <w:footnoteReference w:id="5"/>
      </w:r>
      <w:r w:rsidRPr="006E784A">
        <w:rPr>
          <w:sz w:val="24"/>
          <w:szCs w:val="24"/>
        </w:rPr>
        <w:t xml:space="preserve">  Petitions for reconsideration were due by December 28, 2020.</w:t>
      </w:r>
      <w:r>
        <w:rPr>
          <w:rStyle w:val="FootnoteReference"/>
          <w:sz w:val="24"/>
          <w:szCs w:val="24"/>
        </w:rPr>
        <w:footnoteReference w:id="6"/>
      </w:r>
      <w:r w:rsidRPr="006E784A">
        <w:rPr>
          <w:sz w:val="24"/>
          <w:szCs w:val="24"/>
        </w:rPr>
        <w:t xml:space="preserve">  The Petition, filed December 28, 2020, is therefore timely filed.  </w:t>
      </w:r>
    </w:p>
    <w:p w:rsidR="006E784A" w:rsidRPr="006E784A" w:rsidP="006E784A" w14:paraId="533504A2" w14:textId="77777777">
      <w:pPr>
        <w:widowControl/>
        <w:spacing w:after="120"/>
        <w:ind w:firstLine="720"/>
        <w:rPr>
          <w:sz w:val="24"/>
          <w:szCs w:val="24"/>
        </w:rPr>
      </w:pPr>
      <w:r w:rsidRPr="006E784A">
        <w:rPr>
          <w:sz w:val="24"/>
          <w:szCs w:val="24"/>
        </w:rPr>
        <w:t>As required by the Commission’s rules, the Commission will publish a separate notice in the Federal Register announcing the filing of the Petition.</w:t>
      </w:r>
      <w:r>
        <w:rPr>
          <w:rStyle w:val="FootnoteReference"/>
          <w:sz w:val="24"/>
          <w:szCs w:val="24"/>
        </w:rPr>
        <w:footnoteReference w:id="7"/>
      </w:r>
      <w:r w:rsidRPr="006E784A">
        <w:rPr>
          <w:sz w:val="24"/>
          <w:szCs w:val="24"/>
        </w:rPr>
        <w:t xml:space="preserve">   </w:t>
      </w:r>
    </w:p>
    <w:p w:rsidR="006E784A" w:rsidRPr="006E784A" w:rsidP="006E784A" w14:paraId="33FF979D" w14:textId="19CD1463">
      <w:pPr>
        <w:tabs>
          <w:tab w:val="left" w:pos="720"/>
        </w:tabs>
        <w:autoSpaceDE w:val="0"/>
        <w:autoSpaceDN w:val="0"/>
        <w:adjustRightInd w:val="0"/>
        <w:spacing w:after="120"/>
        <w:rPr>
          <w:sz w:val="24"/>
          <w:szCs w:val="24"/>
        </w:rPr>
      </w:pPr>
      <w:r w:rsidRPr="006E784A">
        <w:rPr>
          <w:i/>
          <w:iCs/>
          <w:sz w:val="24"/>
          <w:szCs w:val="24"/>
        </w:rPr>
        <w:tab/>
        <w:t>Filing Requirements.</w:t>
      </w:r>
      <w:r w:rsidRPr="006E784A">
        <w:rPr>
          <w:sz w:val="24"/>
          <w:szCs w:val="24"/>
        </w:rPr>
        <w:t xml:space="preserve">  Pursuant to the Commission’s rules, oppositions to the Petition for Reconsideration must be filed no later than 15 days after the publication date of this Public Notice in the Federal Register and replies to oppositions must be filed no later than 10 days thereafter.</w:t>
      </w:r>
      <w:r>
        <w:rPr>
          <w:sz w:val="24"/>
          <w:szCs w:val="24"/>
          <w:vertAlign w:val="superscript"/>
        </w:rPr>
        <w:footnoteReference w:id="8"/>
      </w:r>
      <w:r w:rsidRPr="006E784A">
        <w:rPr>
          <w:sz w:val="24"/>
          <w:szCs w:val="24"/>
        </w:rPr>
        <w:t xml:space="preserve">  Oppositions and replies may be filed using the Commission’s Electronic Comment Filing System (ECFS), or by filing paper copies.</w:t>
      </w:r>
    </w:p>
    <w:p w:rsidR="006E784A" w:rsidRPr="006E784A" w:rsidP="006E784A" w14:paraId="6F6836ED" w14:textId="77777777">
      <w:pPr>
        <w:widowControl/>
        <w:numPr>
          <w:ilvl w:val="0"/>
          <w:numId w:val="7"/>
        </w:numPr>
        <w:spacing w:after="120"/>
        <w:rPr>
          <w:sz w:val="24"/>
          <w:szCs w:val="24"/>
        </w:rPr>
      </w:pPr>
      <w:r w:rsidRPr="006E784A">
        <w:rPr>
          <w:sz w:val="24"/>
          <w:szCs w:val="24"/>
        </w:rPr>
        <w:t xml:space="preserve">Electronic Filers:  Oppositions and replies may be filed electronically using the Internet by accessing the ECFS:  </w:t>
      </w:r>
      <w:hyperlink r:id="rId5" w:history="1">
        <w:r w:rsidRPr="006E784A">
          <w:rPr>
            <w:color w:val="0000FF"/>
            <w:sz w:val="24"/>
            <w:szCs w:val="24"/>
            <w:u w:val="single"/>
          </w:rPr>
          <w:t>https://www.fcc.gov/ecfs</w:t>
        </w:r>
        <w:r w:rsidRPr="006E784A">
          <w:rPr>
            <w:color w:val="000000"/>
            <w:sz w:val="24"/>
            <w:szCs w:val="24"/>
          </w:rPr>
          <w:t>.</w:t>
        </w:r>
      </w:hyperlink>
    </w:p>
    <w:p w:rsidR="006E784A" w:rsidRPr="006E784A" w:rsidP="006E784A" w14:paraId="0C101A96" w14:textId="77777777">
      <w:pPr>
        <w:widowControl/>
        <w:numPr>
          <w:ilvl w:val="0"/>
          <w:numId w:val="7"/>
        </w:numPr>
        <w:spacing w:after="120"/>
        <w:rPr>
          <w:sz w:val="24"/>
          <w:szCs w:val="24"/>
        </w:rPr>
      </w:pPr>
      <w:r w:rsidRPr="006E784A">
        <w:rPr>
          <w:sz w:val="24"/>
          <w:szCs w:val="24"/>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bookmarkStart w:id="0" w:name="_GoBack"/>
      <w:bookmarkEnd w:id="0"/>
    </w:p>
    <w:p w:rsidR="006E784A" w:rsidRPr="006E784A" w:rsidP="006E784A" w14:paraId="60D8A2F7" w14:textId="77777777">
      <w:pPr>
        <w:widowControl/>
        <w:numPr>
          <w:ilvl w:val="1"/>
          <w:numId w:val="7"/>
        </w:numPr>
        <w:spacing w:after="120"/>
        <w:rPr>
          <w:sz w:val="24"/>
          <w:szCs w:val="24"/>
        </w:rPr>
      </w:pPr>
      <w:r w:rsidRPr="006E784A">
        <w:rPr>
          <w:sz w:val="24"/>
          <w:szCs w:val="24"/>
        </w:rPr>
        <w:t>Commercial overnight mail (other than U.S. Postal Service Express Mail and Priority Mail) must be sent to 9050 Junction Drive, Annapolis Junction, MD 20701.</w:t>
      </w:r>
    </w:p>
    <w:p w:rsidR="006E784A" w:rsidRPr="006E784A" w:rsidP="006E784A" w14:paraId="71F0B997" w14:textId="77777777">
      <w:pPr>
        <w:widowControl/>
        <w:numPr>
          <w:ilvl w:val="1"/>
          <w:numId w:val="7"/>
        </w:numPr>
        <w:spacing w:after="120"/>
        <w:rPr>
          <w:sz w:val="24"/>
          <w:szCs w:val="24"/>
        </w:rPr>
      </w:pPr>
      <w:r w:rsidRPr="006E784A">
        <w:rPr>
          <w:sz w:val="24"/>
          <w:szCs w:val="24"/>
        </w:rPr>
        <w:t>U.S. Postal Service first-class, Express, and Priority mail must be addressed to 45 L Street, NE, Washington, DC 20554.</w:t>
      </w:r>
    </w:p>
    <w:p w:rsidR="006E784A" w:rsidRPr="006E784A" w:rsidP="006E784A" w14:paraId="3B0CCA38" w14:textId="77777777">
      <w:pPr>
        <w:widowControl/>
        <w:numPr>
          <w:ilvl w:val="1"/>
          <w:numId w:val="7"/>
        </w:numPr>
        <w:spacing w:after="120"/>
        <w:rPr>
          <w:sz w:val="24"/>
          <w:szCs w:val="24"/>
        </w:rPr>
      </w:pPr>
      <w:r w:rsidRPr="006E784A">
        <w:rPr>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E784A">
        <w:rPr>
          <w:i/>
          <w:iCs/>
          <w:sz w:val="24"/>
          <w:szCs w:val="24"/>
        </w:rPr>
        <w:t xml:space="preserve">See </w:t>
      </w:r>
      <w:r w:rsidRPr="006E784A">
        <w:rPr>
          <w:sz w:val="24"/>
          <w:szCs w:val="24"/>
        </w:rPr>
        <w:t xml:space="preserve">FCC Announces Closure of FCC Headquarters Open Window and Change in Hand-Delivery Policy, Public Notice, DA 20-304 (March 19, 2020), </w:t>
      </w:r>
      <w:hyperlink r:id="rId6" w:history="1">
        <w:r w:rsidRPr="006E784A">
          <w:rPr>
            <w:color w:val="0000FF"/>
            <w:sz w:val="24"/>
            <w:szCs w:val="24"/>
            <w:u w:val="single"/>
          </w:rPr>
          <w:t>https://www.fcc.gov/document/fcc-closes-headquarters-open-window-and-changes-hand-delivery-policy</w:t>
        </w:r>
      </w:hyperlink>
      <w:r w:rsidRPr="006E784A">
        <w:rPr>
          <w:sz w:val="24"/>
          <w:szCs w:val="24"/>
        </w:rPr>
        <w:t>.</w:t>
      </w:r>
    </w:p>
    <w:p w:rsidR="006E784A" w:rsidRPr="006E784A" w:rsidP="006E784A" w14:paraId="74B6A3A0" w14:textId="77777777">
      <w:pPr>
        <w:spacing w:after="120"/>
        <w:ind w:firstLine="720"/>
        <w:rPr>
          <w:sz w:val="24"/>
          <w:szCs w:val="24"/>
        </w:rPr>
      </w:pPr>
      <w:r w:rsidRPr="006E784A">
        <w:rPr>
          <w:i/>
          <w:iCs/>
          <w:sz w:val="24"/>
          <w:szCs w:val="24"/>
        </w:rPr>
        <w:t>People with Disabilities.</w:t>
      </w:r>
      <w:r w:rsidRPr="006E784A">
        <w:rPr>
          <w:sz w:val="24"/>
          <w:szCs w:val="24"/>
        </w:rPr>
        <w:t xml:space="preserve">  To request materials in accessible formats for people with disabilities (Braille, large print, electronic files, audio format), send an e-mail to </w:t>
      </w:r>
      <w:hyperlink r:id="rId7" w:history="1">
        <w:r w:rsidRPr="006E784A">
          <w:rPr>
            <w:color w:val="0000FF"/>
            <w:sz w:val="24"/>
            <w:szCs w:val="24"/>
            <w:u w:val="single"/>
          </w:rPr>
          <w:t>fcc504@fcc.gov</w:t>
        </w:r>
      </w:hyperlink>
      <w:r w:rsidRPr="006E784A">
        <w:rPr>
          <w:sz w:val="24"/>
          <w:szCs w:val="24"/>
        </w:rPr>
        <w:t xml:space="preserve"> or call the Consumer &amp; Governmental Affairs Bureau at (202) 418-0530 (voice), (202) 418-0432 (TTY).</w:t>
      </w:r>
    </w:p>
    <w:p w:rsidR="006E784A" w:rsidRPr="006E784A" w:rsidP="006E784A" w14:paraId="1DB036CD" w14:textId="77777777">
      <w:pPr>
        <w:widowControl/>
        <w:tabs>
          <w:tab w:val="left" w:pos="720"/>
        </w:tabs>
        <w:spacing w:after="120"/>
        <w:rPr>
          <w:sz w:val="24"/>
          <w:szCs w:val="24"/>
        </w:rPr>
      </w:pPr>
      <w:r w:rsidRPr="006E784A">
        <w:rPr>
          <w:i/>
          <w:iCs/>
          <w:sz w:val="24"/>
          <w:szCs w:val="24"/>
        </w:rPr>
        <w:tab/>
        <w:t>Ex Parte Rules.</w:t>
      </w:r>
      <w:r w:rsidRPr="006E784A">
        <w:rPr>
          <w:sz w:val="24"/>
          <w:szCs w:val="24"/>
        </w:rPr>
        <w:t xml:space="preserve">  This proceeding shall continue to be treated as a “permit-but-disclose” proceeding in accordance with the Commission’s </w:t>
      </w:r>
      <w:r w:rsidRPr="006E784A">
        <w:rPr>
          <w:i/>
          <w:iCs/>
          <w:sz w:val="24"/>
          <w:szCs w:val="24"/>
        </w:rPr>
        <w:t xml:space="preserve">ex parte </w:t>
      </w:r>
      <w:r w:rsidRPr="006E784A">
        <w:rPr>
          <w:sz w:val="24"/>
          <w:szCs w:val="24"/>
        </w:rPr>
        <w:t>rules.</w:t>
      </w:r>
      <w:r>
        <w:rPr>
          <w:sz w:val="24"/>
          <w:szCs w:val="24"/>
          <w:vertAlign w:val="superscript"/>
        </w:rPr>
        <w:footnoteReference w:id="9"/>
      </w:r>
      <w:r w:rsidRPr="006E784A">
        <w:rPr>
          <w:sz w:val="24"/>
          <w:szCs w:val="24"/>
        </w:rPr>
        <w:t xml:space="preserve">  Persons making </w:t>
      </w:r>
      <w:r w:rsidRPr="006E784A">
        <w:rPr>
          <w:i/>
          <w:sz w:val="24"/>
          <w:szCs w:val="24"/>
        </w:rPr>
        <w:t xml:space="preserve">ex parte </w:t>
      </w:r>
      <w:r w:rsidRPr="006E784A">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E784A">
        <w:rPr>
          <w:i/>
          <w:iCs/>
          <w:sz w:val="24"/>
          <w:szCs w:val="24"/>
        </w:rPr>
        <w:t xml:space="preserve">ex parte </w:t>
      </w:r>
      <w:r w:rsidRPr="006E784A">
        <w:rPr>
          <w:sz w:val="24"/>
          <w:szCs w:val="24"/>
        </w:rPr>
        <w:t xml:space="preserve">presentations are reminded that memoranda summarizing the presentation must (1) list all persons attending or otherwise participating in the meeting at which the </w:t>
      </w:r>
      <w:r w:rsidRPr="006E784A">
        <w:rPr>
          <w:i/>
          <w:iCs/>
          <w:sz w:val="24"/>
          <w:szCs w:val="24"/>
        </w:rPr>
        <w:t xml:space="preserve">ex parte </w:t>
      </w:r>
      <w:r w:rsidRPr="006E784A">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E784A">
        <w:rPr>
          <w:i/>
          <w:iCs/>
          <w:sz w:val="24"/>
          <w:szCs w:val="24"/>
        </w:rPr>
        <w:t xml:space="preserve">ex parte </w:t>
      </w:r>
      <w:r w:rsidRPr="006E784A">
        <w:rPr>
          <w:sz w:val="24"/>
          <w:szCs w:val="24"/>
        </w:rPr>
        <w:t xml:space="preserve">meetings are deemed to be written </w:t>
      </w:r>
      <w:r w:rsidRPr="006E784A">
        <w:rPr>
          <w:i/>
          <w:iCs/>
          <w:sz w:val="24"/>
          <w:szCs w:val="24"/>
        </w:rPr>
        <w:t>ex parte</w:t>
      </w:r>
      <w:r w:rsidRPr="006E784A">
        <w:rPr>
          <w:sz w:val="24"/>
          <w:szCs w:val="24"/>
        </w:rPr>
        <w:t xml:space="preserve"> presentations and must be filed consistent with rule 1.1206(b).  In proceedings governed by rule 1.49(f) or for which the Commission has made available a method of electronic filing, written </w:t>
      </w:r>
      <w:r w:rsidRPr="006E784A">
        <w:rPr>
          <w:i/>
          <w:iCs/>
          <w:sz w:val="24"/>
          <w:szCs w:val="24"/>
        </w:rPr>
        <w:t xml:space="preserve">ex parte </w:t>
      </w:r>
      <w:r w:rsidRPr="006E784A">
        <w:rPr>
          <w:sz w:val="24"/>
          <w:szCs w:val="24"/>
        </w:rPr>
        <w:t xml:space="preserve">presentations and memoranda summarizing oral </w:t>
      </w:r>
      <w:r w:rsidRPr="006E784A">
        <w:rPr>
          <w:i/>
          <w:iCs/>
          <w:sz w:val="24"/>
          <w:szCs w:val="24"/>
        </w:rPr>
        <w:t xml:space="preserve">ex parte </w:t>
      </w:r>
      <w:r w:rsidRPr="006E784A">
        <w:rPr>
          <w:sz w:val="24"/>
          <w:szCs w:val="24"/>
        </w:rPr>
        <w:t xml:space="preserve">presentations, and all attachments thereto, must be filed through the electronic comment filing system available for that proceeding, </w:t>
      </w:r>
      <w:r w:rsidRPr="006E784A">
        <w:rPr>
          <w:sz w:val="24"/>
          <w:szCs w:val="24"/>
        </w:rPr>
        <w:t xml:space="preserve">and must be filed in their native format (e.g., .doc, .xml, .ppt, searchable .pdf).  Participants in this proceeding should familiarize themselves with the Commission’s </w:t>
      </w:r>
      <w:r w:rsidRPr="006E784A">
        <w:rPr>
          <w:i/>
          <w:iCs/>
          <w:sz w:val="24"/>
          <w:szCs w:val="24"/>
        </w:rPr>
        <w:t xml:space="preserve">ex parte </w:t>
      </w:r>
      <w:r w:rsidRPr="006E784A">
        <w:rPr>
          <w:sz w:val="24"/>
          <w:szCs w:val="24"/>
        </w:rPr>
        <w:t>rules.</w:t>
      </w:r>
    </w:p>
    <w:p w:rsidR="006E784A" w:rsidRPr="006E784A" w:rsidP="006E784A" w14:paraId="0C330BC0" w14:textId="77777777">
      <w:pPr>
        <w:spacing w:after="120"/>
        <w:ind w:firstLine="720"/>
        <w:rPr>
          <w:sz w:val="24"/>
          <w:szCs w:val="24"/>
        </w:rPr>
      </w:pPr>
      <w:r w:rsidRPr="006E784A">
        <w:rPr>
          <w:sz w:val="24"/>
          <w:szCs w:val="24"/>
        </w:rPr>
        <w:t xml:space="preserve">For further information, please contact Ahuva Battams of the Wireline Competition Bureau, Pricing Policy Division, at (202) 418-1565 or </w:t>
      </w:r>
      <w:hyperlink r:id="rId8" w:history="1">
        <w:r w:rsidRPr="006E784A">
          <w:rPr>
            <w:rStyle w:val="Hyperlink"/>
            <w:sz w:val="24"/>
            <w:szCs w:val="24"/>
          </w:rPr>
          <w:t>ahuva.battams@fcc.gov</w:t>
        </w:r>
      </w:hyperlink>
      <w:r w:rsidRPr="006E784A">
        <w:rPr>
          <w:sz w:val="24"/>
          <w:szCs w:val="24"/>
        </w:rPr>
        <w:t xml:space="preserve">.  </w:t>
      </w:r>
    </w:p>
    <w:p w:rsidR="006E784A" w:rsidRPr="006E784A" w:rsidP="006E784A" w14:paraId="1D567DD9" w14:textId="77777777">
      <w:pPr>
        <w:spacing w:after="120"/>
        <w:rPr>
          <w:sz w:val="24"/>
          <w:szCs w:val="24"/>
        </w:rPr>
      </w:pPr>
    </w:p>
    <w:p w:rsidR="006E784A" w:rsidRPr="006E784A" w:rsidP="006E784A" w14:paraId="1A26B10C" w14:textId="77777777">
      <w:pPr>
        <w:spacing w:after="120"/>
        <w:jc w:val="center"/>
        <w:rPr>
          <w:b/>
          <w:sz w:val="24"/>
          <w:szCs w:val="24"/>
        </w:rPr>
      </w:pPr>
      <w:r w:rsidRPr="006E784A">
        <w:rPr>
          <w:b/>
          <w:sz w:val="24"/>
          <w:szCs w:val="24"/>
        </w:rPr>
        <w:t>– FCC –</w:t>
      </w:r>
    </w:p>
    <w:p w:rsidR="00930ECF" w:rsidRPr="00930ECF" w:rsidP="006E784A" w14:paraId="32DD23CE" w14:textId="77777777">
      <w:pPr>
        <w:spacing w:after="240"/>
        <w:jc w:val="cente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2C7B2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172D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B77F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B986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63A7" w14:paraId="39C74409" w14:textId="77777777">
      <w:r>
        <w:separator/>
      </w:r>
    </w:p>
  </w:footnote>
  <w:footnote w:type="continuationSeparator" w:id="1">
    <w:p w:rsidR="004A63A7" w14:paraId="3DBC79A7" w14:textId="77777777">
      <w:pPr>
        <w:rPr>
          <w:sz w:val="20"/>
        </w:rPr>
      </w:pPr>
      <w:r>
        <w:rPr>
          <w:sz w:val="20"/>
        </w:rPr>
        <w:t xml:space="preserve">(Continued from previous page)  </w:t>
      </w:r>
      <w:r>
        <w:rPr>
          <w:sz w:val="20"/>
        </w:rPr>
        <w:separator/>
      </w:r>
    </w:p>
  </w:footnote>
  <w:footnote w:type="continuationNotice" w:id="2">
    <w:p w:rsidR="004A63A7" w:rsidP="00910F12" w14:paraId="79D4EC07" w14:textId="77777777">
      <w:pPr>
        <w:jc w:val="right"/>
        <w:rPr>
          <w:sz w:val="20"/>
        </w:rPr>
      </w:pPr>
      <w:r>
        <w:rPr>
          <w:sz w:val="20"/>
        </w:rPr>
        <w:t>(continued….)</w:t>
      </w:r>
    </w:p>
  </w:footnote>
  <w:footnote w:id="3">
    <w:p w:rsidR="006E784A" w:rsidRPr="00D357D6" w:rsidP="006E784A" w14:paraId="5962CA36" w14:textId="5DABE762">
      <w:pPr>
        <w:pStyle w:val="FootnoteText"/>
      </w:pPr>
      <w:r>
        <w:rPr>
          <w:rStyle w:val="FootnoteReference"/>
        </w:rPr>
        <w:footnoteRef/>
      </w:r>
      <w:r>
        <w:t xml:space="preserve"> </w:t>
      </w:r>
      <w:r>
        <w:rPr>
          <w:i/>
          <w:iCs/>
        </w:rPr>
        <w:t xml:space="preserve">See </w:t>
      </w:r>
      <w:r w:rsidRPr="001B466E">
        <w:t>USTelecom—The Broadband Association</w:t>
      </w:r>
      <w:r>
        <w:t xml:space="preserve"> Petition for Reconsideration, WC Docket No. 18-156 (filed Dec. 28, 2020) (Petition) (seeking partial reconsideration of </w:t>
      </w:r>
      <w:r>
        <w:rPr>
          <w:i/>
          <w:iCs/>
        </w:rPr>
        <w:t>8YY Access Charge Reform</w:t>
      </w:r>
      <w:r>
        <w:t xml:space="preserve">, WC Docket No. 18-156, Report and Order, </w:t>
      </w:r>
      <w:r w:rsidRPr="001B466E">
        <w:t xml:space="preserve">35 FCC Rcd 11594 </w:t>
      </w:r>
      <w:r>
        <w:t>(2020) (</w:t>
      </w:r>
      <w:r w:rsidRPr="000B649C">
        <w:rPr>
          <w:i/>
          <w:iCs/>
        </w:rPr>
        <w:t>8YY Access Charge Reform</w:t>
      </w:r>
      <w:r>
        <w:t xml:space="preserve"> </w:t>
      </w:r>
      <w:r>
        <w:rPr>
          <w:i/>
          <w:iCs/>
        </w:rPr>
        <w:t>Order</w:t>
      </w:r>
      <w:r>
        <w:t>)).</w:t>
      </w:r>
    </w:p>
  </w:footnote>
  <w:footnote w:id="4">
    <w:p w:rsidR="006E784A" w:rsidRPr="00B469E3" w:rsidP="006E784A" w14:paraId="3DF463F1" w14:textId="77777777">
      <w:pPr>
        <w:pStyle w:val="FootnoteText"/>
      </w:pPr>
      <w:r>
        <w:rPr>
          <w:rStyle w:val="FootnoteReference"/>
        </w:rPr>
        <w:footnoteRef/>
      </w:r>
      <w:r>
        <w:t xml:space="preserve"> Petition at 1.  </w:t>
      </w:r>
    </w:p>
  </w:footnote>
  <w:footnote w:id="5">
    <w:p w:rsidR="006E784A" w:rsidP="006E784A" w14:paraId="63AAE4B9" w14:textId="77777777">
      <w:pPr>
        <w:pStyle w:val="FootnoteText"/>
      </w:pPr>
      <w:r>
        <w:rPr>
          <w:rStyle w:val="FootnoteReference"/>
        </w:rPr>
        <w:footnoteRef/>
      </w:r>
      <w:r>
        <w:t xml:space="preserve"> Federal Communications Commission, </w:t>
      </w:r>
      <w:r w:rsidRPr="00681CFB">
        <w:t>8YY Charge Reform</w:t>
      </w:r>
      <w:r>
        <w:t xml:space="preserve">, 85 Fed. Reg. 75894 (Nov. 27, 2020).  </w:t>
      </w:r>
    </w:p>
  </w:footnote>
  <w:footnote w:id="6">
    <w:p w:rsidR="006E784A" w:rsidP="006E784A" w14:paraId="2E1574AF" w14:textId="77777777">
      <w:pPr>
        <w:pStyle w:val="FootnoteText"/>
      </w:pPr>
      <w:r>
        <w:rPr>
          <w:rStyle w:val="FootnoteReference"/>
        </w:rPr>
        <w:footnoteRef/>
      </w:r>
      <w:r>
        <w:t xml:space="preserve"> 47 CFR §§ 1.4(b)(1), (j), 1.429(d).  </w:t>
      </w:r>
    </w:p>
  </w:footnote>
  <w:footnote w:id="7">
    <w:p w:rsidR="006E784A" w:rsidP="006E784A" w14:paraId="082A317F" w14:textId="77777777">
      <w:pPr>
        <w:pStyle w:val="FootnoteText"/>
      </w:pPr>
      <w:r>
        <w:rPr>
          <w:rStyle w:val="FootnoteReference"/>
        </w:rPr>
        <w:footnoteRef/>
      </w:r>
      <w:r>
        <w:t xml:space="preserve"> 47 CFR § 1.429(e).  </w:t>
      </w:r>
    </w:p>
  </w:footnote>
  <w:footnote w:id="8">
    <w:p w:rsidR="006E784A" w:rsidP="006E784A" w14:paraId="55B99965" w14:textId="77777777">
      <w:pPr>
        <w:pStyle w:val="FootnoteText"/>
      </w:pPr>
      <w:r>
        <w:rPr>
          <w:rStyle w:val="FootnoteReference"/>
        </w:rPr>
        <w:footnoteRef/>
      </w:r>
      <w:r>
        <w:t xml:space="preserve"> 47 CFR §§ 1.429(f)-(g).</w:t>
      </w:r>
    </w:p>
  </w:footnote>
  <w:footnote w:id="9">
    <w:p w:rsidR="006E784A" w:rsidP="006E784A" w14:paraId="4C3EA3BD"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6F35B6" w14:textId="47D8881F">
    <w:pPr>
      <w:tabs>
        <w:tab w:val="center" w:pos="4680"/>
        <w:tab w:val="right" w:pos="9360"/>
      </w:tabs>
    </w:pPr>
    <w:r w:rsidRPr="009838BC">
      <w:rPr>
        <w:b/>
      </w:rPr>
      <w:tab/>
      <w:t>Federal Communications Commission</w:t>
    </w:r>
    <w:r w:rsidRPr="009838BC">
      <w:rPr>
        <w:b/>
      </w:rPr>
      <w:tab/>
    </w:r>
    <w:r w:rsidR="006E784A">
      <w:rPr>
        <w:b/>
      </w:rPr>
      <w:t>DA 21-</w:t>
    </w:r>
    <w:r w:rsidR="000144CB">
      <w:rPr>
        <w:b/>
      </w:rPr>
      <w:t>42</w:t>
    </w:r>
  </w:p>
  <w:p w:rsidR="009838BC" w:rsidRPr="009838BC" w:rsidP="009838BC" w14:paraId="596C58D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C99F6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70FCA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4F5BEDBE" w14:textId="77777777">
                <w:pPr>
                  <w:rPr>
                    <w:rFonts w:ascii="Arial" w:hAnsi="Arial"/>
                    <w:b/>
                    <w:snapToGrid/>
                  </w:rPr>
                </w:pPr>
                <w:r>
                  <w:rPr>
                    <w:rFonts w:ascii="Arial" w:hAnsi="Arial"/>
                    <w:b/>
                  </w:rPr>
                  <w:t>Federal Communications Commission</w:t>
                </w:r>
              </w:p>
              <w:p w:rsidR="00DE0AB8" w:rsidP="00DE0AB8" w14:paraId="14BC8497" w14:textId="77777777">
                <w:pPr>
                  <w:rPr>
                    <w:rFonts w:ascii="Arial" w:hAnsi="Arial"/>
                    <w:b/>
                  </w:rPr>
                </w:pPr>
                <w:r>
                  <w:rPr>
                    <w:rFonts w:ascii="Arial" w:hAnsi="Arial"/>
                    <w:b/>
                  </w:rPr>
                  <w:t>45 L Street NE</w:t>
                </w:r>
              </w:p>
              <w:p w:rsidR="009838BC" w:rsidP="00DE0AB8" w14:paraId="1F37644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E98DD6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5A661D4" w14:textId="77777777">
                <w:pPr>
                  <w:spacing w:before="40"/>
                  <w:jc w:val="right"/>
                  <w:rPr>
                    <w:rFonts w:ascii="Arial" w:hAnsi="Arial"/>
                    <w:b/>
                    <w:sz w:val="16"/>
                  </w:rPr>
                </w:pPr>
                <w:r>
                  <w:rPr>
                    <w:rFonts w:ascii="Arial" w:hAnsi="Arial"/>
                    <w:b/>
                    <w:sz w:val="16"/>
                  </w:rPr>
                  <w:t>News Media Information 202 / 418-0500</w:t>
                </w:r>
              </w:p>
              <w:p w:rsidR="009838BC" w:rsidP="009838BC" w14:paraId="0B03E8E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00A5BCE" w14:textId="77777777">
                <w:pPr>
                  <w:jc w:val="right"/>
                </w:pPr>
                <w:r>
                  <w:rPr>
                    <w:rFonts w:ascii="Arial" w:hAnsi="Arial"/>
                    <w:b/>
                    <w:sz w:val="16"/>
                  </w:rPr>
                  <w:t>TTY: 1-888-835-5322</w:t>
                </w:r>
              </w:p>
            </w:txbxContent>
          </v:textbox>
        </v:shape>
      </w:pict>
    </w:r>
  </w:p>
  <w:p w:rsidR="006F7393" w:rsidRPr="009838BC" w:rsidP="009838BC" w14:paraId="09723FE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3053D"/>
    <w:multiLevelType w:val="hybridMultilevel"/>
    <w:tmpl w:val="1B38A7F0"/>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4A"/>
    <w:rsid w:val="000072CE"/>
    <w:rsid w:val="00013A8B"/>
    <w:rsid w:val="000144CB"/>
    <w:rsid w:val="00021445"/>
    <w:rsid w:val="00021917"/>
    <w:rsid w:val="00036039"/>
    <w:rsid w:val="00037F90"/>
    <w:rsid w:val="000875BF"/>
    <w:rsid w:val="00096D8C"/>
    <w:rsid w:val="000B649C"/>
    <w:rsid w:val="000C0B65"/>
    <w:rsid w:val="000E3D42"/>
    <w:rsid w:val="000E5884"/>
    <w:rsid w:val="00122BD5"/>
    <w:rsid w:val="001979D9"/>
    <w:rsid w:val="001B466E"/>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63A7"/>
    <w:rsid w:val="004C12D0"/>
    <w:rsid w:val="004C2EE3"/>
    <w:rsid w:val="004E4A22"/>
    <w:rsid w:val="00511968"/>
    <w:rsid w:val="0055614C"/>
    <w:rsid w:val="00607BA5"/>
    <w:rsid w:val="00626EB6"/>
    <w:rsid w:val="006353A3"/>
    <w:rsid w:val="00655D03"/>
    <w:rsid w:val="00681CFB"/>
    <w:rsid w:val="00683F84"/>
    <w:rsid w:val="006A6A81"/>
    <w:rsid w:val="006C6BD3"/>
    <w:rsid w:val="006E26AF"/>
    <w:rsid w:val="006E784A"/>
    <w:rsid w:val="006F7393"/>
    <w:rsid w:val="0070224F"/>
    <w:rsid w:val="007115F7"/>
    <w:rsid w:val="00785689"/>
    <w:rsid w:val="0079754B"/>
    <w:rsid w:val="007A11DF"/>
    <w:rsid w:val="007A1E6D"/>
    <w:rsid w:val="00822CE0"/>
    <w:rsid w:val="00837C62"/>
    <w:rsid w:val="00841AB1"/>
    <w:rsid w:val="008C22FD"/>
    <w:rsid w:val="008C6431"/>
    <w:rsid w:val="00910F12"/>
    <w:rsid w:val="00926503"/>
    <w:rsid w:val="00930ECF"/>
    <w:rsid w:val="009838BC"/>
    <w:rsid w:val="00A27891"/>
    <w:rsid w:val="00A45F4F"/>
    <w:rsid w:val="00A600A9"/>
    <w:rsid w:val="00A866AC"/>
    <w:rsid w:val="00AA55B7"/>
    <w:rsid w:val="00AA5B9E"/>
    <w:rsid w:val="00AB2407"/>
    <w:rsid w:val="00AB53DF"/>
    <w:rsid w:val="00B07E5C"/>
    <w:rsid w:val="00B20363"/>
    <w:rsid w:val="00B326E3"/>
    <w:rsid w:val="00B469E3"/>
    <w:rsid w:val="00B811F7"/>
    <w:rsid w:val="00BA5DC6"/>
    <w:rsid w:val="00BA6196"/>
    <w:rsid w:val="00BC6D8C"/>
    <w:rsid w:val="00C16AF2"/>
    <w:rsid w:val="00C34006"/>
    <w:rsid w:val="00C426B1"/>
    <w:rsid w:val="00C82B6B"/>
    <w:rsid w:val="00C90D6A"/>
    <w:rsid w:val="00CC72B6"/>
    <w:rsid w:val="00D0218D"/>
    <w:rsid w:val="00D216CD"/>
    <w:rsid w:val="00D357D6"/>
    <w:rsid w:val="00DA2529"/>
    <w:rsid w:val="00DB130A"/>
    <w:rsid w:val="00DC10A1"/>
    <w:rsid w:val="00DC655F"/>
    <w:rsid w:val="00DD7EBD"/>
    <w:rsid w:val="00DE0AB8"/>
    <w:rsid w:val="00DE51F0"/>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6F354F-2476-4A1F-AE79-9C41964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uiPriority w:val="99"/>
    <w:rsid w:val="006E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ahuva.battam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