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269663E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2842EDF" w14:textId="77777777">
      <w:pPr>
        <w:pStyle w:val="StyleBoldCentered"/>
      </w:pPr>
      <w:r>
        <w:t>F</w:t>
      </w:r>
      <w:r>
        <w:rPr>
          <w:caps w:val="0"/>
        </w:rPr>
        <w:t>ederal Communications Commission</w:t>
      </w:r>
    </w:p>
    <w:p w:rsidR="004C2EE3" w:rsidP="00096D8C" w14:paraId="54070E8E" w14:textId="77777777">
      <w:pPr>
        <w:pStyle w:val="StyleBoldCentered"/>
      </w:pPr>
      <w:r>
        <w:rPr>
          <w:caps w:val="0"/>
        </w:rPr>
        <w:t>Washington, D.C. 20554</w:t>
      </w:r>
    </w:p>
    <w:p w:rsidR="004C2EE3" w:rsidP="0070224F" w14:paraId="2DC64D01" w14:textId="77777777"/>
    <w:tbl>
      <w:tblPr>
        <w:tblW w:w="0" w:type="auto"/>
        <w:tblLayout w:type="fixed"/>
        <w:tblLook w:val="0000"/>
      </w:tblPr>
      <w:tblGrid>
        <w:gridCol w:w="4698"/>
        <w:gridCol w:w="630"/>
        <w:gridCol w:w="4248"/>
      </w:tblGrid>
      <w:tr w14:paraId="414BC142" w14:textId="77777777">
        <w:tblPrEx>
          <w:tblW w:w="0" w:type="auto"/>
          <w:tblLayout w:type="fixed"/>
          <w:tblLook w:val="0000"/>
        </w:tblPrEx>
        <w:tc>
          <w:tcPr>
            <w:tcW w:w="4698" w:type="dxa"/>
          </w:tcPr>
          <w:p w:rsidR="004C2EE3" w14:paraId="2B84FD06" w14:textId="77777777">
            <w:pPr>
              <w:tabs>
                <w:tab w:val="center" w:pos="4680"/>
              </w:tabs>
              <w:suppressAutoHyphens/>
              <w:rPr>
                <w:spacing w:val="-2"/>
              </w:rPr>
            </w:pPr>
            <w:r>
              <w:rPr>
                <w:spacing w:val="-2"/>
              </w:rPr>
              <w:t>In the Matter of</w:t>
            </w:r>
          </w:p>
          <w:p w:rsidR="004C2EE3" w14:paraId="27EBAAF8" w14:textId="77777777">
            <w:pPr>
              <w:tabs>
                <w:tab w:val="center" w:pos="4680"/>
              </w:tabs>
              <w:suppressAutoHyphens/>
              <w:rPr>
                <w:spacing w:val="-2"/>
              </w:rPr>
            </w:pPr>
          </w:p>
          <w:p w:rsidR="004A3C48" w:rsidP="009F2562" w14:paraId="170AB321" w14:textId="20BC62A5">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00B0455E">
              <w:rPr>
                <w:spacing w:val="-2"/>
              </w:rPr>
              <w:t>(</w:t>
            </w:r>
            <w:r w:rsidR="00EF4752">
              <w:rPr>
                <w:spacing w:val="-2"/>
              </w:rPr>
              <w:t>Boise</w:t>
            </w:r>
            <w:r w:rsidR="008164CC">
              <w:rPr>
                <w:spacing w:val="-2"/>
              </w:rPr>
              <w:t xml:space="preserve">, </w:t>
            </w:r>
            <w:r w:rsidR="00EF4752">
              <w:rPr>
                <w:spacing w:val="-2"/>
              </w:rPr>
              <w:t>Idaho</w:t>
            </w:r>
            <w:r w:rsidRPr="00E208EC" w:rsidR="00E208EC">
              <w:rPr>
                <w:spacing w:val="-2"/>
              </w:rPr>
              <w:t>)</w:t>
            </w:r>
          </w:p>
          <w:p w:rsidR="004C2EE3" w:rsidRPr="007115F7" w:rsidP="009F2562" w14:paraId="1086B3F6" w14:textId="77777777">
            <w:pPr>
              <w:tabs>
                <w:tab w:val="center" w:pos="4680"/>
              </w:tabs>
              <w:suppressAutoHyphens/>
              <w:rPr>
                <w:spacing w:val="-2"/>
              </w:rPr>
            </w:pPr>
          </w:p>
        </w:tc>
        <w:tc>
          <w:tcPr>
            <w:tcW w:w="630" w:type="dxa"/>
          </w:tcPr>
          <w:p w:rsidR="004C2EE3" w14:paraId="1AB295F9" w14:textId="77777777">
            <w:pPr>
              <w:tabs>
                <w:tab w:val="center" w:pos="4680"/>
              </w:tabs>
              <w:suppressAutoHyphens/>
              <w:rPr>
                <w:b/>
                <w:spacing w:val="-2"/>
              </w:rPr>
            </w:pPr>
            <w:r>
              <w:rPr>
                <w:b/>
                <w:spacing w:val="-2"/>
              </w:rPr>
              <w:t>)</w:t>
            </w:r>
          </w:p>
          <w:p w:rsidR="004C2EE3" w14:paraId="50302E60" w14:textId="77777777">
            <w:pPr>
              <w:tabs>
                <w:tab w:val="center" w:pos="4680"/>
              </w:tabs>
              <w:suppressAutoHyphens/>
              <w:rPr>
                <w:b/>
                <w:spacing w:val="-2"/>
              </w:rPr>
            </w:pPr>
            <w:r>
              <w:rPr>
                <w:b/>
                <w:spacing w:val="-2"/>
              </w:rPr>
              <w:t>)</w:t>
            </w:r>
          </w:p>
          <w:p w:rsidR="004C2EE3" w14:paraId="636FE633" w14:textId="77777777">
            <w:pPr>
              <w:tabs>
                <w:tab w:val="center" w:pos="4680"/>
              </w:tabs>
              <w:suppressAutoHyphens/>
              <w:rPr>
                <w:b/>
                <w:spacing w:val="-2"/>
              </w:rPr>
            </w:pPr>
            <w:r>
              <w:rPr>
                <w:b/>
                <w:spacing w:val="-2"/>
              </w:rPr>
              <w:t>)</w:t>
            </w:r>
          </w:p>
          <w:p w:rsidR="004C2EE3" w14:paraId="56DF1DC0" w14:textId="77777777">
            <w:pPr>
              <w:tabs>
                <w:tab w:val="center" w:pos="4680"/>
              </w:tabs>
              <w:suppressAutoHyphens/>
              <w:rPr>
                <w:b/>
                <w:spacing w:val="-2"/>
              </w:rPr>
            </w:pPr>
            <w:r>
              <w:rPr>
                <w:b/>
                <w:spacing w:val="-2"/>
              </w:rPr>
              <w:t>)</w:t>
            </w:r>
          </w:p>
          <w:p w:rsidR="004A3C48" w:rsidRPr="009F2562" w14:paraId="488525D1" w14:textId="77777777">
            <w:pPr>
              <w:tabs>
                <w:tab w:val="center" w:pos="4680"/>
              </w:tabs>
              <w:suppressAutoHyphens/>
              <w:rPr>
                <w:b/>
                <w:spacing w:val="-2"/>
              </w:rPr>
            </w:pPr>
            <w:r>
              <w:rPr>
                <w:b/>
                <w:spacing w:val="-2"/>
              </w:rPr>
              <w:t>)</w:t>
            </w:r>
          </w:p>
        </w:tc>
        <w:tc>
          <w:tcPr>
            <w:tcW w:w="4248" w:type="dxa"/>
          </w:tcPr>
          <w:p w:rsidR="004C2EE3" w14:paraId="37089F50" w14:textId="77777777">
            <w:pPr>
              <w:tabs>
                <w:tab w:val="center" w:pos="4680"/>
              </w:tabs>
              <w:suppressAutoHyphens/>
              <w:rPr>
                <w:spacing w:val="-2"/>
              </w:rPr>
            </w:pPr>
          </w:p>
          <w:p w:rsidR="004C2EE3" w14:paraId="60D4987A" w14:textId="77777777">
            <w:pPr>
              <w:pStyle w:val="TOAHeading"/>
              <w:tabs>
                <w:tab w:val="center" w:pos="4680"/>
                <w:tab w:val="clear" w:pos="9360"/>
              </w:tabs>
              <w:rPr>
                <w:spacing w:val="-2"/>
              </w:rPr>
            </w:pPr>
          </w:p>
          <w:p w:rsidR="009F2562" w:rsidRPr="009F2562" w:rsidP="009F2562" w14:paraId="56EA670C" w14:textId="3213AAF4">
            <w:pPr>
              <w:pStyle w:val="TOAHeading"/>
              <w:tabs>
                <w:tab w:val="center" w:pos="4680"/>
              </w:tabs>
              <w:rPr>
                <w:spacing w:val="-2"/>
              </w:rPr>
            </w:pPr>
            <w:r w:rsidRPr="009F2562">
              <w:rPr>
                <w:spacing w:val="-2"/>
              </w:rPr>
              <w:t>MB Docket No. 21-</w:t>
            </w:r>
            <w:r w:rsidR="00E56E0C">
              <w:rPr>
                <w:spacing w:val="-2"/>
              </w:rPr>
              <w:t>156</w:t>
            </w:r>
          </w:p>
          <w:p w:rsidR="004C2EE3" w:rsidP="009F2562" w14:paraId="79801252" w14:textId="591A83E6">
            <w:pPr>
              <w:tabs>
                <w:tab w:val="center" w:pos="4680"/>
              </w:tabs>
              <w:suppressAutoHyphens/>
              <w:rPr>
                <w:spacing w:val="-2"/>
              </w:rPr>
            </w:pPr>
            <w:r w:rsidRPr="009F2562">
              <w:rPr>
                <w:spacing w:val="-2"/>
              </w:rPr>
              <w:t>RM-</w:t>
            </w:r>
            <w:r w:rsidR="0032122C">
              <w:rPr>
                <w:spacing w:val="-2"/>
              </w:rPr>
              <w:t>11</w:t>
            </w:r>
            <w:r w:rsidR="00E56E0C">
              <w:rPr>
                <w:spacing w:val="-2"/>
              </w:rPr>
              <w:t>901</w:t>
            </w:r>
          </w:p>
        </w:tc>
      </w:tr>
    </w:tbl>
    <w:p w:rsidR="00841AB1" w:rsidP="00F021FA" w14:paraId="1241E95B" w14:textId="77777777">
      <w:pPr>
        <w:pStyle w:val="StyleBoldCentered"/>
      </w:pPr>
      <w:r>
        <w:t>Notice of proposed rulemaking</w:t>
      </w:r>
    </w:p>
    <w:p w:rsidR="004C2EE3" w14:paraId="05A1FC83" w14:textId="77777777">
      <w:pPr>
        <w:tabs>
          <w:tab w:val="left" w:pos="-720"/>
        </w:tabs>
        <w:suppressAutoHyphens/>
        <w:spacing w:line="227" w:lineRule="auto"/>
        <w:rPr>
          <w:spacing w:val="-2"/>
        </w:rPr>
      </w:pPr>
    </w:p>
    <w:p w:rsidR="004C2EE3" w:rsidP="00133F79" w14:paraId="3260E6C3" w14:textId="2D16CB53">
      <w:pPr>
        <w:tabs>
          <w:tab w:val="left" w:pos="720"/>
          <w:tab w:val="right" w:pos="9360"/>
        </w:tabs>
        <w:suppressAutoHyphens/>
        <w:spacing w:line="227" w:lineRule="auto"/>
        <w:rPr>
          <w:b/>
          <w:spacing w:val="-2"/>
        </w:rPr>
      </w:pPr>
      <w:r>
        <w:rPr>
          <w:b/>
          <w:spacing w:val="-2"/>
        </w:rPr>
        <w:t xml:space="preserve">Adopted: </w:t>
      </w:r>
      <w:r w:rsidR="008164CC">
        <w:rPr>
          <w:b/>
          <w:spacing w:val="-2"/>
        </w:rPr>
        <w:t xml:space="preserve"> </w:t>
      </w:r>
      <w:r w:rsidR="00EB4858">
        <w:rPr>
          <w:b/>
          <w:spacing w:val="-2"/>
        </w:rPr>
        <w:t>April</w:t>
      </w:r>
      <w:r w:rsidR="00DF5C24">
        <w:rPr>
          <w:b/>
          <w:spacing w:val="-2"/>
        </w:rPr>
        <w:t xml:space="preserve"> </w:t>
      </w:r>
      <w:r w:rsidR="00E56E0C">
        <w:rPr>
          <w:b/>
          <w:spacing w:val="-2"/>
        </w:rPr>
        <w:t>16</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sidR="00EB4858">
        <w:rPr>
          <w:b/>
          <w:spacing w:val="-2"/>
        </w:rPr>
        <w:t>April</w:t>
      </w:r>
      <w:r w:rsidR="00783ACC">
        <w:rPr>
          <w:b/>
          <w:spacing w:val="-2"/>
        </w:rPr>
        <w:t xml:space="preserve"> </w:t>
      </w:r>
      <w:r w:rsidR="00E56E0C">
        <w:rPr>
          <w:b/>
          <w:spacing w:val="-2"/>
        </w:rPr>
        <w:t>16</w:t>
      </w:r>
      <w:r w:rsidR="009F2562">
        <w:rPr>
          <w:b/>
          <w:spacing w:val="-2"/>
        </w:rPr>
        <w:t>, 2021</w:t>
      </w:r>
    </w:p>
    <w:p w:rsidR="009F2562" w:rsidP="00133F79" w14:paraId="4A819105" w14:textId="77777777">
      <w:pPr>
        <w:tabs>
          <w:tab w:val="left" w:pos="720"/>
          <w:tab w:val="right" w:pos="9360"/>
        </w:tabs>
        <w:suppressAutoHyphens/>
        <w:spacing w:line="227" w:lineRule="auto"/>
        <w:rPr>
          <w:b/>
          <w:spacing w:val="-2"/>
        </w:rPr>
      </w:pPr>
    </w:p>
    <w:p w:rsidR="009F2562" w:rsidRPr="001E1C45" w:rsidP="009F2562" w14:paraId="67A53FE9"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4991B858"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7659D49E" w14:textId="77777777"/>
    <w:p w:rsidR="00412FC5" w:rsidP="000E7316" w14:paraId="6F3EAAA1"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5224DECB" w14:textId="77777777">
      <w:pPr>
        <w:rPr>
          <w:spacing w:val="-2"/>
        </w:rPr>
      </w:pPr>
    </w:p>
    <w:p w:rsidR="003B6FA0" w:rsidP="000E7316" w14:paraId="6B83F8C5" w14:textId="77777777">
      <w:pPr>
        <w:pStyle w:val="Heading1"/>
        <w:keepNext w:val="0"/>
        <w:suppressAutoHyphens w:val="0"/>
      </w:pPr>
      <w:r>
        <w:t>Introduction</w:t>
      </w:r>
    </w:p>
    <w:p w:rsidR="009F2562" w:rsidRPr="009F2562" w:rsidP="000E7316" w14:paraId="40EB9467" w14:textId="0119AF51">
      <w:pPr>
        <w:pStyle w:val="ParaNum"/>
      </w:pPr>
      <w:r w:rsidRPr="00E208EC">
        <w:t xml:space="preserve">The </w:t>
      </w:r>
      <w:r w:rsidR="00787DB6">
        <w:t>Video Division</w:t>
      </w:r>
      <w:r w:rsidR="002A7F76">
        <w:t>, Media Bureau,</w:t>
      </w:r>
      <w:r w:rsidRPr="00E208EC">
        <w:t xml:space="preserve"> has before it a petition for rulemaking filed November 27, 2020</w:t>
      </w:r>
      <w:r w:rsidR="008164CC">
        <w:t>, as amended,</w:t>
      </w:r>
      <w:r w:rsidRPr="00E208EC">
        <w:t xml:space="preserve"> by </w:t>
      </w:r>
      <w:r w:rsidR="008164CC">
        <w:t xml:space="preserve">Sinclair </w:t>
      </w:r>
      <w:r w:rsidR="00EF4752">
        <w:t>Boise</w:t>
      </w:r>
      <w:r w:rsidR="008164CC">
        <w:t xml:space="preserve"> Licensee, LLC</w:t>
      </w:r>
      <w:r w:rsidRPr="00E208EC">
        <w:t xml:space="preserve"> (</w:t>
      </w:r>
      <w:r w:rsidR="00105088">
        <w:t>Petitioner</w:t>
      </w:r>
      <w:r w:rsidRPr="00E208EC">
        <w:t>), the licensee of</w:t>
      </w:r>
      <w:r w:rsidR="008164CC">
        <w:t xml:space="preserve"> </w:t>
      </w:r>
      <w:r w:rsidR="00EF4752">
        <w:t>KBOI-TV</w:t>
      </w:r>
      <w:r w:rsidR="008164CC">
        <w:t xml:space="preserve"> (NBC), channel </w:t>
      </w:r>
      <w:r w:rsidR="00EF4752">
        <w:t>9</w:t>
      </w:r>
      <w:r w:rsidR="008164CC">
        <w:t xml:space="preserve">, </w:t>
      </w:r>
      <w:r w:rsidR="00EF4752">
        <w:t>Boise</w:t>
      </w:r>
      <w:r w:rsidR="008164CC">
        <w:t xml:space="preserve">, </w:t>
      </w:r>
      <w:r w:rsidR="00EF4752">
        <w:t>Idaho</w:t>
      </w:r>
      <w:r w:rsidRPr="00E208EC">
        <w:t>.</w:t>
      </w:r>
      <w:r>
        <w:rPr>
          <w:rStyle w:val="FootnoteReference"/>
        </w:rPr>
        <w:footnoteReference w:id="3"/>
      </w:r>
      <w:r w:rsidRPr="00E208EC">
        <w:t xml:space="preserve"> </w:t>
      </w:r>
      <w:r w:rsidR="00BA0BA9">
        <w:t xml:space="preserve"> The </w:t>
      </w:r>
      <w:r w:rsidR="00105088">
        <w:t>Petitioner</w:t>
      </w:r>
      <w:r w:rsidRPr="00E208EC">
        <w:t xml:space="preserve"> requests the substitution of channel </w:t>
      </w:r>
      <w:r w:rsidR="00BD5289">
        <w:t>2</w:t>
      </w:r>
      <w:r w:rsidR="008164CC">
        <w:t>0</w:t>
      </w:r>
      <w:r w:rsidRPr="00E208EC">
        <w:t xml:space="preserve"> for channel </w:t>
      </w:r>
      <w:r w:rsidR="00EF4752">
        <w:t>9</w:t>
      </w:r>
      <w:r w:rsidRPr="00E208EC">
        <w:t xml:space="preserve"> at </w:t>
      </w:r>
      <w:r w:rsidR="00EF4752">
        <w:t>Boise</w:t>
      </w:r>
      <w:r w:rsidR="008164CC">
        <w:t xml:space="preserve">, </w:t>
      </w:r>
      <w:r w:rsidR="00EF4752">
        <w:t>Idaho</w:t>
      </w:r>
      <w:r w:rsidR="002A7F76">
        <w:t>,</w:t>
      </w:r>
      <w:r w:rsidR="00341BB1">
        <w:t xml:space="preserve"> </w:t>
      </w:r>
      <w:r w:rsidRPr="00E208EC">
        <w:t>in the DTV Table of Allotments.</w:t>
      </w:r>
      <w:r>
        <w:rPr>
          <w:rStyle w:val="FootnoteReference"/>
        </w:rPr>
        <w:footnoteReference w:id="4"/>
      </w:r>
      <w:r w:rsidRPr="009F2562">
        <w:t xml:space="preserve"> </w:t>
      </w:r>
    </w:p>
    <w:p w:rsidR="006F1759" w:rsidRPr="006F1759" w:rsidP="000E7316" w14:paraId="28A9108E" w14:textId="77777777">
      <w:pPr>
        <w:pStyle w:val="Heading1"/>
        <w:keepNext w:val="0"/>
        <w:suppressAutoHyphens w:val="0"/>
      </w:pPr>
      <w:r>
        <w:t>Background</w:t>
      </w:r>
    </w:p>
    <w:p w:rsidR="006F293F" w:rsidP="006F293F" w14:paraId="4BF2A586" w14:textId="0EDBC8D4">
      <w:pPr>
        <w:pStyle w:val="ParaNum"/>
      </w:pPr>
      <w:r w:rsidRPr="00E208EC">
        <w:t xml:space="preserve">In support of its channel substitution request, </w:t>
      </w:r>
      <w:r w:rsidR="00BD5289">
        <w:t xml:space="preserve">the </w:t>
      </w:r>
      <w:r w:rsidR="00105088">
        <w:t>Petitioner</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 xml:space="preserve">the </w:t>
      </w:r>
      <w:r w:rsidRPr="00E208EC" w:rsidR="00327A95">
        <w:t>reception of VHF signals require larger antennas</w:t>
      </w:r>
      <w:r w:rsidR="00327A95">
        <w:t xml:space="preserve"> </w:t>
      </w:r>
      <w:r w:rsidR="00DE7BB3">
        <w:t>that “are generally not well suited to the mobile applications expected under flexible use, relative</w:t>
      </w:r>
      <w:r w:rsidR="00327A95">
        <w:t xml:space="preserve"> </w:t>
      </w:r>
      <w:r w:rsidRPr="00E208EC" w:rsidR="00327A95">
        <w:t>to UHF channels.”</w:t>
      </w:r>
      <w:r>
        <w:rPr>
          <w:vertAlign w:val="superscript"/>
        </w:rPr>
        <w:footnoteReference w:id="5"/>
      </w:r>
      <w:r w:rsidRPr="00E208EC">
        <w:t xml:space="preserve">  According to </w:t>
      </w:r>
      <w:r w:rsidR="00DE7BB3">
        <w:t xml:space="preserve">the </w:t>
      </w:r>
      <w:r w:rsidR="00105088">
        <w:t>Petitioner</w:t>
      </w:r>
      <w:r w:rsidRPr="00E208EC">
        <w:t xml:space="preserve">, </w:t>
      </w:r>
      <w:r w:rsidR="00EF4752">
        <w:t>KBOI-TV</w:t>
      </w:r>
      <w:r w:rsidR="003B5AC1">
        <w:t xml:space="preserve"> </w:t>
      </w:r>
      <w:r w:rsidR="0060548C">
        <w:t>“</w:t>
      </w:r>
      <w:r w:rsidR="003B5AC1">
        <w:t xml:space="preserve">has received numerous complaints from viewers </w:t>
      </w:r>
      <w:r w:rsidR="003B5AC1">
        <w:t>unable to receive that Station’s over-the-air signal</w:t>
      </w:r>
      <w:r w:rsidR="00E509E7">
        <w:t>, despite being able to receive signals from other station</w:t>
      </w:r>
      <w:r w:rsidR="00E8264A">
        <w:t>s</w:t>
      </w:r>
      <w:r w:rsidR="00E509E7">
        <w:t>,”</w:t>
      </w:r>
      <w:r>
        <w:rPr>
          <w:rStyle w:val="FootnoteReference"/>
        </w:rPr>
        <w:footnoteReference w:id="6"/>
      </w:r>
      <w:r w:rsidR="00FB689B">
        <w:t xml:space="preserve"> </w:t>
      </w:r>
      <w:r w:rsidR="00E509E7">
        <w:t>and that its channel substitution proposal “will result in more effective building penetration for indoor antenna reception</w:t>
      </w:r>
      <w:r w:rsidR="002A7F76">
        <w:t>….</w:t>
      </w:r>
      <w:r w:rsidR="00E509E7">
        <w:t>”</w:t>
      </w:r>
      <w:r>
        <w:rPr>
          <w:rStyle w:val="FootnoteReference"/>
        </w:rPr>
        <w:footnoteReference w:id="7"/>
      </w:r>
      <w:r w:rsidRPr="00E208EC">
        <w:t xml:space="preserve"> </w:t>
      </w:r>
      <w:r w:rsidR="0060548C">
        <w:t xml:space="preserve"> </w:t>
      </w:r>
      <w:r w:rsidR="00E8264A">
        <w:t xml:space="preserve">In its Amended Engineering Exhibit, the </w:t>
      </w:r>
      <w:r w:rsidR="003B30F2">
        <w:t>Petitioner</w:t>
      </w:r>
      <w:r w:rsidR="00E8264A">
        <w:t xml:space="preserve"> demonstrated that while the noise limited contour of the proposed channel 20 facility does not complet</w:t>
      </w:r>
      <w:r w:rsidR="003B30F2">
        <w:t>ely</w:t>
      </w:r>
      <w:r w:rsidR="00E8264A">
        <w:t xml:space="preserve"> encompass the licensed channel 9 contour, only 180 persons in two small loss areas are predicted to lose service</w:t>
      </w:r>
      <w:r w:rsidR="00287E0B">
        <w:t xml:space="preserve"> from KBOI-TV</w:t>
      </w:r>
      <w:r w:rsidR="00DB4541">
        <w:t>.</w:t>
      </w:r>
      <w:r>
        <w:rPr>
          <w:rStyle w:val="FootnoteReference"/>
        </w:rPr>
        <w:footnoteReference w:id="8"/>
      </w:r>
    </w:p>
    <w:p w:rsidR="006F293F" w:rsidP="006F293F" w14:paraId="3844540F" w14:textId="2E61B119">
      <w:pPr>
        <w:pStyle w:val="Heading1"/>
      </w:pPr>
      <w:r>
        <w:t>DISCUSSION</w:t>
      </w:r>
    </w:p>
    <w:p w:rsidR="006F293F" w:rsidP="006F293F" w14:paraId="36313941" w14:textId="460DBB06">
      <w:pPr>
        <w:pStyle w:val="ParaNum"/>
      </w:pPr>
      <w:r w:rsidRPr="00E208EC">
        <w:t xml:space="preserve">We believe that the </w:t>
      </w:r>
      <w:r w:rsidR="003B30F2">
        <w:t>Petitioner</w:t>
      </w:r>
      <w:r>
        <w:t xml:space="preserve">’s </w:t>
      </w:r>
      <w:r w:rsidRPr="00E208EC">
        <w:t xml:space="preserve">channel substitution proposal warrants consideration.  Channel </w:t>
      </w:r>
      <w:r>
        <w:t>20</w:t>
      </w:r>
      <w:r w:rsidRPr="00E208EC">
        <w:t xml:space="preserve"> can be substituted for channel </w:t>
      </w:r>
      <w:r w:rsidR="00B61A60">
        <w:t>9</w:t>
      </w:r>
      <w:r w:rsidRPr="00E208EC">
        <w:t xml:space="preserve"> at</w:t>
      </w:r>
      <w:r w:rsidR="00B0455E">
        <w:t xml:space="preserve"> </w:t>
      </w:r>
      <w:r w:rsidR="00EF4752">
        <w:t>Boise</w:t>
      </w:r>
      <w:r>
        <w:t xml:space="preserve">, </w:t>
      </w:r>
      <w:r w:rsidR="00EF4752">
        <w:t>Idaho</w:t>
      </w:r>
      <w:r w:rsidRPr="00E208EC">
        <w:t>, as proposed, in compliance with the principal community coverage requirements of section 73.625(a) of the Commission’s rules</w:t>
      </w:r>
      <w:r w:rsidR="002A7F76">
        <w:t xml:space="preserve"> (rules)</w:t>
      </w:r>
      <w:r>
        <w:t>,</w:t>
      </w:r>
      <w:r>
        <w:rPr>
          <w:vertAlign w:val="superscript"/>
        </w:rPr>
        <w:footnoteReference w:id="9"/>
      </w:r>
      <w:r w:rsidRPr="00E208EC">
        <w:t xml:space="preserve"> at coordinates</w:t>
      </w:r>
      <w:r>
        <w:t xml:space="preserve"> 4</w:t>
      </w:r>
      <w:r w:rsidR="00B61A60">
        <w:t>3</w:t>
      </w:r>
      <w:r>
        <w:t>-</w:t>
      </w:r>
      <w:r w:rsidR="00B61A60">
        <w:t>45</w:t>
      </w:r>
      <w:r>
        <w:t>-</w:t>
      </w:r>
      <w:r w:rsidR="008D3468">
        <w:t>2</w:t>
      </w:r>
      <w:r w:rsidR="00B61A60">
        <w:t>0</w:t>
      </w:r>
      <w:r>
        <w:t>.</w:t>
      </w:r>
      <w:r w:rsidR="00B61A60">
        <w:t>8</w:t>
      </w:r>
      <w:r w:rsidRPr="00E208EC">
        <w:t xml:space="preserve"> N and </w:t>
      </w:r>
      <w:r>
        <w:t>11</w:t>
      </w:r>
      <w:r w:rsidR="00B61A60">
        <w:t>6</w:t>
      </w:r>
      <w:r>
        <w:t>-</w:t>
      </w:r>
      <w:r w:rsidR="00B61A60">
        <w:t>05</w:t>
      </w:r>
      <w:r>
        <w:t>-</w:t>
      </w:r>
      <w:r w:rsidR="00B61A60">
        <w:t>57</w:t>
      </w:r>
      <w:r>
        <w:t>.0</w:t>
      </w:r>
      <w:r w:rsidRPr="00E208EC">
        <w:t xml:space="preserve"> W.  In addition, we find that this channel change meets the technical requirements set forth in sections 73.616 and 73.623 of the </w:t>
      </w:r>
      <w:r>
        <w:t>r</w:t>
      </w:r>
      <w:r w:rsidRPr="00E208EC">
        <w:t>ules.</w:t>
      </w:r>
      <w:r>
        <w:rPr>
          <w:vertAlign w:val="superscript"/>
        </w:rPr>
        <w:footnoteReference w:id="10"/>
      </w:r>
      <w:r w:rsidRPr="00E208EC">
        <w:t xml:space="preserve">  </w:t>
      </w:r>
      <w:r>
        <w:t>Although</w:t>
      </w:r>
      <w:r w:rsidR="00B61A60">
        <w:t xml:space="preserve"> the</w:t>
      </w:r>
      <w:r>
        <w:t xml:space="preserve"> </w:t>
      </w:r>
      <w:r w:rsidR="003B30F2">
        <w:t>Petitioner</w:t>
      </w:r>
      <w:r>
        <w:t xml:space="preserve">’s proposal would result in a loss of service to approximately </w:t>
      </w:r>
      <w:r w:rsidR="00E8264A">
        <w:t>180</w:t>
      </w:r>
      <w:r>
        <w:t xml:space="preserve"> </w:t>
      </w:r>
      <w:r w:rsidR="00B61A60">
        <w:t xml:space="preserve">people, </w:t>
      </w:r>
      <w:r>
        <w:t xml:space="preserve">we find such a loss to be </w:t>
      </w:r>
      <w:r w:rsidRPr="006F293F">
        <w:rPr>
          <w:i/>
          <w:iCs/>
        </w:rPr>
        <w:t>de minimis</w:t>
      </w:r>
      <w:r>
        <w:t>.</w:t>
      </w:r>
      <w:r>
        <w:rPr>
          <w:rStyle w:val="FootnoteReference"/>
        </w:rPr>
        <w:footnoteReference w:id="11"/>
      </w:r>
    </w:p>
    <w:p w:rsidR="006F293F" w:rsidRPr="00E208EC" w:rsidP="006F293F" w14:paraId="196E336E" w14:textId="4D4C5F1D">
      <w:pPr>
        <w:pStyle w:val="ParaNum"/>
      </w:pPr>
      <w:r w:rsidRPr="00E208EC">
        <w:t xml:space="preserve">We propose to substitute channel </w:t>
      </w:r>
      <w:r>
        <w:t xml:space="preserve">20 </w:t>
      </w:r>
      <w:r w:rsidRPr="00E208EC">
        <w:t xml:space="preserve">for channel </w:t>
      </w:r>
      <w:r w:rsidR="00B61A60">
        <w:t>9</w:t>
      </w:r>
      <w:r w:rsidRPr="00E208EC">
        <w:t xml:space="preserve"> for</w:t>
      </w:r>
      <w:r>
        <w:t xml:space="preserve"> </w:t>
      </w:r>
      <w:r w:rsidR="00EF4752">
        <w:t>KBOI-TV</w:t>
      </w:r>
      <w:r w:rsidRPr="00E208EC">
        <w:t xml:space="preserve"> with the following specifications:</w:t>
      </w:r>
    </w:p>
    <w:p w:rsidR="006F293F" w:rsidRPr="00E208EC" w:rsidP="006F293F" w14:paraId="33B7BB02"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6F293F" w:rsidP="008D3468" w14:paraId="2A8E1079" w14:textId="01472FB9">
      <w:pPr>
        <w:pStyle w:val="ParaNum"/>
        <w:numPr>
          <w:ilvl w:val="0"/>
          <w:numId w:val="0"/>
        </w:numPr>
        <w:ind w:firstLine="720"/>
      </w:pPr>
      <w:r>
        <w:t>Boise</w:t>
      </w:r>
      <w:r>
        <w:t xml:space="preserve">, </w:t>
      </w:r>
      <w:r>
        <w:t>Idaho</w:t>
      </w:r>
      <w:r w:rsidR="008D3468">
        <w:tab/>
      </w:r>
      <w:r w:rsidRPr="00E208EC">
        <w:tab/>
      </w:r>
      <w:r>
        <w:tab/>
        <w:t>20</w:t>
      </w:r>
      <w:r>
        <w:tab/>
      </w:r>
      <w:r w:rsidR="00AB2417">
        <w:tab/>
        <w:t>625</w:t>
      </w:r>
      <w:r w:rsidRPr="00E208EC">
        <w:tab/>
      </w:r>
      <w:r w:rsidRPr="00E208EC">
        <w:tab/>
      </w:r>
      <w:r w:rsidR="008D3468">
        <w:tab/>
      </w:r>
      <w:r w:rsidR="00AB2417">
        <w:t>862</w:t>
      </w:r>
    </w:p>
    <w:p w:rsidR="006F293F" w:rsidRPr="005D3FB0" w:rsidP="006F293F" w14:paraId="271AB625" w14:textId="77777777">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2"/>
      </w:r>
      <w:r>
        <w:t xml:space="preserve"> for the community listed below, to read as follows:</w:t>
      </w:r>
    </w:p>
    <w:p w:rsidR="006F293F" w:rsidP="006F293F" w14:paraId="46CA6828"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6F293F" w:rsidP="006F293F" w14:paraId="5E0AA1A4"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6F293F" w:rsidRPr="00E208EC" w:rsidP="008D3468" w14:paraId="58E80BFC" w14:textId="5F1663EC">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Boise</w:t>
      </w:r>
      <w:r>
        <w:rPr>
          <w:rFonts w:ascii="Times New Roman" w:hAnsi="Times New Roman"/>
          <w:spacing w:val="-3"/>
          <w:sz w:val="22"/>
          <w:szCs w:val="22"/>
        </w:rPr>
        <w:t xml:space="preserve">, </w:t>
      </w:r>
      <w:r>
        <w:rPr>
          <w:rFonts w:ascii="Times New Roman" w:hAnsi="Times New Roman"/>
          <w:spacing w:val="-3"/>
          <w:sz w:val="22"/>
          <w:szCs w:val="22"/>
        </w:rPr>
        <w:t>Idaho</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D3468">
        <w:rPr>
          <w:rFonts w:ascii="Times New Roman" w:hAnsi="Times New Roman"/>
          <w:spacing w:val="-3"/>
          <w:sz w:val="22"/>
          <w:szCs w:val="22"/>
        </w:rPr>
        <w:tab/>
      </w:r>
      <w:r w:rsidR="00AB2417">
        <w:rPr>
          <w:rFonts w:ascii="Times New Roman" w:hAnsi="Times New Roman"/>
          <w:spacing w:val="-3"/>
          <w:sz w:val="22"/>
          <w:szCs w:val="22"/>
        </w:rPr>
        <w:t>7, 9, *21, 39</w:t>
      </w:r>
      <w:r>
        <w:rPr>
          <w:rFonts w:ascii="Times New Roman" w:hAnsi="Times New Roman"/>
          <w:spacing w:val="-3"/>
          <w:sz w:val="22"/>
          <w:szCs w:val="22"/>
        </w:rPr>
        <w:tab/>
      </w:r>
      <w:r>
        <w:rPr>
          <w:rFonts w:ascii="Times New Roman" w:hAnsi="Times New Roman"/>
          <w:spacing w:val="-3"/>
          <w:sz w:val="22"/>
          <w:szCs w:val="22"/>
        </w:rPr>
        <w:tab/>
      </w:r>
      <w:r w:rsidR="008D3468">
        <w:rPr>
          <w:rFonts w:ascii="Times New Roman" w:hAnsi="Times New Roman"/>
          <w:spacing w:val="-3"/>
          <w:sz w:val="22"/>
          <w:szCs w:val="22"/>
        </w:rPr>
        <w:tab/>
      </w:r>
      <w:r w:rsidR="00AB2417">
        <w:rPr>
          <w:rFonts w:ascii="Times New Roman" w:hAnsi="Times New Roman"/>
          <w:spacing w:val="-3"/>
          <w:sz w:val="22"/>
          <w:szCs w:val="22"/>
        </w:rPr>
        <w:t>7, 20, *21</w:t>
      </w:r>
      <w:r w:rsidR="00E8264A">
        <w:rPr>
          <w:rFonts w:ascii="Times New Roman" w:hAnsi="Times New Roman"/>
          <w:spacing w:val="-3"/>
          <w:sz w:val="22"/>
          <w:szCs w:val="22"/>
        </w:rPr>
        <w:t>, 39</w:t>
      </w:r>
    </w:p>
    <w:bookmarkEnd w:id="1"/>
    <w:p w:rsidR="00787DB6" w:rsidRPr="005E3497" w:rsidP="000E7316" w14:paraId="1D461158" w14:textId="77777777">
      <w:pPr>
        <w:pStyle w:val="Heading1"/>
        <w:keepNext w:val="0"/>
        <w:suppressAutoHyphens w:val="0"/>
      </w:pPr>
      <w:r>
        <w:t>Procedural matters</w:t>
      </w:r>
    </w:p>
    <w:p w:rsidR="00787DB6" w:rsidRPr="009F2562" w:rsidP="000E7316" w14:paraId="24141072" w14:textId="77777777">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3"/>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4"/>
      </w:r>
    </w:p>
    <w:p w:rsidR="00787DB6" w:rsidRPr="009F2562" w:rsidP="00CD5CE5" w14:paraId="30C7B716" w14:textId="77777777">
      <w:pPr>
        <w:pStyle w:val="ParaNum"/>
        <w:widowControl/>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78C7A061"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rsidRPr="009F2562">
        <w:t xml:space="preserve">  </w:t>
      </w:r>
    </w:p>
    <w:p w:rsidR="00787DB6" w:rsidP="000E7316" w14:paraId="1D609DD4"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6"/>
      </w:r>
    </w:p>
    <w:p w:rsidR="00787DB6" w:rsidP="000E7316" w14:paraId="1E9399C5"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7"/>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8"/>
      </w:r>
    </w:p>
    <w:p w:rsidR="00787DB6" w:rsidRPr="00522221" w:rsidP="000E7316" w14:paraId="1F7EE68C"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0E7316" w14:paraId="625F4360" w14:textId="77777777">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7BA8B4C1"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122B4C1F" w14:textId="18557DDC">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w:t>
      </w:r>
      <w:r w:rsidR="00FB689B">
        <w:rPr>
          <w:szCs w:val="22"/>
        </w:rPr>
        <w:t>.</w:t>
      </w:r>
      <w:r w:rsidRPr="00522221">
        <w:rPr>
          <w:szCs w:val="22"/>
        </w:rPr>
        <w:t>C</w:t>
      </w:r>
      <w:r w:rsidR="00FB689B">
        <w:rPr>
          <w:szCs w:val="22"/>
        </w:rPr>
        <w:t>.</w:t>
      </w:r>
      <w:r w:rsidRPr="00522221">
        <w:rPr>
          <w:szCs w:val="22"/>
        </w:rPr>
        <w:t xml:space="preserve">  20554.</w:t>
      </w:r>
    </w:p>
    <w:p w:rsidR="00787DB6" w:rsidP="000E7316" w14:paraId="22140C6B"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D40C1D" w:rsidP="000E7316" w14:paraId="762D1F76" w14:textId="77777777">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363CE6" w:rsidP="00363CE6" w14:paraId="2843F909" w14:textId="72C11C3F">
      <w:pPr>
        <w:pStyle w:val="ParaNum"/>
      </w:pPr>
      <w:r w:rsidRPr="00363CE6">
        <w:rPr>
          <w:i/>
          <w:iCs/>
        </w:rPr>
        <w:t>Service.</w:t>
      </w:r>
      <w:r>
        <w:t xml:space="preserve">  Pursuant section 1.420 of the rules,</w:t>
      </w:r>
      <w:r>
        <w:rPr>
          <w:rStyle w:val="FootnoteReference"/>
        </w:rPr>
        <w:footnoteReference w:id="20"/>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rsidRPr="001F250D">
        <w:t xml:space="preserve">directed. </w:t>
      </w:r>
      <w:r>
        <w:t xml:space="preserve"> </w:t>
      </w:r>
      <w:r w:rsidRPr="001F250D">
        <w:t>A certificate of service shall accompany such comments and reply comments.</w:t>
      </w:r>
      <w:r>
        <w:rPr>
          <w:rStyle w:val="FootnoteReference"/>
        </w:rPr>
        <w:footnoteReference w:id="21"/>
      </w:r>
      <w:r>
        <w:t xml:space="preserve">  Additionally, a copy of such comments should be served on counsel for petitioner, as follows:</w:t>
      </w:r>
    </w:p>
    <w:p w:rsidR="00363CE6" w:rsidP="00363CE6" w14:paraId="52B59527" w14:textId="77777777">
      <w:pPr>
        <w:pStyle w:val="ParaNum"/>
        <w:numPr>
          <w:ilvl w:val="0"/>
          <w:numId w:val="0"/>
        </w:numPr>
        <w:spacing w:after="0"/>
        <w:ind w:left="720"/>
      </w:pPr>
      <w:r>
        <w:t xml:space="preserve">Paul A. Cicelski, Esq. </w:t>
      </w:r>
    </w:p>
    <w:p w:rsidR="00363CE6" w:rsidP="00363CE6" w14:paraId="1B27CC91" w14:textId="77777777">
      <w:pPr>
        <w:pStyle w:val="ParaNum"/>
        <w:numPr>
          <w:ilvl w:val="0"/>
          <w:numId w:val="0"/>
        </w:numPr>
        <w:spacing w:after="0"/>
        <w:ind w:left="720"/>
      </w:pPr>
      <w:r>
        <w:t>Lerman</w:t>
      </w:r>
      <w:r>
        <w:t xml:space="preserve"> Senter PLLC</w:t>
      </w:r>
    </w:p>
    <w:p w:rsidR="00363CE6" w:rsidP="00363CE6" w14:paraId="7BCE663D" w14:textId="77777777">
      <w:pPr>
        <w:pStyle w:val="ParaNum"/>
        <w:numPr>
          <w:ilvl w:val="0"/>
          <w:numId w:val="0"/>
        </w:numPr>
        <w:spacing w:after="0"/>
        <w:ind w:left="720"/>
      </w:pPr>
      <w:r>
        <w:t>2001 L Street, NW</w:t>
      </w:r>
    </w:p>
    <w:p w:rsidR="00363CE6" w:rsidP="00363CE6" w14:paraId="28F75467" w14:textId="75658050">
      <w:pPr>
        <w:pStyle w:val="ParaNum"/>
        <w:numPr>
          <w:ilvl w:val="0"/>
          <w:numId w:val="0"/>
        </w:numPr>
        <w:spacing w:after="0"/>
        <w:ind w:firstLine="720"/>
      </w:pPr>
      <w:r>
        <w:t>Washington, D.C.  20036</w:t>
      </w:r>
    </w:p>
    <w:p w:rsidR="00363CE6" w:rsidRPr="00363CE6" w:rsidP="00363CE6" w14:paraId="51F87EC3" w14:textId="77777777">
      <w:pPr>
        <w:pStyle w:val="ParaNum"/>
        <w:numPr>
          <w:ilvl w:val="0"/>
          <w:numId w:val="0"/>
        </w:numPr>
        <w:spacing w:after="0"/>
        <w:ind w:firstLine="720"/>
      </w:pPr>
    </w:p>
    <w:p w:rsidR="00787DB6" w:rsidP="000E7316" w14:paraId="1F93DEFB" w14:textId="6257B468">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2"/>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3"/>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0E7316" w14:paraId="06DE1250"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0713359"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7"/>
      </w:r>
      <w:r>
        <w:t xml:space="preserve">  This document does not contain proposed information collection requirements subject to the Paperwork 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9"/>
      </w:r>
    </w:p>
    <w:p w:rsidR="006F1759" w:rsidRPr="006F1759" w:rsidP="000E7316" w14:paraId="61CB9E38"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5B81AFB8" w14:textId="274995F2">
      <w:pPr>
        <w:pStyle w:val="ParaNum"/>
        <w:widowControl/>
      </w:pPr>
      <w:r w:rsidRPr="00CE5579">
        <w:rPr>
          <w:i/>
          <w:iCs/>
        </w:rPr>
        <w:t>Additional Information</w:t>
      </w:r>
      <w:r>
        <w:t xml:space="preserve">.  </w:t>
      </w:r>
      <w:r w:rsidR="00202AF5">
        <w:t xml:space="preserve">For further information concerning the proceeding listed above, contact </w:t>
      </w:r>
      <w:r w:rsidR="007132D7">
        <w:t>Joyce Bernstein</w:t>
      </w:r>
      <w:r w:rsidR="00202AF5">
        <w:t>, Video Division, Media Bureau, (202) 418-</w:t>
      </w:r>
      <w:r w:rsidR="007132D7">
        <w:t>1647</w:t>
      </w:r>
      <w:r w:rsidR="00202AF5">
        <w:t xml:space="preserve">, </w:t>
      </w:r>
      <w:hyperlink r:id="rId7" w:history="1">
        <w:r w:rsidRPr="00F67C22" w:rsidR="00AB2417">
          <w:rPr>
            <w:rStyle w:val="Hyperlink"/>
          </w:rPr>
          <w:t>Joyce.Bernstein@fcc.gov</w:t>
        </w:r>
      </w:hyperlink>
      <w:r w:rsidR="00202AF5">
        <w:t xml:space="preserve">. </w:t>
      </w:r>
    </w:p>
    <w:p w:rsidR="006F1759" w:rsidP="000E7316" w14:paraId="193F1CD5" w14:textId="77777777">
      <w:pPr>
        <w:pStyle w:val="Heading1"/>
        <w:keepNext w:val="0"/>
        <w:suppressAutoHyphens w:val="0"/>
      </w:pPr>
      <w:r>
        <w:t>Ordering clauses</w:t>
      </w:r>
    </w:p>
    <w:p w:rsidR="00202AF5" w:rsidRPr="006F1759" w:rsidP="000E7316" w14:paraId="2541DBF1"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6A9F67BE" w14:textId="40417A67">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sidR="00E56E0C">
        <w:rPr>
          <w:szCs w:val="22"/>
        </w:rPr>
        <w:t>21-156</w:t>
      </w:r>
      <w:r w:rsidRPr="00522221">
        <w:rPr>
          <w:szCs w:val="22"/>
        </w:rPr>
        <w:t xml:space="preserve"> </w:t>
      </w:r>
      <w:r w:rsidR="00787DB6">
        <w:rPr>
          <w:szCs w:val="22"/>
        </w:rPr>
        <w:t xml:space="preserve">and </w:t>
      </w:r>
      <w:r w:rsidRPr="00E56E0C" w:rsidR="00787DB6">
        <w:rPr>
          <w:szCs w:val="22"/>
        </w:rPr>
        <w:t>RM-</w:t>
      </w:r>
      <w:r w:rsidRPr="00E56E0C" w:rsidR="00783ACC">
        <w:rPr>
          <w:szCs w:val="22"/>
        </w:rPr>
        <w:t>11</w:t>
      </w:r>
      <w:r w:rsidR="00E56E0C">
        <w:rPr>
          <w:szCs w:val="22"/>
        </w:rPr>
        <w:t>901</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005BD0E6" w14:textId="77777777">
      <w:r>
        <w:tab/>
      </w:r>
      <w:r>
        <w:tab/>
      </w:r>
      <w:r>
        <w:tab/>
      </w:r>
      <w:r>
        <w:tab/>
      </w:r>
      <w:r>
        <w:tab/>
      </w:r>
      <w:r>
        <w:tab/>
        <w:t>FEDERAL COMMUNICATIONS COMMISSION</w:t>
      </w:r>
    </w:p>
    <w:p w:rsidR="009F2562" w:rsidP="000E7316" w14:paraId="5D69B81B" w14:textId="77777777"/>
    <w:p w:rsidR="009F2562" w:rsidP="000E7316" w14:paraId="3BC8D8A0" w14:textId="77777777"/>
    <w:p w:rsidR="009F2562" w:rsidP="000E7316" w14:paraId="232B3ACF" w14:textId="77777777"/>
    <w:p w:rsidR="009F2562" w:rsidP="000E7316" w14:paraId="4C7BD204" w14:textId="77777777"/>
    <w:p w:rsidR="009F2562" w:rsidP="000E7316" w14:paraId="4534D3D8" w14:textId="77777777">
      <w:r>
        <w:tab/>
      </w:r>
      <w:r>
        <w:tab/>
      </w:r>
      <w:r>
        <w:tab/>
      </w:r>
      <w:r>
        <w:tab/>
      </w:r>
      <w:r>
        <w:tab/>
      </w:r>
      <w:r>
        <w:tab/>
      </w:r>
      <w:r w:rsidR="00003FD3">
        <w:t>Barbara A. Kreisman</w:t>
      </w:r>
    </w:p>
    <w:p w:rsidR="009F2562" w:rsidP="000E7316" w14:paraId="16AFF0FE" w14:textId="77777777">
      <w:r>
        <w:tab/>
      </w:r>
      <w:r>
        <w:tab/>
      </w:r>
      <w:r>
        <w:tab/>
      </w:r>
      <w:r>
        <w:tab/>
      </w:r>
      <w:r>
        <w:tab/>
      </w:r>
      <w:r>
        <w:tab/>
      </w:r>
      <w:r w:rsidR="00003FD3">
        <w:t>Chief, Video Division</w:t>
      </w:r>
    </w:p>
    <w:p w:rsidR="00003FD3" w:rsidRPr="009F2562" w:rsidP="000E7316" w14:paraId="76BD0CD9"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DA4B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9D3E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3A182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6A3F7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BAB" w14:paraId="4DA2D319" w14:textId="77777777">
      <w:r>
        <w:separator/>
      </w:r>
    </w:p>
  </w:footnote>
  <w:footnote w:type="continuationSeparator" w:id="1">
    <w:p w:rsidR="00F52BAB" w:rsidP="00C721AC" w14:paraId="7E6BD225" w14:textId="77777777">
      <w:pPr>
        <w:spacing w:before="120"/>
        <w:rPr>
          <w:sz w:val="20"/>
        </w:rPr>
      </w:pPr>
      <w:r>
        <w:rPr>
          <w:sz w:val="20"/>
        </w:rPr>
        <w:t xml:space="preserve">(Continued from previous page)  </w:t>
      </w:r>
      <w:r>
        <w:rPr>
          <w:sz w:val="20"/>
        </w:rPr>
        <w:separator/>
      </w:r>
    </w:p>
  </w:footnote>
  <w:footnote w:type="continuationNotice" w:id="2">
    <w:p w:rsidR="00F52BAB" w:rsidP="00C721AC" w14:paraId="3AE87BB1" w14:textId="77777777">
      <w:pPr>
        <w:jc w:val="right"/>
        <w:rPr>
          <w:sz w:val="20"/>
        </w:rPr>
      </w:pPr>
      <w:r>
        <w:rPr>
          <w:sz w:val="20"/>
        </w:rPr>
        <w:t>(continued….)</w:t>
      </w:r>
    </w:p>
  </w:footnote>
  <w:footnote w:id="3">
    <w:p w:rsidR="003B6FA0" w:rsidP="004A2A44" w14:paraId="6FB2E6E7" w14:textId="0F1A17B9">
      <w:pPr>
        <w:pStyle w:val="FootnoteText"/>
        <w:widowControl w:val="0"/>
      </w:pPr>
      <w:r w:rsidRPr="00273EA0">
        <w:rPr>
          <w:rStyle w:val="FootnoteReference"/>
        </w:rPr>
        <w:footnoteRef/>
      </w:r>
      <w:r w:rsidRPr="00273EA0">
        <w:t xml:space="preserve"> </w:t>
      </w:r>
      <w:r w:rsidRPr="00273EA0" w:rsidR="00EA0CA8">
        <w:t>Petition of</w:t>
      </w:r>
      <w:r w:rsidR="00C60BBF">
        <w:t xml:space="preserve"> </w:t>
      </w:r>
      <w:r w:rsidR="008164CC">
        <w:t xml:space="preserve">Sinclair </w:t>
      </w:r>
      <w:r w:rsidR="00B61A60">
        <w:t>Boise</w:t>
      </w:r>
      <w:r w:rsidR="008164CC">
        <w:t xml:space="preserve"> Licensee, LLC</w:t>
      </w:r>
      <w:r w:rsidRPr="00273EA0" w:rsidR="00EA0CA8">
        <w:t xml:space="preserve"> for Rulemaking (filed Nov. 27, 2020)</w:t>
      </w:r>
      <w:r w:rsidRPr="00273EA0" w:rsidR="00897354">
        <w:t>, LMS File No</w:t>
      </w:r>
      <w:r w:rsidRPr="00273EA0" w:rsidR="001F2E5A">
        <w:t xml:space="preserve">. </w:t>
      </w:r>
      <w:r w:rsidRPr="00273EA0" w:rsidR="00AA6025">
        <w:t>0000</w:t>
      </w:r>
      <w:r w:rsidR="008164CC">
        <w:t>1276</w:t>
      </w:r>
      <w:r w:rsidR="00B61A60">
        <w:t>6</w:t>
      </w:r>
      <w:r w:rsidR="00B0455E">
        <w:t>4</w:t>
      </w:r>
      <w:r w:rsidR="00242C1F">
        <w:t xml:space="preserve"> (Petition)</w:t>
      </w:r>
      <w:r w:rsidR="00BF05D9">
        <w:t xml:space="preserve">.  </w:t>
      </w:r>
      <w:r w:rsidR="00242C1F">
        <w:t xml:space="preserve">The </w:t>
      </w:r>
      <w:r w:rsidR="00105088">
        <w:t>Petitioner</w:t>
      </w:r>
      <w:r w:rsidR="00BF05D9">
        <w:t xml:space="preserve"> amended its </w:t>
      </w:r>
      <w:r w:rsidR="00105088">
        <w:t>P</w:t>
      </w:r>
      <w:r w:rsidR="00BF05D9">
        <w:t xml:space="preserve">etition on February </w:t>
      </w:r>
      <w:r w:rsidR="008164CC">
        <w:t>2</w:t>
      </w:r>
      <w:r w:rsidR="00B61A60">
        <w:t>5</w:t>
      </w:r>
      <w:r w:rsidR="00BF05D9">
        <w:t xml:space="preserve">, 2021 to provide additional information </w:t>
      </w:r>
      <w:r w:rsidR="00607446">
        <w:t>regarding predicted loss population figures</w:t>
      </w:r>
      <w:r w:rsidRPr="00273EA0" w:rsidR="00AA6025">
        <w:t xml:space="preserve"> </w:t>
      </w:r>
      <w:r w:rsidRPr="00273EA0" w:rsidR="00EA0CA8">
        <w:t>(</w:t>
      </w:r>
      <w:r w:rsidR="00BF05D9">
        <w:t xml:space="preserve">Amended </w:t>
      </w:r>
      <w:r w:rsidR="00195439">
        <w:t>Engineering Statement</w:t>
      </w:r>
      <w:r w:rsidRPr="00273EA0" w:rsidR="00EA0CA8">
        <w:t xml:space="preserve">). </w:t>
      </w:r>
    </w:p>
  </w:footnote>
  <w:footnote w:id="4">
    <w:p w:rsidR="009F2562" w:rsidRPr="00F11D79" w:rsidP="004A2A44" w14:paraId="3D511FFB" w14:textId="77777777">
      <w:pPr>
        <w:spacing w:after="120"/>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Pr="00D62C5A" w:rsidR="00945222">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945222">
        <w:rPr>
          <w:sz w:val="20"/>
        </w:rPr>
        <w:t xml:space="preserve">, GN Docket No. 12-268, Public Notice, 32 FCC </w:t>
      </w:r>
      <w:r w:rsidRPr="00D62C5A" w:rsidR="00945222">
        <w:rPr>
          <w:sz w:val="20"/>
        </w:rPr>
        <w:t>Rcd</w:t>
      </w:r>
      <w:r w:rsidRPr="00D62C5A" w:rsidR="00945222">
        <w:rPr>
          <w:sz w:val="20"/>
        </w:rPr>
        <w:t xml:space="preserve"> 2786 (2017).  </w:t>
      </w:r>
      <w:r w:rsidR="00945222">
        <w:rPr>
          <w:sz w:val="20"/>
        </w:rPr>
        <w:t>T</w:t>
      </w:r>
      <w:r w:rsidRPr="00D62C5A" w:rsidR="00945222">
        <w:rPr>
          <w:sz w:val="20"/>
        </w:rPr>
        <w:t>he post-incentive auction transition period</w:t>
      </w:r>
      <w:r w:rsidR="00945222">
        <w:rPr>
          <w:sz w:val="20"/>
        </w:rPr>
        <w:t xml:space="preserve"> ended on July 13, 2020.</w:t>
      </w:r>
      <w:r w:rsidRPr="00D62C5A" w:rsidR="00945222">
        <w:rPr>
          <w:sz w:val="20"/>
        </w:rPr>
        <w:t xml:space="preserve"> </w:t>
      </w:r>
      <w:r w:rsidR="00945222">
        <w:rPr>
          <w:sz w:val="20"/>
        </w:rPr>
        <w:t xml:space="preserve"> T</w:t>
      </w:r>
      <w:r w:rsidRPr="00D62C5A" w:rsidR="00945222">
        <w:rPr>
          <w:sz w:val="20"/>
        </w:rPr>
        <w:t xml:space="preserve">he </w:t>
      </w:r>
      <w:r w:rsidR="00945222">
        <w:rPr>
          <w:sz w:val="20"/>
        </w:rPr>
        <w:t xml:space="preserve">Media </w:t>
      </w:r>
      <w:r w:rsidRPr="00D62C5A" w:rsidR="00945222">
        <w:rPr>
          <w:sz w:val="20"/>
        </w:rPr>
        <w:t>Bureau will amend the rules to reflect all new full power channel assignments in a revised Table of Allotments.</w:t>
      </w:r>
      <w:r w:rsidR="00945222">
        <w:rPr>
          <w:sz w:val="20"/>
        </w:rPr>
        <w:t xml:space="preserve">  Because the Table has not yet been amended, the Division will continue to refer to the Post-Transition Table of DTV Allotments, 47 CFR § 73.622(</w:t>
      </w:r>
      <w:r w:rsidR="00945222">
        <w:rPr>
          <w:sz w:val="20"/>
        </w:rPr>
        <w:t>i</w:t>
      </w:r>
      <w:r w:rsidR="00945222">
        <w:rPr>
          <w:sz w:val="20"/>
        </w:rPr>
        <w:t>) (2018), for the purpose of this proceeding</w:t>
      </w:r>
      <w:r w:rsidRPr="00F11D79" w:rsidR="00945222">
        <w:rPr>
          <w:sz w:val="20"/>
        </w:rPr>
        <w:t>.</w:t>
      </w:r>
    </w:p>
  </w:footnote>
  <w:footnote w:id="5">
    <w:p w:rsidR="00E208EC" w:rsidRPr="003356E8" w:rsidP="004A2A44" w14:paraId="6C44C7F5" w14:textId="6C1C8326">
      <w:pPr>
        <w:pStyle w:val="FootnoteText"/>
        <w:widowControl w:val="0"/>
      </w:pPr>
      <w:r w:rsidRPr="008B497D">
        <w:rPr>
          <w:rStyle w:val="FootnoteReference"/>
        </w:rPr>
        <w:footnoteRef/>
      </w:r>
      <w:r w:rsidRPr="008B497D">
        <w:t xml:space="preserve"> </w:t>
      </w:r>
      <w:r w:rsidR="00692E04">
        <w:t xml:space="preserve"> </w:t>
      </w:r>
      <w:r>
        <w:t>Petition</w:t>
      </w:r>
      <w:r w:rsidRPr="008B497D">
        <w:t xml:space="preserve"> at </w:t>
      </w:r>
      <w:r>
        <w:t xml:space="preserve">2,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w:t>
      </w:r>
      <w:r w:rsidR="00972D28">
        <w:t xml:space="preserve">and 16522, para. 44 </w:t>
      </w:r>
      <w:r>
        <w:t>(2010)</w:t>
      </w:r>
      <w:r w:rsidR="00825703">
        <w:t xml:space="preserve"> and</w:t>
      </w:r>
      <w:r w:rsidR="00021511">
        <w:t xml:space="preserve"> </w:t>
      </w:r>
      <w:r w:rsidR="00021511">
        <w:rPr>
          <w:i/>
          <w:iCs/>
        </w:rPr>
        <w:t>Amendment of Parts 73 and 74 of the Commission’s Rules to Establish Rules for Digital Low Power Television, Television Translator, and Television Booster Stations and to Amend Rules for Digital Class A Television Stations</w:t>
      </w:r>
      <w:r w:rsidR="00021511">
        <w:t xml:space="preserve">, MB Docket No. 03-185, Second Report and Order, 25 FCC </w:t>
      </w:r>
      <w:r w:rsidR="00021511">
        <w:t>Rcd</w:t>
      </w:r>
      <w:r w:rsidR="00021511">
        <w:t xml:space="preserve"> 10732, 10750, para. 37 (2011).  </w:t>
      </w:r>
      <w:r w:rsidR="00021511">
        <w:rPr>
          <w:i/>
          <w:iCs/>
        </w:rPr>
        <w:t>See also</w:t>
      </w:r>
      <w:r w:rsidR="00021511">
        <w:t xml:space="preserve"> Petition at 3 </w:t>
      </w:r>
      <w:r w:rsidR="002A7F76">
        <w:t>(</w:t>
      </w:r>
      <w:r w:rsidR="00021511">
        <w:t>regarding dipole antenna lengths needed to receive VHF and UHF signals on mobile devices using ATSC 3.0 technology</w:t>
      </w:r>
      <w:r w:rsidR="002A7F76">
        <w:t>)</w:t>
      </w:r>
      <w:r w:rsidR="00C27F85">
        <w:t xml:space="preserve"> and Engineering Statement at 3</w:t>
      </w:r>
      <w:r w:rsidR="0060548C">
        <w:t>-4</w:t>
      </w:r>
      <w:r w:rsidR="00C27F85">
        <w:t xml:space="preserve"> </w:t>
      </w:r>
      <w:r w:rsidR="002A7F76">
        <w:t>(</w:t>
      </w:r>
      <w:r w:rsidR="00105088">
        <w:t>opining</w:t>
      </w:r>
      <w:r w:rsidR="00C27F85">
        <w:t xml:space="preserve"> that </w:t>
      </w:r>
      <w:r w:rsidR="0060548C">
        <w:t>K</w:t>
      </w:r>
      <w:r w:rsidR="00B61A60">
        <w:t>BOI-TV</w:t>
      </w:r>
      <w:r w:rsidR="00C27F85">
        <w:t xml:space="preserve"> will likely be precluded from using ATSC 3.0 technology on channel </w:t>
      </w:r>
      <w:r w:rsidR="00B61A60">
        <w:t>9</w:t>
      </w:r>
      <w:r w:rsidR="00C27F85">
        <w:t xml:space="preserve"> to portable and mobile users of these services</w:t>
      </w:r>
      <w:r w:rsidR="002A7F76">
        <w:t>)</w:t>
      </w:r>
      <w:r w:rsidR="00C27F85">
        <w:t>.</w:t>
      </w:r>
    </w:p>
  </w:footnote>
  <w:footnote w:id="6">
    <w:p w:rsidR="00E509E7" w14:paraId="25B7F1CD" w14:textId="77777777">
      <w:pPr>
        <w:pStyle w:val="FootnoteText"/>
      </w:pPr>
      <w:r>
        <w:rPr>
          <w:rStyle w:val="FootnoteReference"/>
        </w:rPr>
        <w:footnoteRef/>
      </w:r>
      <w:r>
        <w:t xml:space="preserve"> Petition at 2.</w:t>
      </w:r>
    </w:p>
  </w:footnote>
  <w:footnote w:id="7">
    <w:p w:rsidR="00E509E7" w14:paraId="1CC3F940" w14:textId="77777777">
      <w:pPr>
        <w:pStyle w:val="FootnoteText"/>
      </w:pPr>
      <w:r>
        <w:rPr>
          <w:rStyle w:val="FootnoteReference"/>
        </w:rPr>
        <w:footnoteRef/>
      </w:r>
      <w:r>
        <w:t xml:space="preserve"> </w:t>
      </w:r>
      <w:r w:rsidRPr="00E509E7">
        <w:rPr>
          <w:i/>
          <w:iCs/>
        </w:rPr>
        <w:t>Id</w:t>
      </w:r>
      <w:r>
        <w:t>.</w:t>
      </w:r>
    </w:p>
  </w:footnote>
  <w:footnote w:id="8">
    <w:p w:rsidR="00DB4541" w14:paraId="253DD36F" w14:textId="1AEB8BE9">
      <w:pPr>
        <w:pStyle w:val="FootnoteText"/>
      </w:pPr>
      <w:r>
        <w:rPr>
          <w:rStyle w:val="FootnoteReference"/>
        </w:rPr>
        <w:footnoteRef/>
      </w:r>
      <w:r>
        <w:t xml:space="preserve"> Amended Engineering Statement at </w:t>
      </w:r>
      <w:r w:rsidR="0060548C">
        <w:t>2.</w:t>
      </w:r>
    </w:p>
  </w:footnote>
  <w:footnote w:id="9">
    <w:p w:rsidR="006F293F" w:rsidRPr="00BE3330" w:rsidP="006F293F" w14:paraId="5920A29B" w14:textId="77777777">
      <w:pPr>
        <w:pStyle w:val="FootnoteText"/>
        <w:widowControl w:val="0"/>
      </w:pPr>
      <w:r>
        <w:rPr>
          <w:rStyle w:val="FootnoteReference"/>
        </w:rPr>
        <w:footnoteRef/>
      </w:r>
      <w:r>
        <w:t xml:space="preserve"> 47 CFR § 73.625(a).</w:t>
      </w:r>
      <w:bookmarkStart w:id="0" w:name="SR;334"/>
      <w:bookmarkEnd w:id="0"/>
    </w:p>
  </w:footnote>
  <w:footnote w:id="10">
    <w:p w:rsidR="006F293F" w:rsidP="006F293F" w14:paraId="540AE8E7" w14:textId="77777777">
      <w:pPr>
        <w:pStyle w:val="FootnoteText"/>
        <w:widowControl w:val="0"/>
      </w:pPr>
      <w:r w:rsidRPr="003F7A73">
        <w:rPr>
          <w:rStyle w:val="FootnoteReference"/>
        </w:rPr>
        <w:footnoteRef/>
      </w:r>
      <w:r w:rsidRPr="003F7A73">
        <w:t xml:space="preserve"> 47 CFR §§ 73.616, 73.623.</w:t>
      </w:r>
    </w:p>
  </w:footnote>
  <w:footnote w:id="11">
    <w:p w:rsidR="006F293F" w:rsidRPr="00586AF3" w:rsidP="006F293F" w14:paraId="4195C288" w14:textId="77777777">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minimis</w:t>
      </w:r>
      <w:r>
        <w:t>).</w:t>
      </w:r>
    </w:p>
  </w:footnote>
  <w:footnote w:id="12">
    <w:p w:rsidR="006F293F" w:rsidP="006F293F" w14:paraId="2954A25D" w14:textId="77777777">
      <w:pPr>
        <w:pStyle w:val="FootnoteText"/>
        <w:widowControl w:val="0"/>
      </w:pPr>
      <w:r>
        <w:rPr>
          <w:rStyle w:val="FootnoteReference"/>
        </w:rPr>
        <w:footnoteRef/>
      </w:r>
      <w:r>
        <w:t xml:space="preserve"> 47 CFR § 73.622(</w:t>
      </w:r>
      <w:r>
        <w:t>i</w:t>
      </w:r>
      <w:r>
        <w:t>).</w:t>
      </w:r>
    </w:p>
  </w:footnote>
  <w:footnote w:id="13">
    <w:p w:rsidR="00C43C45" w14:paraId="735EED98"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Report and Order, </w:t>
      </w:r>
      <w:r w:rsidR="000E7316">
        <w:t xml:space="preserve">MB Docket No. 07-729, </w:t>
      </w:r>
      <w:r w:rsidRPr="00C43C45">
        <w:t xml:space="preserve">24 FCC </w:t>
      </w:r>
      <w:r w:rsidRPr="00C43C45">
        <w:t>Rcd</w:t>
      </w:r>
      <w:r w:rsidRPr="00C43C45">
        <w:t xml:space="preserve"> 8192, 8194</w:t>
      </w:r>
      <w:r>
        <w:t>, para. 9</w:t>
      </w:r>
      <w:r w:rsidRPr="00C43C45">
        <w:t xml:space="preserve"> (</w:t>
      </w:r>
      <w:r w:rsidR="007A0571">
        <w:t>Aud. Div.</w:t>
      </w:r>
      <w:r w:rsidRPr="00C43C45">
        <w:t xml:space="preserve"> 2009).</w:t>
      </w:r>
    </w:p>
  </w:footnote>
  <w:footnote w:id="14">
    <w:p w:rsidR="0025083E" w14:paraId="1BCDC8BF" w14:textId="77777777">
      <w:pPr>
        <w:pStyle w:val="FootnoteText"/>
      </w:pPr>
      <w:r>
        <w:rPr>
          <w:rStyle w:val="FootnoteReference"/>
        </w:rPr>
        <w:footnoteRef/>
      </w:r>
      <w:r>
        <w:t xml:space="preserve"> </w:t>
      </w:r>
      <w:r w:rsidRPr="0025083E">
        <w:t>47 CFR § 1.420(j).</w:t>
      </w:r>
    </w:p>
  </w:footnote>
  <w:footnote w:id="15">
    <w:p w:rsidR="00787DB6" w:rsidP="004A2A44" w14:paraId="409B09D9"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6">
    <w:p w:rsidR="00787DB6" w:rsidP="004A2A44" w14:paraId="16D5A818" w14:textId="77777777">
      <w:pPr>
        <w:pStyle w:val="FootnoteText"/>
        <w:widowControl w:val="0"/>
      </w:pPr>
      <w:r>
        <w:rPr>
          <w:rStyle w:val="FootnoteReference"/>
        </w:rPr>
        <w:footnoteRef/>
      </w:r>
      <w:r>
        <w:t xml:space="preserve"> </w:t>
      </w:r>
      <w:r w:rsidRPr="005F375B">
        <w:t>47 CFR § 1.420(</w:t>
      </w:r>
      <w:r>
        <w:t>g)(2)</w:t>
      </w:r>
      <w:r w:rsidRPr="005F375B">
        <w:t>.</w:t>
      </w:r>
    </w:p>
  </w:footnote>
  <w:footnote w:id="17">
    <w:p w:rsidR="00787DB6" w:rsidP="004A2A44" w14:paraId="1D9E6787" w14:textId="77777777">
      <w:pPr>
        <w:pStyle w:val="FootnoteText"/>
        <w:widowControl w:val="0"/>
      </w:pPr>
      <w:r>
        <w:rPr>
          <w:rStyle w:val="FootnoteReference"/>
        </w:rPr>
        <w:footnoteRef/>
      </w:r>
      <w:r>
        <w:t xml:space="preserve"> </w:t>
      </w:r>
      <w:r w:rsidRPr="003B6FA0">
        <w:t>47 CFR §§ 1.415, 1.419,</w:t>
      </w:r>
      <w:r>
        <w:t xml:space="preserve"> and 1.420.</w:t>
      </w:r>
    </w:p>
  </w:footnote>
  <w:footnote w:id="18">
    <w:p w:rsidR="00787DB6" w:rsidRPr="006F1759" w:rsidP="004A2A44" w14:paraId="60F67278"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9">
    <w:p w:rsidR="00787DB6" w:rsidP="004A2A44" w14:paraId="699249EC"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0">
    <w:p w:rsidR="00363CE6" w:rsidP="00363CE6" w14:paraId="61D0F933" w14:textId="77777777">
      <w:pPr>
        <w:pStyle w:val="FootnoteText"/>
        <w:widowControl w:val="0"/>
      </w:pPr>
      <w:r>
        <w:rPr>
          <w:rStyle w:val="FootnoteReference"/>
        </w:rPr>
        <w:footnoteRef/>
      </w:r>
      <w:r>
        <w:t xml:space="preserve"> 47 CFR § 1.420.</w:t>
      </w:r>
    </w:p>
  </w:footnote>
  <w:footnote w:id="21">
    <w:p w:rsidR="00363CE6" w:rsidP="00363CE6" w14:paraId="28F507C0"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2">
    <w:p w:rsidR="00787DB6" w:rsidRPr="00522221" w:rsidP="004A2A44" w14:paraId="71D00D2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3">
    <w:p w:rsidR="00787DB6" w:rsidP="004A2A44" w14:paraId="559588FA" w14:textId="77777777">
      <w:pPr>
        <w:pStyle w:val="FootnoteText"/>
        <w:widowControl w:val="0"/>
      </w:pPr>
      <w:r>
        <w:rPr>
          <w:rStyle w:val="FootnoteReference"/>
        </w:rPr>
        <w:footnoteRef/>
      </w:r>
      <w:r>
        <w:t xml:space="preserve"> 47 CFR § 1.1208.</w:t>
      </w:r>
    </w:p>
  </w:footnote>
  <w:footnote w:id="24">
    <w:p w:rsidR="00787DB6" w:rsidP="004A2A44" w14:paraId="64B4C9BE" w14:textId="77777777">
      <w:pPr>
        <w:pStyle w:val="FootnoteText"/>
        <w:widowControl w:val="0"/>
      </w:pPr>
      <w:r>
        <w:rPr>
          <w:rStyle w:val="FootnoteReference"/>
        </w:rPr>
        <w:footnoteRef/>
      </w:r>
      <w:r>
        <w:t xml:space="preserve"> 47 CFR § 1.1204(a)(10).</w:t>
      </w:r>
    </w:p>
  </w:footnote>
  <w:footnote w:id="25">
    <w:p w:rsidR="00787DB6" w:rsidP="004A2A44" w14:paraId="06AC5F95"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6">
    <w:p w:rsidR="00003FD3" w:rsidP="004A2A44" w14:paraId="1DDB9DA4"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7">
    <w:p w:rsidR="00003FD3" w:rsidP="004A2A44" w14:paraId="0D3B4D23"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8">
    <w:p w:rsidR="000A72DA" w:rsidP="004A2A44" w14:paraId="370ADFCD"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9">
    <w:p w:rsidR="000A72DA" w:rsidP="004A2A44" w14:paraId="37389C22"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070405" w14:textId="35647037">
    <w:pPr>
      <w:pStyle w:val="Header"/>
      <w:rPr>
        <w:b w:val="0"/>
      </w:rPr>
    </w:pPr>
    <w:r>
      <w:tab/>
      <w:t>Federal Communications Commission</w:t>
    </w:r>
    <w:r>
      <w:tab/>
    </w:r>
    <w:r w:rsidR="004A2A44">
      <w:t>DA</w:t>
    </w:r>
    <w:r w:rsidR="00BF05D9">
      <w:t xml:space="preserve"> 21-</w:t>
    </w:r>
    <w:r w:rsidR="00E56E0C">
      <w:t>437</w:t>
    </w:r>
  </w:p>
  <w:p w:rsidR="00D25FB5" w14:paraId="2831E59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D40DC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A819C3" w14:textId="53C6F16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E56E0C">
      <w:rPr>
        <w:spacing w:val="-2"/>
      </w:rPr>
      <w:t>437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511"/>
    <w:rsid w:val="000219B9"/>
    <w:rsid w:val="00036039"/>
    <w:rsid w:val="0003725D"/>
    <w:rsid w:val="00037F90"/>
    <w:rsid w:val="00043719"/>
    <w:rsid w:val="00044E4A"/>
    <w:rsid w:val="000716A9"/>
    <w:rsid w:val="000875BF"/>
    <w:rsid w:val="00096D8C"/>
    <w:rsid w:val="000A72DA"/>
    <w:rsid w:val="000B2D1D"/>
    <w:rsid w:val="000C0B65"/>
    <w:rsid w:val="000C7622"/>
    <w:rsid w:val="000D7B7B"/>
    <w:rsid w:val="000E05FE"/>
    <w:rsid w:val="000E3D42"/>
    <w:rsid w:val="000E7316"/>
    <w:rsid w:val="00105088"/>
    <w:rsid w:val="00113A6F"/>
    <w:rsid w:val="00122BD5"/>
    <w:rsid w:val="001317A9"/>
    <w:rsid w:val="00133F79"/>
    <w:rsid w:val="00134EA3"/>
    <w:rsid w:val="00161160"/>
    <w:rsid w:val="001617F4"/>
    <w:rsid w:val="001659A0"/>
    <w:rsid w:val="001740B7"/>
    <w:rsid w:val="00193681"/>
    <w:rsid w:val="00194A66"/>
    <w:rsid w:val="00195439"/>
    <w:rsid w:val="00196157"/>
    <w:rsid w:val="001A5237"/>
    <w:rsid w:val="001A7095"/>
    <w:rsid w:val="001C3ECB"/>
    <w:rsid w:val="001D29F6"/>
    <w:rsid w:val="001D64FD"/>
    <w:rsid w:val="001D6BCF"/>
    <w:rsid w:val="001E01CA"/>
    <w:rsid w:val="001E1C45"/>
    <w:rsid w:val="001F1858"/>
    <w:rsid w:val="001F250D"/>
    <w:rsid w:val="001F2E5A"/>
    <w:rsid w:val="00202AF5"/>
    <w:rsid w:val="00212BDD"/>
    <w:rsid w:val="002268F8"/>
    <w:rsid w:val="0022695F"/>
    <w:rsid w:val="00226A10"/>
    <w:rsid w:val="00232DD1"/>
    <w:rsid w:val="00236ABA"/>
    <w:rsid w:val="00242C1F"/>
    <w:rsid w:val="00245368"/>
    <w:rsid w:val="0025083E"/>
    <w:rsid w:val="00261094"/>
    <w:rsid w:val="00273EA0"/>
    <w:rsid w:val="00275CF5"/>
    <w:rsid w:val="00282422"/>
    <w:rsid w:val="0028301F"/>
    <w:rsid w:val="00285017"/>
    <w:rsid w:val="00287E0B"/>
    <w:rsid w:val="002A2D2E"/>
    <w:rsid w:val="002A7F76"/>
    <w:rsid w:val="002C00E8"/>
    <w:rsid w:val="002C2A5E"/>
    <w:rsid w:val="002D72B9"/>
    <w:rsid w:val="003002F5"/>
    <w:rsid w:val="00311E3F"/>
    <w:rsid w:val="0031233E"/>
    <w:rsid w:val="00315FEE"/>
    <w:rsid w:val="00316968"/>
    <w:rsid w:val="0032122C"/>
    <w:rsid w:val="00327A95"/>
    <w:rsid w:val="00331D74"/>
    <w:rsid w:val="003356E8"/>
    <w:rsid w:val="00341BB1"/>
    <w:rsid w:val="00343749"/>
    <w:rsid w:val="00343F5A"/>
    <w:rsid w:val="00345D82"/>
    <w:rsid w:val="00351EF5"/>
    <w:rsid w:val="00352A67"/>
    <w:rsid w:val="003532A0"/>
    <w:rsid w:val="00363CE6"/>
    <w:rsid w:val="003660ED"/>
    <w:rsid w:val="00370034"/>
    <w:rsid w:val="00370A81"/>
    <w:rsid w:val="00383C9E"/>
    <w:rsid w:val="00386604"/>
    <w:rsid w:val="00390A40"/>
    <w:rsid w:val="003B0550"/>
    <w:rsid w:val="003B2BBE"/>
    <w:rsid w:val="003B30F2"/>
    <w:rsid w:val="003B5AC1"/>
    <w:rsid w:val="003B694F"/>
    <w:rsid w:val="003B6FA0"/>
    <w:rsid w:val="003F171C"/>
    <w:rsid w:val="003F5FC9"/>
    <w:rsid w:val="003F7895"/>
    <w:rsid w:val="003F7A73"/>
    <w:rsid w:val="00406272"/>
    <w:rsid w:val="00412FC5"/>
    <w:rsid w:val="004144C7"/>
    <w:rsid w:val="00417699"/>
    <w:rsid w:val="004210A9"/>
    <w:rsid w:val="00422276"/>
    <w:rsid w:val="004242F1"/>
    <w:rsid w:val="00425EAC"/>
    <w:rsid w:val="00436BE4"/>
    <w:rsid w:val="00437790"/>
    <w:rsid w:val="004418B6"/>
    <w:rsid w:val="00445A00"/>
    <w:rsid w:val="00451577"/>
    <w:rsid w:val="00451B0F"/>
    <w:rsid w:val="00465053"/>
    <w:rsid w:val="00470F82"/>
    <w:rsid w:val="00475411"/>
    <w:rsid w:val="0048464E"/>
    <w:rsid w:val="00484F99"/>
    <w:rsid w:val="00493354"/>
    <w:rsid w:val="00494BBF"/>
    <w:rsid w:val="004A2A44"/>
    <w:rsid w:val="004A3C48"/>
    <w:rsid w:val="004A5916"/>
    <w:rsid w:val="004B33FE"/>
    <w:rsid w:val="004C2EE3"/>
    <w:rsid w:val="004C638D"/>
    <w:rsid w:val="004D6FE1"/>
    <w:rsid w:val="004E4A22"/>
    <w:rsid w:val="004F7ED5"/>
    <w:rsid w:val="00506DB1"/>
    <w:rsid w:val="00507BFC"/>
    <w:rsid w:val="00511968"/>
    <w:rsid w:val="00522221"/>
    <w:rsid w:val="00540ED1"/>
    <w:rsid w:val="005411A9"/>
    <w:rsid w:val="00543469"/>
    <w:rsid w:val="00555584"/>
    <w:rsid w:val="0055614C"/>
    <w:rsid w:val="00563090"/>
    <w:rsid w:val="00566D06"/>
    <w:rsid w:val="005757D6"/>
    <w:rsid w:val="00586AF3"/>
    <w:rsid w:val="005A7F82"/>
    <w:rsid w:val="005B1762"/>
    <w:rsid w:val="005B3D01"/>
    <w:rsid w:val="005D07C4"/>
    <w:rsid w:val="005D3FB0"/>
    <w:rsid w:val="005E14C2"/>
    <w:rsid w:val="005E3497"/>
    <w:rsid w:val="005F32E9"/>
    <w:rsid w:val="005F375B"/>
    <w:rsid w:val="00601E30"/>
    <w:rsid w:val="0060548C"/>
    <w:rsid w:val="00607446"/>
    <w:rsid w:val="00607BA5"/>
    <w:rsid w:val="0061180A"/>
    <w:rsid w:val="00626EB6"/>
    <w:rsid w:val="00647E02"/>
    <w:rsid w:val="00655D03"/>
    <w:rsid w:val="00662635"/>
    <w:rsid w:val="006704F5"/>
    <w:rsid w:val="00683388"/>
    <w:rsid w:val="00683F84"/>
    <w:rsid w:val="00692E04"/>
    <w:rsid w:val="00695325"/>
    <w:rsid w:val="006A3717"/>
    <w:rsid w:val="006A4BFB"/>
    <w:rsid w:val="006A6A81"/>
    <w:rsid w:val="006A7A0C"/>
    <w:rsid w:val="006D33F6"/>
    <w:rsid w:val="006E1BB9"/>
    <w:rsid w:val="006F1759"/>
    <w:rsid w:val="006F293F"/>
    <w:rsid w:val="006F438A"/>
    <w:rsid w:val="006F7393"/>
    <w:rsid w:val="0070224F"/>
    <w:rsid w:val="0070751D"/>
    <w:rsid w:val="007115F7"/>
    <w:rsid w:val="00712696"/>
    <w:rsid w:val="007132D7"/>
    <w:rsid w:val="00726E82"/>
    <w:rsid w:val="00745508"/>
    <w:rsid w:val="0075166D"/>
    <w:rsid w:val="007524CD"/>
    <w:rsid w:val="007642CD"/>
    <w:rsid w:val="00780924"/>
    <w:rsid w:val="00783ACC"/>
    <w:rsid w:val="00785689"/>
    <w:rsid w:val="00785CD8"/>
    <w:rsid w:val="00787DB6"/>
    <w:rsid w:val="0079754B"/>
    <w:rsid w:val="007A0571"/>
    <w:rsid w:val="007A163B"/>
    <w:rsid w:val="007A1E6D"/>
    <w:rsid w:val="007A3BAB"/>
    <w:rsid w:val="007B0EB2"/>
    <w:rsid w:val="007C16F4"/>
    <w:rsid w:val="007D4249"/>
    <w:rsid w:val="00810450"/>
    <w:rsid w:val="0081046E"/>
    <w:rsid w:val="00810B6F"/>
    <w:rsid w:val="008164CC"/>
    <w:rsid w:val="00822CE0"/>
    <w:rsid w:val="008248C2"/>
    <w:rsid w:val="00825703"/>
    <w:rsid w:val="00831629"/>
    <w:rsid w:val="00836EF4"/>
    <w:rsid w:val="0084005D"/>
    <w:rsid w:val="00840FF0"/>
    <w:rsid w:val="00841AB1"/>
    <w:rsid w:val="008470CB"/>
    <w:rsid w:val="00847350"/>
    <w:rsid w:val="0087360E"/>
    <w:rsid w:val="00892071"/>
    <w:rsid w:val="00892584"/>
    <w:rsid w:val="00896190"/>
    <w:rsid w:val="00897354"/>
    <w:rsid w:val="0089784D"/>
    <w:rsid w:val="008A58AA"/>
    <w:rsid w:val="008B497D"/>
    <w:rsid w:val="008B6B96"/>
    <w:rsid w:val="008C68F1"/>
    <w:rsid w:val="008D3468"/>
    <w:rsid w:val="008E6B05"/>
    <w:rsid w:val="00916924"/>
    <w:rsid w:val="00921803"/>
    <w:rsid w:val="009243CF"/>
    <w:rsid w:val="00926503"/>
    <w:rsid w:val="00927113"/>
    <w:rsid w:val="009405AC"/>
    <w:rsid w:val="00945222"/>
    <w:rsid w:val="00945D64"/>
    <w:rsid w:val="009726D8"/>
    <w:rsid w:val="00972D28"/>
    <w:rsid w:val="00985BD1"/>
    <w:rsid w:val="00990D14"/>
    <w:rsid w:val="009A6869"/>
    <w:rsid w:val="009B7B38"/>
    <w:rsid w:val="009C6F27"/>
    <w:rsid w:val="009D7308"/>
    <w:rsid w:val="009D7448"/>
    <w:rsid w:val="009E136D"/>
    <w:rsid w:val="009F2562"/>
    <w:rsid w:val="009F76DB"/>
    <w:rsid w:val="00A12D21"/>
    <w:rsid w:val="00A32C3B"/>
    <w:rsid w:val="00A42382"/>
    <w:rsid w:val="00A45F4F"/>
    <w:rsid w:val="00A46B85"/>
    <w:rsid w:val="00A600A9"/>
    <w:rsid w:val="00A66590"/>
    <w:rsid w:val="00A71673"/>
    <w:rsid w:val="00A724A0"/>
    <w:rsid w:val="00A73D10"/>
    <w:rsid w:val="00A779BE"/>
    <w:rsid w:val="00A86487"/>
    <w:rsid w:val="00A929B1"/>
    <w:rsid w:val="00AA55B7"/>
    <w:rsid w:val="00AA5B9E"/>
    <w:rsid w:val="00AA6025"/>
    <w:rsid w:val="00AA7E62"/>
    <w:rsid w:val="00AB2407"/>
    <w:rsid w:val="00AB2417"/>
    <w:rsid w:val="00AB53DF"/>
    <w:rsid w:val="00AB6B83"/>
    <w:rsid w:val="00AC7242"/>
    <w:rsid w:val="00AF0D12"/>
    <w:rsid w:val="00AF6613"/>
    <w:rsid w:val="00B0455E"/>
    <w:rsid w:val="00B07E5C"/>
    <w:rsid w:val="00B1464E"/>
    <w:rsid w:val="00B32A7C"/>
    <w:rsid w:val="00B61A60"/>
    <w:rsid w:val="00B811F7"/>
    <w:rsid w:val="00B90C9B"/>
    <w:rsid w:val="00B97DD3"/>
    <w:rsid w:val="00BA0BA9"/>
    <w:rsid w:val="00BA5DC6"/>
    <w:rsid w:val="00BA6196"/>
    <w:rsid w:val="00BC5600"/>
    <w:rsid w:val="00BC69ED"/>
    <w:rsid w:val="00BC6D8C"/>
    <w:rsid w:val="00BD5289"/>
    <w:rsid w:val="00BE3330"/>
    <w:rsid w:val="00BF05D9"/>
    <w:rsid w:val="00BF1951"/>
    <w:rsid w:val="00C16F3A"/>
    <w:rsid w:val="00C256D8"/>
    <w:rsid w:val="00C27AF2"/>
    <w:rsid w:val="00C27ED4"/>
    <w:rsid w:val="00C27F85"/>
    <w:rsid w:val="00C34006"/>
    <w:rsid w:val="00C36B4C"/>
    <w:rsid w:val="00C426B1"/>
    <w:rsid w:val="00C43C45"/>
    <w:rsid w:val="00C60BBF"/>
    <w:rsid w:val="00C66160"/>
    <w:rsid w:val="00C66F10"/>
    <w:rsid w:val="00C721AC"/>
    <w:rsid w:val="00C85F9D"/>
    <w:rsid w:val="00C90D6A"/>
    <w:rsid w:val="00CA247E"/>
    <w:rsid w:val="00CA6D21"/>
    <w:rsid w:val="00CC028A"/>
    <w:rsid w:val="00CC72B6"/>
    <w:rsid w:val="00CD5CE5"/>
    <w:rsid w:val="00CE35EF"/>
    <w:rsid w:val="00CE3C7E"/>
    <w:rsid w:val="00CE5579"/>
    <w:rsid w:val="00D0218D"/>
    <w:rsid w:val="00D2014A"/>
    <w:rsid w:val="00D2308F"/>
    <w:rsid w:val="00D2371E"/>
    <w:rsid w:val="00D25FB5"/>
    <w:rsid w:val="00D40C1D"/>
    <w:rsid w:val="00D44223"/>
    <w:rsid w:val="00D62C5A"/>
    <w:rsid w:val="00D734A5"/>
    <w:rsid w:val="00DA059A"/>
    <w:rsid w:val="00DA2529"/>
    <w:rsid w:val="00DB130A"/>
    <w:rsid w:val="00DB2EBB"/>
    <w:rsid w:val="00DB4541"/>
    <w:rsid w:val="00DC10A1"/>
    <w:rsid w:val="00DC15EC"/>
    <w:rsid w:val="00DC655F"/>
    <w:rsid w:val="00DC746F"/>
    <w:rsid w:val="00DD0B59"/>
    <w:rsid w:val="00DD5445"/>
    <w:rsid w:val="00DD7EBD"/>
    <w:rsid w:val="00DE05D8"/>
    <w:rsid w:val="00DE199A"/>
    <w:rsid w:val="00DE7BB3"/>
    <w:rsid w:val="00DF445A"/>
    <w:rsid w:val="00DF5C24"/>
    <w:rsid w:val="00DF62B6"/>
    <w:rsid w:val="00E0049C"/>
    <w:rsid w:val="00E0270B"/>
    <w:rsid w:val="00E07225"/>
    <w:rsid w:val="00E12D08"/>
    <w:rsid w:val="00E208EC"/>
    <w:rsid w:val="00E20B16"/>
    <w:rsid w:val="00E24A53"/>
    <w:rsid w:val="00E334A8"/>
    <w:rsid w:val="00E462E9"/>
    <w:rsid w:val="00E509E7"/>
    <w:rsid w:val="00E5257E"/>
    <w:rsid w:val="00E5409F"/>
    <w:rsid w:val="00E560B4"/>
    <w:rsid w:val="00E56E0C"/>
    <w:rsid w:val="00E76017"/>
    <w:rsid w:val="00E8264A"/>
    <w:rsid w:val="00EA0CA8"/>
    <w:rsid w:val="00EA23F6"/>
    <w:rsid w:val="00EB4858"/>
    <w:rsid w:val="00EC216A"/>
    <w:rsid w:val="00ED7593"/>
    <w:rsid w:val="00EE6488"/>
    <w:rsid w:val="00EF4752"/>
    <w:rsid w:val="00EF7BFB"/>
    <w:rsid w:val="00F021FA"/>
    <w:rsid w:val="00F11D79"/>
    <w:rsid w:val="00F14545"/>
    <w:rsid w:val="00F24E3B"/>
    <w:rsid w:val="00F30797"/>
    <w:rsid w:val="00F356C6"/>
    <w:rsid w:val="00F52BAB"/>
    <w:rsid w:val="00F62E97"/>
    <w:rsid w:val="00F64209"/>
    <w:rsid w:val="00F67C22"/>
    <w:rsid w:val="00F91E0E"/>
    <w:rsid w:val="00F93BF5"/>
    <w:rsid w:val="00FB689B"/>
    <w:rsid w:val="00FB7347"/>
    <w:rsid w:val="00FE29D7"/>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FF289E"/>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E0C"/>
    <w:pPr>
      <w:widowControl w:val="0"/>
    </w:pPr>
    <w:rPr>
      <w:snapToGrid w:val="0"/>
      <w:kern w:val="28"/>
      <w:sz w:val="22"/>
    </w:rPr>
  </w:style>
  <w:style w:type="paragraph" w:styleId="Heading1">
    <w:name w:val="heading 1"/>
    <w:basedOn w:val="Normal"/>
    <w:next w:val="ParaNum"/>
    <w:qFormat/>
    <w:rsid w:val="00E56E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56E0C"/>
    <w:pPr>
      <w:keepNext/>
      <w:numPr>
        <w:ilvl w:val="1"/>
        <w:numId w:val="3"/>
      </w:numPr>
      <w:spacing w:after="120"/>
      <w:outlineLvl w:val="1"/>
    </w:pPr>
    <w:rPr>
      <w:b/>
    </w:rPr>
  </w:style>
  <w:style w:type="paragraph" w:styleId="Heading3">
    <w:name w:val="heading 3"/>
    <w:basedOn w:val="Normal"/>
    <w:next w:val="ParaNum"/>
    <w:qFormat/>
    <w:rsid w:val="00E56E0C"/>
    <w:pPr>
      <w:keepNext/>
      <w:numPr>
        <w:ilvl w:val="2"/>
        <w:numId w:val="3"/>
      </w:numPr>
      <w:tabs>
        <w:tab w:val="left" w:pos="2160"/>
      </w:tabs>
      <w:spacing w:after="120"/>
      <w:outlineLvl w:val="2"/>
    </w:pPr>
    <w:rPr>
      <w:b/>
    </w:rPr>
  </w:style>
  <w:style w:type="paragraph" w:styleId="Heading4">
    <w:name w:val="heading 4"/>
    <w:basedOn w:val="Normal"/>
    <w:next w:val="ParaNum"/>
    <w:qFormat/>
    <w:rsid w:val="00E56E0C"/>
    <w:pPr>
      <w:keepNext/>
      <w:numPr>
        <w:ilvl w:val="3"/>
        <w:numId w:val="3"/>
      </w:numPr>
      <w:tabs>
        <w:tab w:val="left" w:pos="2880"/>
      </w:tabs>
      <w:spacing w:after="120"/>
      <w:outlineLvl w:val="3"/>
    </w:pPr>
    <w:rPr>
      <w:b/>
    </w:rPr>
  </w:style>
  <w:style w:type="paragraph" w:styleId="Heading5">
    <w:name w:val="heading 5"/>
    <w:basedOn w:val="Normal"/>
    <w:next w:val="ParaNum"/>
    <w:qFormat/>
    <w:rsid w:val="00E56E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6E0C"/>
    <w:pPr>
      <w:numPr>
        <w:ilvl w:val="5"/>
        <w:numId w:val="3"/>
      </w:numPr>
      <w:tabs>
        <w:tab w:val="left" w:pos="4320"/>
      </w:tabs>
      <w:spacing w:after="120"/>
      <w:outlineLvl w:val="5"/>
    </w:pPr>
    <w:rPr>
      <w:b/>
    </w:rPr>
  </w:style>
  <w:style w:type="paragraph" w:styleId="Heading7">
    <w:name w:val="heading 7"/>
    <w:basedOn w:val="Normal"/>
    <w:next w:val="ParaNum"/>
    <w:qFormat/>
    <w:rsid w:val="00E56E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6E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6E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6E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6E0C"/>
  </w:style>
  <w:style w:type="paragraph" w:customStyle="1" w:styleId="ParaNum">
    <w:name w:val="ParaNum"/>
    <w:basedOn w:val="Normal"/>
    <w:link w:val="ParaNumChar1"/>
    <w:rsid w:val="00E56E0C"/>
    <w:pPr>
      <w:numPr>
        <w:numId w:val="2"/>
      </w:numPr>
      <w:tabs>
        <w:tab w:val="clear" w:pos="1080"/>
        <w:tab w:val="num" w:pos="1440"/>
      </w:tabs>
      <w:spacing w:after="120"/>
    </w:pPr>
  </w:style>
  <w:style w:type="paragraph" w:styleId="EndnoteText">
    <w:name w:val="endnote text"/>
    <w:basedOn w:val="Normal"/>
    <w:semiHidden/>
    <w:rsid w:val="00E56E0C"/>
    <w:rPr>
      <w:sz w:val="20"/>
    </w:rPr>
  </w:style>
  <w:style w:type="character" w:styleId="EndnoteReference">
    <w:name w:val="endnote reference"/>
    <w:semiHidden/>
    <w:rsid w:val="00E56E0C"/>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E56E0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56E0C"/>
    <w:rPr>
      <w:rFonts w:ascii="Times New Roman" w:hAnsi="Times New Roman"/>
      <w:dstrike w:val="0"/>
      <w:color w:val="auto"/>
      <w:sz w:val="20"/>
      <w:vertAlign w:val="superscript"/>
    </w:rPr>
  </w:style>
  <w:style w:type="paragraph" w:styleId="TOC1">
    <w:name w:val="toc 1"/>
    <w:basedOn w:val="Normal"/>
    <w:next w:val="Normal"/>
    <w:semiHidden/>
    <w:rsid w:val="00E56E0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56E0C"/>
    <w:pPr>
      <w:tabs>
        <w:tab w:val="left" w:pos="720"/>
        <w:tab w:val="right" w:leader="dot" w:pos="9360"/>
      </w:tabs>
      <w:suppressAutoHyphens/>
      <w:ind w:left="720" w:right="720" w:hanging="360"/>
    </w:pPr>
    <w:rPr>
      <w:noProof/>
    </w:rPr>
  </w:style>
  <w:style w:type="paragraph" w:styleId="TOC3">
    <w:name w:val="toc 3"/>
    <w:basedOn w:val="Normal"/>
    <w:next w:val="Normal"/>
    <w:semiHidden/>
    <w:rsid w:val="00E56E0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56E0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56E0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6E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6E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6E0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6E0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6E0C"/>
    <w:pPr>
      <w:tabs>
        <w:tab w:val="right" w:pos="9360"/>
      </w:tabs>
      <w:suppressAutoHyphens/>
    </w:pPr>
  </w:style>
  <w:style w:type="character" w:customStyle="1" w:styleId="EquationCaption">
    <w:name w:val="_Equation Caption"/>
    <w:rsid w:val="00E56E0C"/>
  </w:style>
  <w:style w:type="paragraph" w:styleId="Header">
    <w:name w:val="header"/>
    <w:basedOn w:val="Normal"/>
    <w:autoRedefine/>
    <w:rsid w:val="00E56E0C"/>
    <w:pPr>
      <w:tabs>
        <w:tab w:val="center" w:pos="4680"/>
        <w:tab w:val="right" w:pos="9360"/>
      </w:tabs>
    </w:pPr>
    <w:rPr>
      <w:b/>
    </w:rPr>
  </w:style>
  <w:style w:type="paragraph" w:styleId="Footer">
    <w:name w:val="footer"/>
    <w:basedOn w:val="Normal"/>
    <w:link w:val="FooterChar"/>
    <w:uiPriority w:val="99"/>
    <w:rsid w:val="00E56E0C"/>
    <w:pPr>
      <w:tabs>
        <w:tab w:val="center" w:pos="4320"/>
        <w:tab w:val="right" w:pos="8640"/>
      </w:tabs>
    </w:pPr>
  </w:style>
  <w:style w:type="character" w:styleId="PageNumber">
    <w:name w:val="page number"/>
    <w:basedOn w:val="DefaultParagraphFont"/>
    <w:rsid w:val="00E56E0C"/>
  </w:style>
  <w:style w:type="paragraph" w:styleId="BlockText">
    <w:name w:val="Block Text"/>
    <w:basedOn w:val="Normal"/>
    <w:rsid w:val="00E56E0C"/>
    <w:pPr>
      <w:spacing w:after="240"/>
      <w:ind w:left="1440" w:right="1440"/>
    </w:pPr>
  </w:style>
  <w:style w:type="paragraph" w:customStyle="1" w:styleId="Paratitle">
    <w:name w:val="Para title"/>
    <w:basedOn w:val="Normal"/>
    <w:rsid w:val="00E56E0C"/>
    <w:pPr>
      <w:tabs>
        <w:tab w:val="center" w:pos="9270"/>
      </w:tabs>
      <w:spacing w:after="240"/>
    </w:pPr>
    <w:rPr>
      <w:spacing w:val="-2"/>
    </w:rPr>
  </w:style>
  <w:style w:type="paragraph" w:customStyle="1" w:styleId="Bullet">
    <w:name w:val="Bullet"/>
    <w:basedOn w:val="Normal"/>
    <w:rsid w:val="00E56E0C"/>
    <w:pPr>
      <w:tabs>
        <w:tab w:val="left" w:pos="2160"/>
      </w:tabs>
      <w:spacing w:after="220"/>
      <w:ind w:left="2160" w:hanging="720"/>
    </w:pPr>
  </w:style>
  <w:style w:type="paragraph" w:customStyle="1" w:styleId="TableFormat">
    <w:name w:val="TableFormat"/>
    <w:basedOn w:val="Bullet"/>
    <w:rsid w:val="00E56E0C"/>
    <w:pPr>
      <w:tabs>
        <w:tab w:val="clear" w:pos="2160"/>
        <w:tab w:val="left" w:pos="5040"/>
      </w:tabs>
      <w:ind w:left="5040" w:hanging="3600"/>
    </w:pPr>
  </w:style>
  <w:style w:type="paragraph" w:customStyle="1" w:styleId="TOCTitle">
    <w:name w:val="TOC Title"/>
    <w:basedOn w:val="Normal"/>
    <w:rsid w:val="00E56E0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6E0C"/>
    <w:pPr>
      <w:jc w:val="center"/>
    </w:pPr>
    <w:rPr>
      <w:rFonts w:ascii="Times New Roman Bold" w:hAnsi="Times New Roman Bold"/>
      <w:b/>
      <w:bCs/>
      <w:caps/>
      <w:szCs w:val="22"/>
    </w:rPr>
  </w:style>
  <w:style w:type="character" w:styleId="Hyperlink">
    <w:name w:val="Hyperlink"/>
    <w:rsid w:val="00E56E0C"/>
    <w:rPr>
      <w:color w:val="0000FF"/>
      <w:u w:val="single"/>
    </w:rPr>
  </w:style>
  <w:style w:type="character" w:customStyle="1" w:styleId="FooterChar">
    <w:name w:val="Footer Char"/>
    <w:link w:val="Footer"/>
    <w:uiPriority w:val="99"/>
    <w:rsid w:val="00E56E0C"/>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character" w:customStyle="1" w:styleId="UnresolvedMention">
    <w:name w:val="Unresolved Mention"/>
    <w:basedOn w:val="DefaultParagraphFont"/>
    <w:rsid w:val="00363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