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96775" w:rsidRPr="004E4F2B" w14:paraId="63DBC326" w14:textId="13BE8B2F">
      <w:pPr>
        <w:jc w:val="right"/>
        <w:rPr>
          <w:b/>
          <w:szCs w:val="22"/>
        </w:rPr>
      </w:pPr>
      <w:r w:rsidRPr="004E4F2B">
        <w:rPr>
          <w:b/>
          <w:szCs w:val="22"/>
        </w:rPr>
        <w:t>DA-21-</w:t>
      </w:r>
      <w:r w:rsidR="009F5826">
        <w:rPr>
          <w:b/>
          <w:szCs w:val="22"/>
        </w:rPr>
        <w:t>442</w:t>
      </w:r>
    </w:p>
    <w:p w:rsidR="00696775" w:rsidRPr="004E4F2B" w14:paraId="00DA65DF" w14:textId="1DDD6B3C">
      <w:pPr>
        <w:spacing w:before="60"/>
        <w:jc w:val="right"/>
        <w:rPr>
          <w:b/>
          <w:szCs w:val="22"/>
        </w:rPr>
      </w:pPr>
      <w:r w:rsidRPr="004E4F2B">
        <w:rPr>
          <w:b/>
          <w:szCs w:val="22"/>
        </w:rPr>
        <w:t xml:space="preserve">Released:  </w:t>
      </w:r>
      <w:r w:rsidRPr="004E4F2B" w:rsidR="00C30141">
        <w:rPr>
          <w:b/>
          <w:szCs w:val="22"/>
        </w:rPr>
        <w:t>Ap</w:t>
      </w:r>
      <w:r w:rsidR="009F5826">
        <w:rPr>
          <w:b/>
          <w:szCs w:val="22"/>
        </w:rPr>
        <w:t>ril</w:t>
      </w:r>
      <w:r w:rsidRPr="004E4F2B">
        <w:rPr>
          <w:b/>
          <w:szCs w:val="22"/>
        </w:rPr>
        <w:t xml:space="preserve"> </w:t>
      </w:r>
      <w:r w:rsidR="004E4F2B">
        <w:rPr>
          <w:b/>
          <w:szCs w:val="22"/>
        </w:rPr>
        <w:t>19</w:t>
      </w:r>
      <w:r w:rsidRPr="004E4F2B">
        <w:rPr>
          <w:b/>
          <w:szCs w:val="22"/>
        </w:rPr>
        <w:t>, 2021</w:t>
      </w:r>
    </w:p>
    <w:p w:rsidR="00E94945" w14:paraId="7AFBD5CF" w14:textId="77777777">
      <w:pPr>
        <w:spacing w:before="60"/>
        <w:jc w:val="right"/>
        <w:rPr>
          <w:b/>
          <w:sz w:val="24"/>
        </w:rPr>
      </w:pPr>
    </w:p>
    <w:p w:rsidR="00696775" w14:paraId="5582C00D" w14:textId="77777777">
      <w:pPr>
        <w:jc w:val="right"/>
        <w:rPr>
          <w:sz w:val="24"/>
        </w:rPr>
      </w:pPr>
    </w:p>
    <w:p w:rsidR="00AA4158" w14:paraId="76301E56" w14:textId="77777777">
      <w:pPr>
        <w:spacing w:after="240"/>
        <w:jc w:val="center"/>
        <w:rPr>
          <w:b/>
          <w:caps/>
          <w:szCs w:val="22"/>
        </w:rPr>
      </w:pPr>
      <w:r>
        <w:rPr>
          <w:b/>
          <w:caps/>
          <w:szCs w:val="22"/>
        </w:rPr>
        <w:t xml:space="preserve">OFFICE OF MANAGIING DIRECTOR ANNOUNCES </w:t>
      </w:r>
      <w:r w:rsidRPr="00E94945" w:rsidR="00460D86">
        <w:rPr>
          <w:b/>
          <w:caps/>
          <w:szCs w:val="22"/>
        </w:rPr>
        <w:t>EFFECTIVE DATE OF</w:t>
      </w:r>
    </w:p>
    <w:p w:rsidR="00696775" w:rsidRPr="00E94945" w14:paraId="140E9ABA" w14:textId="00A121E1">
      <w:pPr>
        <w:spacing w:after="240"/>
        <w:jc w:val="center"/>
        <w:rPr>
          <w:b/>
          <w:caps/>
          <w:szCs w:val="22"/>
        </w:rPr>
      </w:pPr>
      <w:r w:rsidRPr="00E94945">
        <w:rPr>
          <w:b/>
          <w:caps/>
          <w:szCs w:val="22"/>
        </w:rPr>
        <w:t xml:space="preserve"> FY 2021</w:t>
      </w:r>
      <w:r w:rsidR="00AA4158">
        <w:rPr>
          <w:b/>
          <w:caps/>
          <w:szCs w:val="22"/>
        </w:rPr>
        <w:t xml:space="preserve"> </w:t>
      </w:r>
      <w:r w:rsidRPr="00E94945">
        <w:rPr>
          <w:b/>
          <w:caps/>
          <w:szCs w:val="22"/>
        </w:rPr>
        <w:t>APPLICATION FEES</w:t>
      </w:r>
      <w:r w:rsidR="00BE1649">
        <w:rPr>
          <w:b/>
          <w:caps/>
          <w:szCs w:val="22"/>
        </w:rPr>
        <w:t xml:space="preserve"> ORDER</w:t>
      </w:r>
    </w:p>
    <w:p w:rsidR="00C30141" w:rsidRPr="00E94945" w14:paraId="21E67145" w14:textId="2094312B">
      <w:pPr>
        <w:rPr>
          <w:b/>
          <w:szCs w:val="22"/>
        </w:rPr>
      </w:pPr>
    </w:p>
    <w:p w:rsidR="0009175A" w:rsidRPr="00E94945" w14:paraId="477F233D" w14:textId="4802BF4F">
      <w:pPr>
        <w:rPr>
          <w:bCs/>
          <w:szCs w:val="22"/>
        </w:rPr>
      </w:pPr>
      <w:r w:rsidRPr="00E94945">
        <w:rPr>
          <w:bCs/>
          <w:szCs w:val="22"/>
        </w:rPr>
        <w:t xml:space="preserve">On March 19, 2021, the Commission published the </w:t>
      </w:r>
      <w:r w:rsidRPr="006410D8">
        <w:rPr>
          <w:bCs/>
          <w:i/>
          <w:iCs/>
          <w:szCs w:val="22"/>
        </w:rPr>
        <w:t xml:space="preserve">Application Fee </w:t>
      </w:r>
      <w:r w:rsidRPr="006410D8" w:rsidR="00C92D8C">
        <w:rPr>
          <w:bCs/>
          <w:i/>
          <w:iCs/>
          <w:szCs w:val="22"/>
        </w:rPr>
        <w:t xml:space="preserve">Report and </w:t>
      </w:r>
      <w:r w:rsidRPr="006410D8">
        <w:rPr>
          <w:bCs/>
          <w:i/>
          <w:iCs/>
          <w:szCs w:val="22"/>
        </w:rPr>
        <w:t>Order</w:t>
      </w:r>
      <w:r w:rsidRPr="00E94945">
        <w:rPr>
          <w:bCs/>
          <w:szCs w:val="22"/>
        </w:rPr>
        <w:t xml:space="preserve"> in the </w:t>
      </w:r>
      <w:r w:rsidRPr="00E94945">
        <w:rPr>
          <w:bCs/>
          <w:i/>
          <w:iCs/>
          <w:szCs w:val="22"/>
        </w:rPr>
        <w:t>Federal Register</w:t>
      </w:r>
      <w:r w:rsidRPr="00E94945">
        <w:rPr>
          <w:bCs/>
          <w:szCs w:val="22"/>
        </w:rPr>
        <w:t>.</w:t>
      </w:r>
      <w:r>
        <w:rPr>
          <w:rStyle w:val="FootnoteReference"/>
          <w:bCs/>
          <w:szCs w:val="22"/>
        </w:rPr>
        <w:footnoteReference w:id="3"/>
      </w:r>
      <w:r w:rsidRPr="00E94945">
        <w:rPr>
          <w:bCs/>
          <w:szCs w:val="22"/>
        </w:rPr>
        <w:t xml:space="preserve">  While the </w:t>
      </w:r>
      <w:r w:rsidRPr="00C17541" w:rsidR="00C92D8C">
        <w:rPr>
          <w:bCs/>
          <w:i/>
          <w:iCs/>
          <w:szCs w:val="22"/>
        </w:rPr>
        <w:t>Application Fee Report and Order</w:t>
      </w:r>
      <w:r w:rsidRPr="00E94945" w:rsidR="0046003A">
        <w:rPr>
          <w:bCs/>
          <w:szCs w:val="22"/>
        </w:rPr>
        <w:t xml:space="preserve"> will generally</w:t>
      </w:r>
      <w:r w:rsidRPr="00E94945">
        <w:rPr>
          <w:bCs/>
          <w:szCs w:val="22"/>
        </w:rPr>
        <w:t xml:space="preserve"> become effective thirty days (30) from publication in the </w:t>
      </w:r>
      <w:r w:rsidRPr="00E94945">
        <w:rPr>
          <w:bCs/>
          <w:i/>
          <w:iCs/>
          <w:szCs w:val="22"/>
        </w:rPr>
        <w:t xml:space="preserve">Federal Register </w:t>
      </w:r>
      <w:r w:rsidRPr="00E94945">
        <w:rPr>
          <w:bCs/>
          <w:szCs w:val="22"/>
        </w:rPr>
        <w:t>(April 19, 2021)</w:t>
      </w:r>
      <w:r w:rsidRPr="00E94945" w:rsidR="00DA3C5B">
        <w:rPr>
          <w:bCs/>
          <w:szCs w:val="22"/>
        </w:rPr>
        <w:t xml:space="preserve">, </w:t>
      </w:r>
      <w:r w:rsidRPr="00E94945" w:rsidR="0046003A">
        <w:rPr>
          <w:bCs/>
          <w:szCs w:val="22"/>
        </w:rPr>
        <w:t xml:space="preserve">as explained in the </w:t>
      </w:r>
      <w:r w:rsidRPr="00C17541" w:rsidR="00C17541">
        <w:rPr>
          <w:bCs/>
          <w:i/>
          <w:iCs/>
          <w:szCs w:val="22"/>
        </w:rPr>
        <w:t xml:space="preserve">Application Fee </w:t>
      </w:r>
      <w:r w:rsidRPr="00C17541" w:rsidR="0046003A">
        <w:rPr>
          <w:bCs/>
          <w:i/>
          <w:iCs/>
          <w:szCs w:val="22"/>
        </w:rPr>
        <w:t>Report and Order</w:t>
      </w:r>
      <w:r w:rsidRPr="00E94945" w:rsidR="0046003A">
        <w:rPr>
          <w:bCs/>
          <w:szCs w:val="22"/>
        </w:rPr>
        <w:t xml:space="preserve">, the new fee rates, sections </w:t>
      </w:r>
      <w:r w:rsidRPr="00E94945" w:rsidR="0046003A">
        <w:rPr>
          <w:szCs w:val="22"/>
        </w:rPr>
        <w:t>1.1102, 1.1103, 1.1104, 1.1105, 1.1106, 1.1107, and 1.1109 of the Commission’s rules,</w:t>
      </w:r>
      <w:r w:rsidRPr="00E94945" w:rsidR="0046003A">
        <w:rPr>
          <w:bCs/>
          <w:szCs w:val="22"/>
        </w:rPr>
        <w:t xml:space="preserve"> “</w:t>
      </w:r>
      <w:r w:rsidRPr="00E94945" w:rsidR="0046003A">
        <w:rPr>
          <w:szCs w:val="22"/>
        </w:rPr>
        <w:t>will not take effect until the requisite notice has been provided to Congress, the FCC’s information technology systems and internal procedures have been updated, and the Commission publishes notice(s) in the Federal Register announcing the effective date of such rules.”</w:t>
      </w:r>
      <w:r>
        <w:rPr>
          <w:rStyle w:val="FootnoteReference"/>
          <w:szCs w:val="22"/>
        </w:rPr>
        <w:footnoteReference w:id="4"/>
      </w:r>
      <w:r w:rsidRPr="00E94945" w:rsidR="00C0481F">
        <w:rPr>
          <w:szCs w:val="22"/>
        </w:rPr>
        <w:t xml:space="preserve"> </w:t>
      </w:r>
    </w:p>
    <w:p w:rsidR="0009175A" w:rsidRPr="00E94945" w14:paraId="51E078C0" w14:textId="77777777">
      <w:pPr>
        <w:rPr>
          <w:bCs/>
          <w:szCs w:val="22"/>
        </w:rPr>
      </w:pPr>
    </w:p>
    <w:p w:rsidR="00C30141" w:rsidRPr="00E94945" w14:paraId="702F14F0" w14:textId="495F7F36">
      <w:pPr>
        <w:rPr>
          <w:bCs/>
          <w:szCs w:val="22"/>
        </w:rPr>
      </w:pPr>
      <w:r w:rsidRPr="00E94945">
        <w:rPr>
          <w:bCs/>
          <w:szCs w:val="22"/>
        </w:rPr>
        <w:t xml:space="preserve">The Commission will publish </w:t>
      </w:r>
      <w:r w:rsidRPr="00E94945" w:rsidR="0046003A">
        <w:rPr>
          <w:bCs/>
          <w:szCs w:val="22"/>
        </w:rPr>
        <w:t>notices in the</w:t>
      </w:r>
      <w:r w:rsidRPr="00E94945">
        <w:rPr>
          <w:bCs/>
          <w:szCs w:val="22"/>
        </w:rPr>
        <w:t xml:space="preserve"> </w:t>
      </w:r>
      <w:r w:rsidRPr="00E94945">
        <w:rPr>
          <w:bCs/>
          <w:i/>
          <w:iCs/>
          <w:szCs w:val="22"/>
        </w:rPr>
        <w:t>Federal Register</w:t>
      </w:r>
      <w:r w:rsidRPr="00E94945">
        <w:rPr>
          <w:bCs/>
          <w:szCs w:val="22"/>
        </w:rPr>
        <w:t xml:space="preserve"> that will identify </w:t>
      </w:r>
      <w:r w:rsidRPr="00E94945" w:rsidR="0046003A">
        <w:rPr>
          <w:bCs/>
          <w:szCs w:val="22"/>
        </w:rPr>
        <w:t xml:space="preserve">when each </w:t>
      </w:r>
      <w:r w:rsidRPr="00E94945">
        <w:rPr>
          <w:bCs/>
          <w:szCs w:val="22"/>
        </w:rPr>
        <w:t>application fee categor</w:t>
      </w:r>
      <w:r w:rsidRPr="00E94945" w:rsidR="0046003A">
        <w:rPr>
          <w:bCs/>
          <w:szCs w:val="22"/>
        </w:rPr>
        <w:t>y</w:t>
      </w:r>
      <w:r w:rsidRPr="00E94945">
        <w:rPr>
          <w:bCs/>
          <w:szCs w:val="22"/>
        </w:rPr>
        <w:t xml:space="preserve"> </w:t>
      </w:r>
      <w:r w:rsidRPr="00E94945" w:rsidR="00562574">
        <w:rPr>
          <w:bCs/>
          <w:szCs w:val="22"/>
        </w:rPr>
        <w:t>will</w:t>
      </w:r>
      <w:r w:rsidRPr="00E94945">
        <w:rPr>
          <w:bCs/>
          <w:szCs w:val="22"/>
        </w:rPr>
        <w:t xml:space="preserve"> become effective.</w:t>
      </w:r>
      <w:r w:rsidRPr="00E94945" w:rsidR="00562574">
        <w:rPr>
          <w:bCs/>
          <w:szCs w:val="22"/>
        </w:rPr>
        <w:t xml:space="preserve">  Please continue to monitor the FCC website for updates</w:t>
      </w:r>
      <w:r w:rsidRPr="00E94945" w:rsidR="00401B77">
        <w:rPr>
          <w:bCs/>
          <w:szCs w:val="22"/>
        </w:rPr>
        <w:t>.</w:t>
      </w:r>
      <w:r w:rsidRPr="00E94945" w:rsidR="00562574">
        <w:rPr>
          <w:bCs/>
          <w:szCs w:val="22"/>
        </w:rPr>
        <w:t xml:space="preserve"> </w:t>
      </w:r>
    </w:p>
    <w:p w:rsidR="00401B77" w:rsidRPr="00E94945" w14:paraId="5F12676F" w14:textId="6016E3B7">
      <w:pPr>
        <w:rPr>
          <w:bCs/>
          <w:szCs w:val="22"/>
        </w:rPr>
      </w:pPr>
    </w:p>
    <w:p w:rsidR="00BE1649" w:rsidRPr="00E94945" w:rsidP="00BE1649" w14:paraId="508BF1A2" w14:textId="0E8A9F1A">
      <w:pPr>
        <w:rPr>
          <w:bCs/>
          <w:szCs w:val="22"/>
        </w:rPr>
      </w:pPr>
      <w:r>
        <w:t xml:space="preserve">For additional information on this proceeding, contact </w:t>
      </w:r>
      <w:r w:rsidR="00C215F1">
        <w:t xml:space="preserve">Roland Helvajian at </w:t>
      </w:r>
      <w:r w:rsidRPr="00C215F1" w:rsidR="00C215F1">
        <w:rPr>
          <w:u w:val="single"/>
        </w:rPr>
        <w:t>Roland.Helvajian@fcc.gov</w:t>
      </w:r>
      <w:r>
        <w:t xml:space="preserve"> of the Office of Managing Director.</w:t>
      </w:r>
    </w:p>
    <w:p w:rsidR="00401B77" w:rsidRPr="00E94945" w14:paraId="692ACDE0" w14:textId="2A2907E2">
      <w:pPr>
        <w:rPr>
          <w:bCs/>
          <w:szCs w:val="22"/>
        </w:rPr>
      </w:pPr>
    </w:p>
    <w:p w:rsidR="00401B77" w:rsidRPr="00E94945" w14:paraId="03202619" w14:textId="03623B04">
      <w:pPr>
        <w:rPr>
          <w:bCs/>
          <w:szCs w:val="22"/>
        </w:rPr>
      </w:pPr>
    </w:p>
    <w:p w:rsidR="00401B77" w:rsidRPr="00E94945" w:rsidP="00401B77" w14:paraId="6A7EC931" w14:textId="729AE3AB">
      <w:pPr>
        <w:jc w:val="center"/>
        <w:rPr>
          <w:bCs/>
          <w:szCs w:val="22"/>
        </w:rPr>
      </w:pPr>
      <w:r w:rsidRPr="00E94945">
        <w:rPr>
          <w:bCs/>
          <w:szCs w:val="22"/>
        </w:rPr>
        <w:t>-FCC-</w:t>
      </w:r>
    </w:p>
    <w:p w:rsidR="00696775" w:rsidRPr="00E94945" w14:paraId="121DF02D" w14:textId="77777777">
      <w:pPr>
        <w:rPr>
          <w:bCs/>
          <w:szCs w:val="22"/>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4F34C1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6775" w14:paraId="360286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5F4781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649F8E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0A3F" w14:paraId="49A6229B" w14:textId="77777777">
      <w:r>
        <w:separator/>
      </w:r>
    </w:p>
  </w:footnote>
  <w:footnote w:type="continuationSeparator" w:id="1">
    <w:p w:rsidR="00320A3F" w14:paraId="2A405E86" w14:textId="77777777">
      <w:pPr>
        <w:rPr>
          <w:sz w:val="20"/>
        </w:rPr>
      </w:pPr>
      <w:r>
        <w:rPr>
          <w:sz w:val="20"/>
        </w:rPr>
        <w:t xml:space="preserve">(Continued from previous page)  </w:t>
      </w:r>
      <w:r>
        <w:rPr>
          <w:sz w:val="20"/>
        </w:rPr>
        <w:separator/>
      </w:r>
    </w:p>
  </w:footnote>
  <w:footnote w:type="continuationNotice" w:id="2">
    <w:p w:rsidR="00320A3F" w14:paraId="28A0DA70" w14:textId="77777777">
      <w:pPr>
        <w:jc w:val="right"/>
        <w:rPr>
          <w:sz w:val="20"/>
        </w:rPr>
      </w:pPr>
      <w:r>
        <w:rPr>
          <w:sz w:val="20"/>
        </w:rPr>
        <w:t>(continued….)</w:t>
      </w:r>
    </w:p>
  </w:footnote>
  <w:footnote w:id="3">
    <w:p w:rsidR="00C30141" w:rsidRPr="00BE1649" w14:paraId="6B79F02C" w14:textId="3C31F171">
      <w:pPr>
        <w:pStyle w:val="FootnoteText"/>
      </w:pPr>
      <w:r>
        <w:rPr>
          <w:rStyle w:val="FootnoteReference"/>
        </w:rPr>
        <w:footnoteRef/>
      </w:r>
      <w:r>
        <w:t xml:space="preserve"> </w:t>
      </w:r>
      <w:r w:rsidRPr="004E4F2B" w:rsidR="00C21A6F">
        <w:rPr>
          <w:i/>
          <w:iCs/>
        </w:rPr>
        <w:t>Amendment of the Schedule of Application Fees Set Forth in Sections 1.1102 through 1.1109 of the Commission's Rules</w:t>
      </w:r>
      <w:r w:rsidRPr="004E4F2B" w:rsidR="00C21A6F">
        <w:t>, MD Docket No, 20-270, Report and Order, 35 FCC Rcd 15089</w:t>
      </w:r>
      <w:r w:rsidRPr="004E4F2B" w:rsidR="006410D8">
        <w:t xml:space="preserve"> (2020) (</w:t>
      </w:r>
      <w:r w:rsidRPr="004E4F2B" w:rsidR="006410D8">
        <w:rPr>
          <w:i/>
          <w:iCs/>
        </w:rPr>
        <w:t>Application Fee Report and Order</w:t>
      </w:r>
      <w:r w:rsidRPr="004E4F2B" w:rsidR="006410D8">
        <w:t>).</w:t>
      </w:r>
    </w:p>
  </w:footnote>
  <w:footnote w:id="4">
    <w:p w:rsidR="00896034" w:rsidRPr="00BE1649" w14:paraId="4E9C8274" w14:textId="3C6CD397">
      <w:pPr>
        <w:pStyle w:val="FootnoteText"/>
      </w:pPr>
      <w:r w:rsidRPr="00BE1649">
        <w:rPr>
          <w:rStyle w:val="FootnoteReference"/>
        </w:rPr>
        <w:footnoteRef/>
      </w:r>
      <w:r w:rsidRPr="00BE1649">
        <w:t xml:space="preserve"> Applicants should continue to pay fees for their applications under the procedures that currently exist until the new procedures and fees are in effect for their applications</w:t>
      </w:r>
      <w:r w:rsidRPr="00BE1649" w:rsidR="006410D8">
        <w:t xml:space="preserve">. </w:t>
      </w:r>
      <w:r w:rsidRPr="00BE1649">
        <w:t xml:space="preserve"> </w:t>
      </w:r>
      <w:r w:rsidRPr="004E4F2B" w:rsidR="006410D8">
        <w:rPr>
          <w:i/>
          <w:iCs/>
        </w:rPr>
        <w:t>Application Fee Report and Order</w:t>
      </w:r>
      <w:r w:rsidRPr="004E4F2B" w:rsidR="006410D8">
        <w:t>,</w:t>
      </w:r>
      <w:r w:rsidRPr="004E4F2B" w:rsidR="00C21A6F">
        <w:t xml:space="preserve"> 35 FCC Rcd </w:t>
      </w:r>
      <w:r w:rsidRPr="004E4F2B" w:rsidR="006410D8">
        <w:t>at</w:t>
      </w:r>
      <w:r w:rsidRPr="004E4F2B" w:rsidR="00C21A6F">
        <w:t xml:space="preserve"> 15155, para. 201</w:t>
      </w:r>
      <w:r w:rsidRPr="004E4F2B" w:rsidR="006410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7848DC1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696775" w14:paraId="1E308419" w14:textId="5CA7C26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96775" w14:paraId="464884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18C39D13" w14:textId="40A5A4D5">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696775" w14:paraId="236D92AF"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1"/>
    <w:rsid w:val="0009175A"/>
    <w:rsid w:val="00320A3F"/>
    <w:rsid w:val="00383E8B"/>
    <w:rsid w:val="003E1F76"/>
    <w:rsid w:val="00401B77"/>
    <w:rsid w:val="0046003A"/>
    <w:rsid w:val="00460D86"/>
    <w:rsid w:val="004E4F2B"/>
    <w:rsid w:val="004F7C34"/>
    <w:rsid w:val="00562574"/>
    <w:rsid w:val="005B2C90"/>
    <w:rsid w:val="006410D8"/>
    <w:rsid w:val="00696775"/>
    <w:rsid w:val="00723B20"/>
    <w:rsid w:val="0072736B"/>
    <w:rsid w:val="00800D8A"/>
    <w:rsid w:val="00836E87"/>
    <w:rsid w:val="00893DBC"/>
    <w:rsid w:val="00896034"/>
    <w:rsid w:val="00975FDE"/>
    <w:rsid w:val="009F5826"/>
    <w:rsid w:val="00A35891"/>
    <w:rsid w:val="00AA4158"/>
    <w:rsid w:val="00BE1649"/>
    <w:rsid w:val="00C0481F"/>
    <w:rsid w:val="00C14AAA"/>
    <w:rsid w:val="00C17541"/>
    <w:rsid w:val="00C215F1"/>
    <w:rsid w:val="00C21A6F"/>
    <w:rsid w:val="00C30141"/>
    <w:rsid w:val="00C92D8C"/>
    <w:rsid w:val="00DA3C5B"/>
    <w:rsid w:val="00E949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A83DB4"/>
  <w15:chartTrackingRefBased/>
  <w15:docId w15:val="{60224040-9FC5-429F-A135-8D4917E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091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5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46003A"/>
    <w:rPr>
      <w:sz w:val="16"/>
      <w:szCs w:val="16"/>
    </w:rPr>
  </w:style>
  <w:style w:type="paragraph" w:styleId="CommentText">
    <w:name w:val="annotation text"/>
    <w:basedOn w:val="Normal"/>
    <w:link w:val="CommentTextChar"/>
    <w:uiPriority w:val="99"/>
    <w:semiHidden/>
    <w:unhideWhenUsed/>
    <w:rsid w:val="0046003A"/>
    <w:rPr>
      <w:sz w:val="20"/>
    </w:rPr>
  </w:style>
  <w:style w:type="character" w:customStyle="1" w:styleId="CommentTextChar">
    <w:name w:val="Comment Text Char"/>
    <w:basedOn w:val="DefaultParagraphFont"/>
    <w:link w:val="CommentText"/>
    <w:uiPriority w:val="99"/>
    <w:semiHidden/>
    <w:rsid w:val="0046003A"/>
    <w:rPr>
      <w:snapToGrid w:val="0"/>
      <w:kern w:val="28"/>
    </w:rPr>
  </w:style>
  <w:style w:type="paragraph" w:styleId="CommentSubject">
    <w:name w:val="annotation subject"/>
    <w:basedOn w:val="CommentText"/>
    <w:next w:val="CommentText"/>
    <w:link w:val="CommentSubjectChar"/>
    <w:uiPriority w:val="99"/>
    <w:semiHidden/>
    <w:unhideWhenUsed/>
    <w:rsid w:val="0046003A"/>
    <w:rPr>
      <w:b/>
      <w:bCs/>
    </w:rPr>
  </w:style>
  <w:style w:type="character" w:customStyle="1" w:styleId="CommentSubjectChar">
    <w:name w:val="Comment Subject Char"/>
    <w:basedOn w:val="CommentTextChar"/>
    <w:link w:val="CommentSubject"/>
    <w:uiPriority w:val="99"/>
    <w:semiHidden/>
    <w:rsid w:val="0046003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