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3746C" w:rsidP="00A92907" w14:paraId="3A919673" w14:textId="019AB659">
      <w:pPr>
        <w:jc w:val="center"/>
        <w:rPr>
          <w:b/>
          <w:bCs/>
          <w:u w:val="single"/>
        </w:rPr>
      </w:pPr>
      <w:bookmarkStart w:id="0" w:name="_Hlk69310786"/>
      <w:r>
        <w:rPr>
          <w:b/>
          <w:bCs/>
          <w:u w:val="single"/>
        </w:rPr>
        <w:t xml:space="preserve">ATTACHMENT A </w:t>
      </w:r>
    </w:p>
    <w:bookmarkEnd w:id="0"/>
    <w:p w:rsidR="00D325A4" w:rsidRPr="00D325A4" w:rsidP="005911A5" w14:paraId="157C337C" w14:textId="084F5033">
      <w:pPr>
        <w:jc w:val="center"/>
        <w:rPr>
          <w:b/>
          <w:bCs/>
          <w:u w:val="single"/>
        </w:rPr>
      </w:pPr>
      <w:r w:rsidRPr="008D4291">
        <w:rPr>
          <w:b/>
          <w:bCs/>
          <w:szCs w:val="24"/>
        </w:rPr>
        <w:t>Instructions for Eligibility Certification and Transition Plan Submissions</w:t>
      </w:r>
    </w:p>
    <w:p w:rsidR="000947C7" w:rsidP="005911A5" w14:paraId="7928775A" w14:textId="24D3F837">
      <w:r>
        <w:t xml:space="preserve">Section 27.1503 </w:t>
      </w:r>
      <w:r w:rsidR="00E92BB0">
        <w:t xml:space="preserve">of the Commission’s rules </w:t>
      </w:r>
      <w:r>
        <w:t>require</w:t>
      </w:r>
      <w:r w:rsidR="00E92BB0">
        <w:t>s</w:t>
      </w:r>
      <w:r>
        <w:t xml:space="preserve"> </w:t>
      </w:r>
      <w:r w:rsidR="00030657">
        <w:t xml:space="preserve">an </w:t>
      </w:r>
      <w:r>
        <w:t xml:space="preserve">applicant to file an Eligibility Certification </w:t>
      </w:r>
      <w:r w:rsidR="00834D8E">
        <w:t xml:space="preserve">and Transition Plan </w:t>
      </w:r>
      <w:r>
        <w:t xml:space="preserve">as part of its application for a 900 MHz broadband </w:t>
      </w:r>
      <w:r w:rsidR="005134E1">
        <w:t xml:space="preserve">segment </w:t>
      </w:r>
      <w:r>
        <w:t xml:space="preserve">license.  </w:t>
      </w:r>
      <w:r w:rsidR="0038255D">
        <w:t xml:space="preserve">An </w:t>
      </w:r>
      <w:r w:rsidR="00EB1AC0">
        <w:t>a</w:t>
      </w:r>
      <w:r w:rsidR="00834D8E">
        <w:t xml:space="preserve">pplicant </w:t>
      </w:r>
      <w:r w:rsidR="0038255D">
        <w:t>is</w:t>
      </w:r>
      <w:r w:rsidR="00834D8E">
        <w:t xml:space="preserve"> required to</w:t>
      </w:r>
      <w:r w:rsidR="00E92BB0">
        <w:t xml:space="preserve"> submit all information necessary to determine the validity of the applicant’s eligibility.  Submission of the </w:t>
      </w:r>
      <w:r w:rsidR="0045408E">
        <w:t xml:space="preserve">necessary </w:t>
      </w:r>
      <w:r w:rsidR="00E92BB0">
        <w:t xml:space="preserve">information as </w:t>
      </w:r>
      <w:r w:rsidR="0045408E">
        <w:t>specified</w:t>
      </w:r>
      <w:r w:rsidR="00E92BB0">
        <w:t xml:space="preserve"> below will </w:t>
      </w:r>
      <w:r w:rsidR="002314E0">
        <w:t>facilitate and speed the</w:t>
      </w:r>
      <w:r w:rsidR="00E92BB0">
        <w:t xml:space="preserve"> Commission</w:t>
      </w:r>
      <w:r w:rsidR="002314E0">
        <w:t>’s</w:t>
      </w:r>
      <w:r w:rsidR="00E92BB0">
        <w:t xml:space="preserve"> </w:t>
      </w:r>
      <w:r w:rsidR="002314E0">
        <w:t>review of</w:t>
      </w:r>
      <w:r w:rsidR="00E92BB0">
        <w:t xml:space="preserve"> whether an applicant</w:t>
      </w:r>
      <w:r w:rsidR="0038255D">
        <w:t xml:space="preserve"> </w:t>
      </w:r>
      <w:r w:rsidR="00E92BB0">
        <w:t>is eligible for a broadband license</w:t>
      </w:r>
      <w:r w:rsidR="002314E0">
        <w:t>.</w:t>
      </w:r>
    </w:p>
    <w:p w:rsidR="002314E0" w:rsidP="005911A5" w14:paraId="31B5467D" w14:textId="77777777"/>
    <w:p w:rsidR="002314E0" w:rsidRPr="00523AFB" w:rsidP="002314E0" w14:paraId="4179DC8B" w14:textId="77777777">
      <w:pPr>
        <w:rPr>
          <w:u w:val="single"/>
        </w:rPr>
      </w:pPr>
      <w:r w:rsidRPr="00523AFB">
        <w:rPr>
          <w:b/>
          <w:bCs/>
          <w:u w:val="single"/>
        </w:rPr>
        <w:t>Eligibility Certification and Transition Plan Submissions</w:t>
      </w:r>
    </w:p>
    <w:p w:rsidR="004C2EBA" w:rsidP="004C2EBA" w14:paraId="2A4AB4C1" w14:textId="16047256">
      <w:r w:rsidRPr="00523AFB">
        <w:t xml:space="preserve">When applying for a 900 MHz </w:t>
      </w:r>
      <w:r w:rsidRPr="00523AFB">
        <w:t>b</w:t>
      </w:r>
      <w:r w:rsidRPr="00523AFB">
        <w:t xml:space="preserve">roadband </w:t>
      </w:r>
      <w:r w:rsidRPr="00523AFB" w:rsidR="005134E1">
        <w:t xml:space="preserve">segment </w:t>
      </w:r>
      <w:r w:rsidRPr="00523AFB">
        <w:t xml:space="preserve">license, </w:t>
      </w:r>
      <w:r w:rsidR="0038255D">
        <w:t xml:space="preserve">an </w:t>
      </w:r>
      <w:r w:rsidRPr="00523AFB">
        <w:t xml:space="preserve">applicant must complete FCC Form 601 </w:t>
      </w:r>
      <w:r w:rsidRPr="00523AFB" w:rsidR="005134E1">
        <w:t xml:space="preserve">Main Form and </w:t>
      </w:r>
      <w:r w:rsidRPr="00523AFB">
        <w:t xml:space="preserve">Schedule N for radio service code BS. </w:t>
      </w:r>
      <w:r w:rsidRPr="00523AFB">
        <w:t xml:space="preserve"> </w:t>
      </w:r>
      <w:r>
        <w:t xml:space="preserve">When completing </w:t>
      </w:r>
      <w:r w:rsidRPr="00687064" w:rsidR="00687064">
        <w:t xml:space="preserve">Schedule N, </w:t>
      </w:r>
      <w:r w:rsidR="0038255D">
        <w:t xml:space="preserve">an </w:t>
      </w:r>
      <w:r w:rsidR="00BD2B02">
        <w:t xml:space="preserve">applicant </w:t>
      </w:r>
      <w:r>
        <w:t xml:space="preserve">should identify the state/territory and the county or county equivalent to which the filing pertains.  </w:t>
      </w:r>
      <w:r w:rsidR="0038255D">
        <w:t>An a</w:t>
      </w:r>
      <w:r>
        <w:t>pplicant</w:t>
      </w:r>
      <w:r w:rsidR="0038255D">
        <w:t xml:space="preserve"> is</w:t>
      </w:r>
      <w:r>
        <w:t xml:space="preserve"> required to make the following four certifications:  </w:t>
      </w:r>
    </w:p>
    <w:p w:rsidR="004C2EBA" w:rsidP="00523AFB" w14:paraId="5F9FBD3B" w14:textId="4E73D4E9">
      <w:pPr>
        <w:pStyle w:val="ListParagraph"/>
        <w:numPr>
          <w:ilvl w:val="0"/>
          <w:numId w:val="5"/>
        </w:numPr>
      </w:pPr>
      <w:r>
        <w:t>I certify that I have attached an Eligibility Certification pursuant to section 27.1503(b)(2).</w:t>
      </w:r>
    </w:p>
    <w:p w:rsidR="004C2EBA" w:rsidP="00523AFB" w14:paraId="14702AB3" w14:textId="77777777">
      <w:pPr>
        <w:pStyle w:val="ListParagraph"/>
        <w:numPr>
          <w:ilvl w:val="0"/>
          <w:numId w:val="5"/>
        </w:numPr>
      </w:pPr>
      <w:r>
        <w:t>I certify that I have attached a Transition Plan pursuant to section 27.1503(b)(3).</w:t>
      </w:r>
    </w:p>
    <w:p w:rsidR="004C2EBA" w:rsidP="00523AFB" w14:paraId="4FFB2071" w14:textId="572A7FA8">
      <w:pPr>
        <w:pStyle w:val="ListParagraph"/>
        <w:numPr>
          <w:ilvl w:val="0"/>
          <w:numId w:val="5"/>
        </w:numPr>
      </w:pPr>
      <w:r>
        <w:t>I certify that, within 15 days of filing this application, I will return 900 MHz licensed SMR and B/ILT spectrum to the Commission pursuant to section 27.1503(c)(1).</w:t>
      </w:r>
    </w:p>
    <w:p w:rsidR="004C2EBA" w:rsidP="00523AFB" w14:paraId="5EB2AF72" w14:textId="3447A688">
      <w:pPr>
        <w:pStyle w:val="ListParagraph"/>
        <w:numPr>
          <w:ilvl w:val="0"/>
          <w:numId w:val="5"/>
        </w:numPr>
      </w:pPr>
      <w:r>
        <w:t>I certify that, if applicable, I will remit an anti-windfall payment prior to the grant of the 900 MHz license for which I am applying, pursuant to section 27.1503(c)(2).</w:t>
      </w:r>
    </w:p>
    <w:p w:rsidR="000947C7" w:rsidRPr="00AD5461" w14:paraId="72AC3554" w14:textId="43A30B82">
      <w:r w:rsidRPr="00523AFB">
        <w:t>The Eligibility Certification and Transition Plan should be submitted as separate attachments.</w:t>
      </w:r>
      <w:r w:rsidR="00BD2B02">
        <w:t xml:space="preserve"> </w:t>
      </w:r>
      <w:r w:rsidRPr="00523AFB">
        <w:t xml:space="preserve"> A</w:t>
      </w:r>
      <w:r w:rsidR="0038255D">
        <w:t>n a</w:t>
      </w:r>
      <w:r w:rsidRPr="00523AFB">
        <w:t xml:space="preserve">pplicant should use the corresponding attachment type in ULS to upload these documents. </w:t>
      </w:r>
      <w:r w:rsidR="00BD2B02">
        <w:t xml:space="preserve"> </w:t>
      </w:r>
      <w:r w:rsidRPr="00523AFB">
        <w:t>Failure to indicate Eligibility Certification and Transition Plan attachment types in the application will result in an error message.</w:t>
      </w:r>
      <w:r>
        <w:t xml:space="preserve">  </w:t>
      </w:r>
    </w:p>
    <w:p w:rsidR="005911A5" w:rsidRPr="005911A5" w14:paraId="7C35DAE6" w14:textId="77777777">
      <w:pPr>
        <w:rPr>
          <w:u w:val="single"/>
        </w:rPr>
      </w:pPr>
    </w:p>
    <w:p w:rsidR="007E6916" w:rsidRPr="00DC1812" w14:paraId="03C255B7" w14:textId="6DC07E4C">
      <w:pPr>
        <w:rPr>
          <w:b/>
          <w:bCs/>
          <w:u w:val="single"/>
        </w:rPr>
      </w:pPr>
      <w:r w:rsidRPr="00DC1812">
        <w:rPr>
          <w:b/>
          <w:bCs/>
          <w:u w:val="single"/>
        </w:rPr>
        <w:t>Eligibility Certification</w:t>
      </w:r>
    </w:p>
    <w:p w:rsidR="007E6916" w:rsidP="007E6916" w14:paraId="14DB326C" w14:textId="3E33CAC7">
      <w:r>
        <w:t>Section 27.1503(a) of the Commission’s rules describes</w:t>
      </w:r>
      <w:r w:rsidRPr="00A7026E">
        <w:t xml:space="preserve"> </w:t>
      </w:r>
      <w:r>
        <w:t>the criteria</w:t>
      </w:r>
      <w:r w:rsidRPr="00A7026E">
        <w:t xml:space="preserve"> an applicant </w:t>
      </w:r>
      <w:r>
        <w:t xml:space="preserve">must meet </w:t>
      </w:r>
      <w:r w:rsidRPr="00A7026E">
        <w:t>to be eligible for a broadband license in a county</w:t>
      </w:r>
      <w:r w:rsidRPr="00E24E50" w:rsidR="00E24E50">
        <w:t xml:space="preserve"> or county equivalent</w:t>
      </w:r>
      <w:r>
        <w:t>.</w:t>
      </w:r>
      <w:r w:rsidR="00BD2B02">
        <w:t xml:space="preserve"> </w:t>
      </w:r>
      <w:r>
        <w:t xml:space="preserve"> </w:t>
      </w:r>
      <w:r>
        <w:t xml:space="preserve">In its Eligibility Certification, an applicant must list the </w:t>
      </w:r>
      <w:r w:rsidR="002D13D8">
        <w:t>call sign(s)</w:t>
      </w:r>
      <w:r>
        <w:t xml:space="preserve"> the applicant holds in the 900 MHz band to demonstrate that it holds licenses for more than </w:t>
      </w:r>
      <w:r w:rsidR="00E744EA">
        <w:t>50 percent</w:t>
      </w:r>
      <w:r>
        <w:t xml:space="preserve"> of the total licensed 900 MHz spectrum for the county</w:t>
      </w:r>
      <w:r w:rsidR="00530D02">
        <w:t xml:space="preserve">, </w:t>
      </w:r>
      <w:r>
        <w:t xml:space="preserve">including </w:t>
      </w:r>
      <w:r w:rsidR="00530D02">
        <w:t xml:space="preserve">a list of </w:t>
      </w:r>
      <w:r w:rsidR="002D13D8">
        <w:t xml:space="preserve">licenses </w:t>
      </w:r>
      <w:r w:rsidR="00530D02">
        <w:t>(</w:t>
      </w:r>
      <w:r w:rsidR="002D13D8">
        <w:t>and file numbers where applicable</w:t>
      </w:r>
      <w:r w:rsidR="00530D02">
        <w:t>)</w:t>
      </w:r>
      <w:r w:rsidR="002D13D8">
        <w:t xml:space="preserve"> </w:t>
      </w:r>
      <w:r w:rsidR="00530D02">
        <w:t xml:space="preserve">to gain </w:t>
      </w:r>
      <w:r>
        <w:t>credit for spectrum included in an application to acquire or relocate any covered incumbents filed on or after March 14, 2019.  The Eligibility Certification must also include a statement that the applicant’s Transition Plan details how it holds spectrum in the broadband segment and/or has reached an agreement to clear through acquisition or relocation, or demonstrate how it will provide interference protection to, covered incumbent</w:t>
      </w:r>
      <w:r w:rsidR="00A64F35">
        <w:t xml:space="preserve"> </w:t>
      </w:r>
      <w:r>
        <w:t xml:space="preserve">licensees </w:t>
      </w:r>
      <w:r w:rsidR="00A64F35">
        <w:t xml:space="preserve">(covered incumbent or incumbent) </w:t>
      </w:r>
      <w:r>
        <w:t xml:space="preserve">collectively holding licenses in the broadband segment for at least </w:t>
      </w:r>
      <w:r w:rsidR="00E744EA">
        <w:t>90 percent</w:t>
      </w:r>
      <w:r>
        <w:t xml:space="preserve"> of the site-channels in the county and within 70 miles of the county boundary and geographically licensed channels where the license area completely or partially overlaps the county.</w:t>
      </w:r>
    </w:p>
    <w:p w:rsidR="00A7026E" w:rsidP="007E6916" w14:paraId="24435C05" w14:textId="77777777">
      <w:pPr>
        <w:rPr>
          <w:b/>
          <w:bCs/>
        </w:rPr>
      </w:pPr>
    </w:p>
    <w:p w:rsidR="00E24E50" w:rsidP="007E6916" w14:paraId="5C8055B2" w14:textId="77777777">
      <w:pPr>
        <w:rPr>
          <w:b/>
          <w:bCs/>
        </w:rPr>
      </w:pPr>
    </w:p>
    <w:p w:rsidR="00E24E50" w:rsidP="007E6916" w14:paraId="221CE371" w14:textId="77777777">
      <w:pPr>
        <w:rPr>
          <w:b/>
          <w:bCs/>
        </w:rPr>
      </w:pPr>
    </w:p>
    <w:p w:rsidR="00A92907" w:rsidRPr="00ED7454" w:rsidP="007E6916" w14:paraId="6F30D5B4" w14:textId="42646FAC">
      <w:r w:rsidRPr="008D4291">
        <w:rPr>
          <w:b/>
          <w:bCs/>
        </w:rPr>
        <w:t xml:space="preserve">Information to be included in </w:t>
      </w:r>
      <w:r w:rsidRPr="008D4291" w:rsidR="00E744EA">
        <w:rPr>
          <w:b/>
          <w:bCs/>
        </w:rPr>
        <w:t xml:space="preserve">an </w:t>
      </w:r>
      <w:r w:rsidRPr="008D4291">
        <w:rPr>
          <w:b/>
          <w:bCs/>
        </w:rPr>
        <w:t>Eligibility Certification filing</w:t>
      </w:r>
      <w:r w:rsidR="00CA661E">
        <w:t>.</w:t>
      </w:r>
    </w:p>
    <w:p w:rsidR="00757058" w:rsidP="008D4291" w14:paraId="23A78856" w14:textId="60FD51E4">
      <w:pPr>
        <w:pStyle w:val="ListParagraph"/>
        <w:ind w:left="0"/>
      </w:pPr>
      <w:r w:rsidRPr="008D4291">
        <w:rPr>
          <w:u w:val="single"/>
        </w:rPr>
        <w:t>Demonstration that</w:t>
      </w:r>
      <w:r w:rsidR="0038255D">
        <w:rPr>
          <w:u w:val="single"/>
        </w:rPr>
        <w:t xml:space="preserve"> an</w:t>
      </w:r>
      <w:r w:rsidRPr="008D4291">
        <w:rPr>
          <w:u w:val="single"/>
        </w:rPr>
        <w:t xml:space="preserve"> applicant holds </w:t>
      </w:r>
      <w:r w:rsidR="003B6939">
        <w:rPr>
          <w:u w:val="single"/>
        </w:rPr>
        <w:t>more than</w:t>
      </w:r>
      <w:r w:rsidRPr="008D4291">
        <w:rPr>
          <w:u w:val="single"/>
        </w:rPr>
        <w:t xml:space="preserve"> 50 percent of total licensed spectrum</w:t>
      </w:r>
      <w:r>
        <w:t xml:space="preserve">.  </w:t>
      </w:r>
      <w:r w:rsidR="00F708C6">
        <w:t>To d</w:t>
      </w:r>
      <w:r>
        <w:t xml:space="preserve">emonstrate holdings of more than </w:t>
      </w:r>
      <w:r w:rsidR="00E744EA">
        <w:t>50 percent</w:t>
      </w:r>
      <w:r>
        <w:t xml:space="preserve"> of total licensed 900 MHz spectrum</w:t>
      </w:r>
      <w:r w:rsidR="00ED7454">
        <w:t xml:space="preserve"> in each county </w:t>
      </w:r>
      <w:r w:rsidRPr="00E24E50" w:rsidR="00E24E50">
        <w:t xml:space="preserve">or county equivalent </w:t>
      </w:r>
      <w:r w:rsidR="003B6939">
        <w:t>in which an applicant seeks a broadband license</w:t>
      </w:r>
      <w:r w:rsidR="00F708C6">
        <w:t>,</w:t>
      </w:r>
      <w:r>
        <w:t xml:space="preserve"> </w:t>
      </w:r>
      <w:r w:rsidR="0038255D">
        <w:t xml:space="preserve">an </w:t>
      </w:r>
      <w:r w:rsidR="00F708C6">
        <w:t xml:space="preserve">applicant should </w:t>
      </w:r>
      <w:r w:rsidR="00AA072A">
        <w:t>identify</w:t>
      </w:r>
      <w:r>
        <w:t>:</w:t>
      </w:r>
    </w:p>
    <w:p w:rsidR="005C44C2" w:rsidP="005C44C2" w14:paraId="017309C5" w14:textId="713B8598">
      <w:pPr>
        <w:pStyle w:val="ListParagraph"/>
        <w:numPr>
          <w:ilvl w:val="0"/>
          <w:numId w:val="2"/>
        </w:numPr>
      </w:pPr>
      <w:r>
        <w:t>Total a</w:t>
      </w:r>
      <w:r w:rsidR="00757058">
        <w:t xml:space="preserve">mount of licensed spectrum in </w:t>
      </w:r>
      <w:r w:rsidR="00013522">
        <w:t>each</w:t>
      </w:r>
      <w:r w:rsidR="00E744EA">
        <w:t xml:space="preserve"> </w:t>
      </w:r>
      <w:r w:rsidR="00757058">
        <w:t>county</w:t>
      </w:r>
      <w:r w:rsidR="0033773A">
        <w:t xml:space="preserve">. </w:t>
      </w:r>
      <w:r w:rsidR="00013522">
        <w:t xml:space="preserve"> A</w:t>
      </w:r>
      <w:r w:rsidR="0038255D">
        <w:t>n a</w:t>
      </w:r>
      <w:r w:rsidR="00013522">
        <w:t>pplicant should s</w:t>
      </w:r>
      <w:r w:rsidR="00757058">
        <w:t xml:space="preserve">pecify </w:t>
      </w:r>
      <w:r w:rsidR="00AF20CB">
        <w:t>each</w:t>
      </w:r>
      <w:r w:rsidR="00A64F35">
        <w:t xml:space="preserve"> </w:t>
      </w:r>
      <w:r w:rsidR="004B7503">
        <w:t>incumbent</w:t>
      </w:r>
      <w:r w:rsidR="00013522">
        <w:t xml:space="preserve"> within the county</w:t>
      </w:r>
      <w:r w:rsidR="00B71B6A">
        <w:t xml:space="preserve">, </w:t>
      </w:r>
      <w:r w:rsidR="00ED7454">
        <w:t xml:space="preserve">incumbent </w:t>
      </w:r>
      <w:r w:rsidR="00AA072A">
        <w:t>call sign</w:t>
      </w:r>
      <w:r w:rsidR="00B71B6A">
        <w:t>(</w:t>
      </w:r>
      <w:r w:rsidR="00AA072A">
        <w:t>s</w:t>
      </w:r>
      <w:r w:rsidR="00B71B6A">
        <w:t>)</w:t>
      </w:r>
      <w:r w:rsidR="00757058">
        <w:t xml:space="preserve"> </w:t>
      </w:r>
      <w:r w:rsidR="004B7503">
        <w:t>and associated spectrum</w:t>
      </w:r>
      <w:r w:rsidR="00221D2C">
        <w:t>.</w:t>
      </w:r>
    </w:p>
    <w:p w:rsidR="005C44C2" w:rsidP="008D4291" w14:paraId="5DA49930" w14:textId="13811C65">
      <w:pPr>
        <w:pStyle w:val="ListParagraph"/>
        <w:numPr>
          <w:ilvl w:val="0"/>
          <w:numId w:val="2"/>
        </w:numPr>
      </w:pPr>
      <w:r w:rsidRPr="005C44C2">
        <w:t>Amount of spectrum held by the applicant for each of its licenses within the county,</w:t>
      </w:r>
      <w:r w:rsidRPr="00220DB8">
        <w:t xml:space="preserve"> including credit for spectrum in a transaction or relocation agreement.  </w:t>
      </w:r>
      <w:r>
        <w:t>A</w:t>
      </w:r>
      <w:r w:rsidR="0038255D">
        <w:t>n a</w:t>
      </w:r>
      <w:r>
        <w:t>pplicant should specify:</w:t>
      </w:r>
    </w:p>
    <w:p w:rsidR="005C44C2" w:rsidP="005C44C2" w14:paraId="58765740" w14:textId="42BCC3CE">
      <w:pPr>
        <w:pStyle w:val="ListParagraph"/>
        <w:numPr>
          <w:ilvl w:val="1"/>
          <w:numId w:val="2"/>
        </w:numPr>
      </w:pPr>
      <w:r>
        <w:t>Call sign(s) or application file number(s).</w:t>
      </w:r>
    </w:p>
    <w:p w:rsidR="005C44C2" w:rsidP="005C44C2" w14:paraId="1C591E44" w14:textId="6C188E54">
      <w:pPr>
        <w:pStyle w:val="ListParagraph"/>
        <w:numPr>
          <w:ilvl w:val="1"/>
          <w:numId w:val="2"/>
        </w:numPr>
      </w:pPr>
      <w:r>
        <w:t>Transmitter information and associated frequencies.  Supporting attachments such as maps and/or tables are encouraged for this purpose.</w:t>
      </w:r>
    </w:p>
    <w:p w:rsidR="002A4312" w:rsidP="002A4312" w14:paraId="2FAD6BCC" w14:textId="5B2B120D">
      <w:pPr>
        <w:pStyle w:val="ListParagraph"/>
        <w:numPr>
          <w:ilvl w:val="2"/>
          <w:numId w:val="2"/>
        </w:numPr>
      </w:pPr>
      <w:r w:rsidRPr="00523AFB">
        <w:t>A site-based B/ILT or site-based SMR licensee may meet the 50</w:t>
      </w:r>
      <w:r w:rsidR="00EB1AC0">
        <w:t xml:space="preserve"> percent</w:t>
      </w:r>
      <w:r w:rsidRPr="00523AFB" w:rsidR="00EB1AC0">
        <w:t xml:space="preserve"> </w:t>
      </w:r>
      <w:r w:rsidRPr="00523AFB">
        <w:t>spectrum threshold for a given county by demonstrating that its base station(s) service contour(s) intersects a county boundary.</w:t>
      </w:r>
      <w:r>
        <w:t xml:space="preserve"> </w:t>
      </w:r>
    </w:p>
    <w:p w:rsidR="002A4312" w:rsidP="002A4312" w14:paraId="4DDA5814" w14:textId="32ADF2FB">
      <w:pPr>
        <w:pStyle w:val="ListParagraph"/>
        <w:numPr>
          <w:ilvl w:val="2"/>
          <w:numId w:val="2"/>
        </w:numPr>
      </w:pPr>
      <w:r w:rsidRPr="002A4312">
        <w:t>Specific details on how to calculate</w:t>
      </w:r>
      <w:r>
        <w:t xml:space="preserve"> 50</w:t>
      </w:r>
      <w:r w:rsidR="00EB1AC0">
        <w:t xml:space="preserve"> percent</w:t>
      </w:r>
      <w:r>
        <w:t xml:space="preserve"> coverage can be found at paragraphs 54-57</w:t>
      </w:r>
      <w:r w:rsidR="00EB1AC0">
        <w:t xml:space="preserve"> and Appendix D</w:t>
      </w:r>
      <w:r>
        <w:t xml:space="preserve"> </w:t>
      </w:r>
      <w:r w:rsidR="00D60BF7">
        <w:t xml:space="preserve">of </w:t>
      </w:r>
      <w:r w:rsidRPr="00A00E9D">
        <w:rPr>
          <w:i/>
          <w:iCs/>
        </w:rPr>
        <w:t>Review of the Commission's Rules Governing the 896-901/935-940 MHz Band</w:t>
      </w:r>
      <w:r w:rsidRPr="002A4312">
        <w:t>. Report and Order, Order, Order Proposing Modification</w:t>
      </w:r>
      <w:r>
        <w:t>,</w:t>
      </w:r>
      <w:r w:rsidRPr="002A4312">
        <w:t xml:space="preserve"> 35 FCC Rcd 5183</w:t>
      </w:r>
      <w:r>
        <w:t>, 5207-5209</w:t>
      </w:r>
      <w:r w:rsidR="00EB1AC0">
        <w:t>, paras. 54-57; Appendix D at 5292</w:t>
      </w:r>
      <w:r>
        <w:t>.</w:t>
      </w:r>
    </w:p>
    <w:p w:rsidR="00B90793" w:rsidRPr="00523AFB" w:rsidP="00A00E9D" w14:paraId="3270779A" w14:textId="77777777">
      <w:pPr>
        <w:pStyle w:val="ListParagraph"/>
      </w:pPr>
    </w:p>
    <w:p w:rsidR="005C44C2" w:rsidP="005C44C2" w14:paraId="6FC9A14C" w14:textId="77777777">
      <w:pPr>
        <w:pStyle w:val="ListParagraph"/>
        <w:numPr>
          <w:ilvl w:val="1"/>
          <w:numId w:val="2"/>
        </w:numPr>
      </w:pPr>
      <w:r>
        <w:t>The amount of spectrum associated with each license.</w:t>
      </w:r>
    </w:p>
    <w:p w:rsidR="00986839" w:rsidP="008D4291" w14:paraId="57354A89" w14:textId="2C9C989D">
      <w:pPr>
        <w:pStyle w:val="ListParagraph"/>
        <w:numPr>
          <w:ilvl w:val="0"/>
          <w:numId w:val="2"/>
        </w:numPr>
      </w:pPr>
      <w:r>
        <w:t xml:space="preserve">Total amount of </w:t>
      </w:r>
      <w:r w:rsidR="00AA072A">
        <w:t xml:space="preserve">applicant </w:t>
      </w:r>
      <w:r>
        <w:t xml:space="preserve">licensed spectrum </w:t>
      </w:r>
      <w:r w:rsidR="0033773A">
        <w:t xml:space="preserve">in the county </w:t>
      </w:r>
      <w:r>
        <w:t>and associated p</w:t>
      </w:r>
      <w:r w:rsidR="00757058">
        <w:t>ercentage of spectrum held</w:t>
      </w:r>
      <w:r w:rsidR="000B7E9D">
        <w:t xml:space="preserve"> </w:t>
      </w:r>
      <w:r w:rsidR="00AA072A">
        <w:t>(</w:t>
      </w:r>
      <w:r w:rsidR="000B7E9D">
        <w:t xml:space="preserve">totaling more than </w:t>
      </w:r>
      <w:r w:rsidR="00E744EA">
        <w:t>50 percent</w:t>
      </w:r>
      <w:r w:rsidR="00AA072A">
        <w:t>)</w:t>
      </w:r>
      <w:r w:rsidR="00221D2C">
        <w:t>.</w:t>
      </w:r>
    </w:p>
    <w:p w:rsidR="00ED7454" w:rsidP="00ED7454" w14:paraId="7AE1FAFA" w14:textId="77777777">
      <w:pPr>
        <w:pStyle w:val="ListParagraph"/>
      </w:pPr>
    </w:p>
    <w:p w:rsidR="004640BE" w:rsidP="008D4291" w14:paraId="4B07FA35" w14:textId="564F4F30">
      <w:pPr>
        <w:pStyle w:val="ListParagraph"/>
        <w:ind w:left="0"/>
      </w:pPr>
      <w:r w:rsidRPr="008D4291">
        <w:rPr>
          <w:u w:val="single"/>
        </w:rPr>
        <w:t>Transition Plan s</w:t>
      </w:r>
      <w:r w:rsidRPr="008D4291" w:rsidR="00824A8B">
        <w:rPr>
          <w:u w:val="single"/>
        </w:rPr>
        <w:t>tatement</w:t>
      </w:r>
      <w:r w:rsidR="00221D2C">
        <w:t>.</w:t>
      </w:r>
      <w:r w:rsidR="00AF20CB">
        <w:t xml:space="preserve">  A</w:t>
      </w:r>
      <w:r w:rsidR="0038255D">
        <w:t>n a</w:t>
      </w:r>
      <w:r w:rsidR="00AF20CB">
        <w:t xml:space="preserve">pplicant must include a </w:t>
      </w:r>
      <w:r w:rsidRPr="00AF20CB" w:rsidR="00AF20CB">
        <w:t xml:space="preserve">statement that the applicant’s Transition Plan </w:t>
      </w:r>
      <w:r w:rsidR="00A566CD">
        <w:t>demonstrates</w:t>
      </w:r>
      <w:r w:rsidRPr="00AF20CB" w:rsidR="00AF20CB">
        <w:t xml:space="preserve"> </w:t>
      </w:r>
      <w:r w:rsidR="00A566CD">
        <w:t>that</w:t>
      </w:r>
      <w:r w:rsidRPr="00AF20CB" w:rsidR="00AF20CB">
        <w:t xml:space="preserve"> it holds spectrum in the broadband segment</w:t>
      </w:r>
      <w:r w:rsidR="00A566CD">
        <w:t xml:space="preserve">, </w:t>
      </w:r>
      <w:r w:rsidRPr="00AF20CB" w:rsidR="00AF20CB">
        <w:t>has reached an agreement to clear through acquisition or relocation, or demonstrate</w:t>
      </w:r>
      <w:r w:rsidR="00CA661E">
        <w:t>s</w:t>
      </w:r>
      <w:r w:rsidRPr="00AF20CB" w:rsidR="00AF20CB">
        <w:t xml:space="preserve"> </w:t>
      </w:r>
      <w:r w:rsidR="00A566CD">
        <w:t>that</w:t>
      </w:r>
      <w:r w:rsidRPr="00AF20CB" w:rsidR="00AF20CB">
        <w:t xml:space="preserve"> it will provide interference protection to, covered incumbent licensees</w:t>
      </w:r>
      <w:r w:rsidR="00CA661E">
        <w:t>.</w:t>
      </w:r>
    </w:p>
    <w:p w:rsidR="005911A5" w:rsidP="004640BE" w14:paraId="75C223D8" w14:textId="77777777"/>
    <w:p w:rsidR="004640BE" w:rsidRPr="00DC1812" w:rsidP="004640BE" w14:paraId="561EF5DD" w14:textId="2A65BA94">
      <w:pPr>
        <w:rPr>
          <w:b/>
          <w:bCs/>
          <w:u w:val="single"/>
        </w:rPr>
      </w:pPr>
      <w:r w:rsidRPr="00DC1812">
        <w:rPr>
          <w:b/>
          <w:bCs/>
          <w:u w:val="single"/>
        </w:rPr>
        <w:t>Transition Plan</w:t>
      </w:r>
    </w:p>
    <w:p w:rsidR="004640BE" w:rsidP="007E6916" w14:paraId="40DD5161" w14:textId="72E4F55F">
      <w:r w:rsidRPr="007C3DD7">
        <w:t xml:space="preserve">Section 27.1503(b)(3) of the Commission’s rules </w:t>
      </w:r>
      <w:r>
        <w:t xml:space="preserve">requires </w:t>
      </w:r>
      <w:r w:rsidR="007E6916">
        <w:t xml:space="preserve">an applicant </w:t>
      </w:r>
      <w:r w:rsidR="00E24E50">
        <w:t xml:space="preserve">to </w:t>
      </w:r>
      <w:r>
        <w:t xml:space="preserve">provide a Transition Plan that </w:t>
      </w:r>
      <w:r w:rsidR="007E6916">
        <w:t>demonstrate</w:t>
      </w:r>
      <w:r>
        <w:t>s</w:t>
      </w:r>
      <w:r w:rsidR="007E6916">
        <w:t xml:space="preserve"> one or more of the following for at least </w:t>
      </w:r>
      <w:r w:rsidR="00E744EA">
        <w:t>90 percent</w:t>
      </w:r>
      <w:r w:rsidR="007E6916">
        <w:t xml:space="preserve"> of the site-channels in the county and within 70 miles of the county boundary, and geographically licensed channels where the license area completely or partially overlaps the county:  (1) agreement by covered incumbents to relocate fr</w:t>
      </w:r>
      <w:r w:rsidR="005358C8">
        <w:t>o</w:t>
      </w:r>
      <w:r w:rsidR="007E6916">
        <w:t xml:space="preserve">m the broadband segment; (2) protection of site-based covered incumbents through compliance with minimum spacing criteria; (3) protection of site-based covered incumbents through new or existing letters of concurrence agreeing to lesser base station separations; (4) protection of geographically-based covered incumbents through private contractual agreements; and/or (5) evidence that it holds licenses for the site channels in the county and within 70 miles of the county boundary and geographically licensed channels where the license area completely or partially overlaps the county.  </w:t>
      </w:r>
    </w:p>
    <w:p w:rsidR="004640BE" w:rsidP="007E6916" w14:paraId="431325CC" w14:textId="38864076">
      <w:r>
        <w:t>Accordingly, t</w:t>
      </w:r>
      <w:r w:rsidR="007E6916">
        <w:t xml:space="preserve">he Transition Plan must describe:  (1) the agreements reached with covered incumbents to relocate and the applications that the parties to the agreements will file for spectrum in the narrowband </w:t>
      </w:r>
      <w:r w:rsidR="007E6916">
        <w:t xml:space="preserve">segment in order to relocate or repack licensees; (2) how the applicant will provide interference protection to, and/or acquire or relocate from the broadband segment, covered incumbents collectively holding licenses for at least </w:t>
      </w:r>
      <w:r w:rsidR="00E744EA">
        <w:t>90 percent</w:t>
      </w:r>
      <w:r w:rsidR="007E6916">
        <w:t xml:space="preserve"> of the site-channels in the county and within 70 miles of the county boundary, and geographically licensed channels where the license area completely or partially overlaps the county, and/or evidence that it holds licenses for the site-channels and/or geographically licensed channels; (3) any rule waivers or other actions necessary to implement an agreement with a covered incumbent</w:t>
      </w:r>
      <w:r w:rsidR="00A50FCE">
        <w:t xml:space="preserve"> </w:t>
      </w:r>
      <w:r w:rsidR="00D60BF7">
        <w:t>(</w:t>
      </w:r>
      <w:r w:rsidR="00A817F0">
        <w:t>a</w:t>
      </w:r>
      <w:r w:rsidR="00A50FCE">
        <w:t>n applicant should include any waiver</w:t>
      </w:r>
      <w:r w:rsidR="00EB1AC0">
        <w:t xml:space="preserve"> request</w:t>
      </w:r>
      <w:r w:rsidR="00A50FCE">
        <w:t>s in the underlying 900 MHz broadband segment application</w:t>
      </w:r>
      <w:r w:rsidR="00D60BF7">
        <w:t>)</w:t>
      </w:r>
      <w:r w:rsidR="007E6916">
        <w:t>; and (4) such additional information as may be required</w:t>
      </w:r>
      <w:r w:rsidR="008B2193">
        <w:t xml:space="preserve"> below</w:t>
      </w:r>
      <w:r w:rsidR="007E6916">
        <w:t xml:space="preserve">.  </w:t>
      </w:r>
    </w:p>
    <w:p w:rsidR="004640BE" w:rsidRPr="00ED7454" w:rsidP="007E6916" w14:paraId="50EAA234" w14:textId="1E08BAB8">
      <w:r w:rsidRPr="008D4291">
        <w:rPr>
          <w:b/>
          <w:bCs/>
        </w:rPr>
        <w:t>Information to be included in Transition Plan filing</w:t>
      </w:r>
      <w:r w:rsidR="00CA661E">
        <w:t>.</w:t>
      </w:r>
    </w:p>
    <w:p w:rsidR="004640BE" w:rsidP="008D4291" w14:paraId="20A5CB30" w14:textId="7D9870DD">
      <w:pPr>
        <w:pStyle w:val="ListParagraph"/>
        <w:ind w:left="0"/>
      </w:pPr>
      <w:r w:rsidRPr="008D4291">
        <w:rPr>
          <w:u w:val="single"/>
        </w:rPr>
        <w:t>Format</w:t>
      </w:r>
      <w:r w:rsidRPr="008D4291" w:rsidR="00131458">
        <w:rPr>
          <w:u w:val="single"/>
        </w:rPr>
        <w:t xml:space="preserve"> of Transition Plan </w:t>
      </w:r>
      <w:r w:rsidRPr="008D4291" w:rsidR="0093220C">
        <w:rPr>
          <w:u w:val="single"/>
        </w:rPr>
        <w:t>filing</w:t>
      </w:r>
      <w:r w:rsidR="002B055C">
        <w:t>.</w:t>
      </w:r>
    </w:p>
    <w:p w:rsidR="00637451" w:rsidP="008D4291" w14:paraId="5BF6DA06" w14:textId="12ACDAB3">
      <w:pPr>
        <w:pStyle w:val="ListParagraph"/>
        <w:ind w:left="0"/>
      </w:pPr>
      <w:r>
        <w:t xml:space="preserve">The </w:t>
      </w:r>
      <w:r w:rsidR="00ED27E3">
        <w:t xml:space="preserve">Transition Plan </w:t>
      </w:r>
      <w:r w:rsidR="008B2193">
        <w:t xml:space="preserve">must </w:t>
      </w:r>
      <w:r w:rsidR="00ED27E3">
        <w:t>consist of</w:t>
      </w:r>
      <w:r>
        <w:t xml:space="preserve"> </w:t>
      </w:r>
      <w:r>
        <w:t xml:space="preserve">a </w:t>
      </w:r>
      <w:r w:rsidRPr="00523AFB">
        <w:t>narrative</w:t>
      </w:r>
      <w:r w:rsidR="008B2193">
        <w:t xml:space="preserve"> or </w:t>
      </w:r>
      <w:r w:rsidR="00507993">
        <w:t xml:space="preserve">detailed </w:t>
      </w:r>
      <w:r w:rsidR="008B2193">
        <w:t>description</w:t>
      </w:r>
      <w:r>
        <w:t xml:space="preserve">, including </w:t>
      </w:r>
      <w:r w:rsidR="00A64F35">
        <w:t xml:space="preserve">any </w:t>
      </w:r>
      <w:r w:rsidR="00ED27E3">
        <w:t>supporting documentation</w:t>
      </w:r>
      <w:r w:rsidR="008B2193">
        <w:t>,</w:t>
      </w:r>
      <w:r w:rsidR="00ED27E3">
        <w:t xml:space="preserve"> </w:t>
      </w:r>
      <w:r>
        <w:t xml:space="preserve">detailing how the </w:t>
      </w:r>
      <w:r w:rsidR="00E744EA">
        <w:t>90 percent</w:t>
      </w:r>
      <w:r>
        <w:t xml:space="preserve"> threshold has been met</w:t>
      </w:r>
      <w:r w:rsidR="00ED27E3">
        <w:t>.</w:t>
      </w:r>
      <w:r>
        <w:t xml:space="preserve">  Because </w:t>
      </w:r>
      <w:r w:rsidR="00C05C81">
        <w:t>the information needed to demonstrate</w:t>
      </w:r>
      <w:r w:rsidR="00A64F35">
        <w:t xml:space="preserve"> an applicant’s </w:t>
      </w:r>
      <w:r w:rsidR="00C05C81">
        <w:t xml:space="preserve">compliance with the 90 percent threshold may be </w:t>
      </w:r>
      <w:r w:rsidR="00A64F35">
        <w:t>complex and/or voluminous</w:t>
      </w:r>
      <w:r w:rsidR="00C05C81">
        <w:t xml:space="preserve">, </w:t>
      </w:r>
      <w:r w:rsidR="00571960">
        <w:t xml:space="preserve">an </w:t>
      </w:r>
      <w:r w:rsidR="00C05C81">
        <w:t xml:space="preserve">applicant </w:t>
      </w:r>
      <w:r w:rsidR="00A64F35">
        <w:t>should</w:t>
      </w:r>
      <w:r w:rsidR="00C05C81">
        <w:t xml:space="preserve"> include a summary table(s) listing information </w:t>
      </w:r>
      <w:r w:rsidR="008B2193">
        <w:t>specified</w:t>
      </w:r>
      <w:r w:rsidR="00C05C81">
        <w:t xml:space="preserve"> in the </w:t>
      </w:r>
      <w:r w:rsidRPr="00523AFB" w:rsidR="00C05C81">
        <w:t>narrative</w:t>
      </w:r>
      <w:r w:rsidR="00C05C81">
        <w:t xml:space="preserve"> </w:t>
      </w:r>
      <w:r w:rsidR="008B2193">
        <w:t xml:space="preserve">(e.g. call signs, frequencies, type of agreement, etc.) </w:t>
      </w:r>
      <w:r w:rsidR="00C05C81">
        <w:t xml:space="preserve">in order to </w:t>
      </w:r>
      <w:r w:rsidR="00A64F35">
        <w:t>facilitate</w:t>
      </w:r>
      <w:r w:rsidR="00C05C81">
        <w:t xml:space="preserve"> and speed </w:t>
      </w:r>
      <w:r w:rsidR="00D41D63">
        <w:t xml:space="preserve">Commission staff </w:t>
      </w:r>
      <w:r w:rsidR="00C05C81">
        <w:t xml:space="preserve">review of </w:t>
      </w:r>
      <w:r w:rsidR="0015144C">
        <w:t>the</w:t>
      </w:r>
      <w:r w:rsidR="00C05C81">
        <w:t xml:space="preserve"> Transition Plan</w:t>
      </w:r>
      <w:r w:rsidR="002A0BB4">
        <w:t xml:space="preserve"> and application</w:t>
      </w:r>
      <w:r w:rsidR="00C05C81">
        <w:t>.</w:t>
      </w:r>
    </w:p>
    <w:p w:rsidR="00637451" w:rsidP="00637451" w14:paraId="651589A2" w14:textId="77777777">
      <w:pPr>
        <w:pStyle w:val="ListParagraph"/>
        <w:ind w:left="1440"/>
      </w:pPr>
    </w:p>
    <w:p w:rsidR="0003783A" w:rsidP="008D4291" w14:paraId="0AE00DB8" w14:textId="1DA79232">
      <w:pPr>
        <w:pStyle w:val="ListParagraph"/>
        <w:ind w:left="0"/>
      </w:pPr>
      <w:r w:rsidRPr="008D4291">
        <w:rPr>
          <w:u w:val="single"/>
        </w:rPr>
        <w:t xml:space="preserve">Demonstration of </w:t>
      </w:r>
      <w:r w:rsidR="002A0BB4">
        <w:rPr>
          <w:u w:val="single"/>
        </w:rPr>
        <w:t xml:space="preserve">compliance with </w:t>
      </w:r>
      <w:r w:rsidRPr="008D4291" w:rsidR="00E744EA">
        <w:rPr>
          <w:u w:val="single"/>
        </w:rPr>
        <w:t>90 percent</w:t>
      </w:r>
      <w:r w:rsidRPr="008D4291" w:rsidR="007F4836">
        <w:rPr>
          <w:u w:val="single"/>
        </w:rPr>
        <w:t xml:space="preserve"> threshold</w:t>
      </w:r>
      <w:r w:rsidR="002B055C">
        <w:t>.</w:t>
      </w:r>
      <w:r w:rsidR="00223181">
        <w:t xml:space="preserve">  </w:t>
      </w:r>
      <w:r w:rsidR="0015144C">
        <w:t xml:space="preserve">As part of its showing describing how </w:t>
      </w:r>
      <w:r w:rsidR="00571960">
        <w:t>it has</w:t>
      </w:r>
      <w:r w:rsidR="0015144C">
        <w:t xml:space="preserve"> met the 90 percent requirement, </w:t>
      </w:r>
      <w:r w:rsidR="00571960">
        <w:t xml:space="preserve">an </w:t>
      </w:r>
      <w:r w:rsidR="00403888">
        <w:t>applicant</w:t>
      </w:r>
      <w:r w:rsidR="0015144C">
        <w:t xml:space="preserve"> should: </w:t>
      </w:r>
    </w:p>
    <w:p w:rsidR="00902B6D" w:rsidRPr="00131458" w:rsidP="008D4291" w14:paraId="40F86ACC" w14:textId="06636B5E">
      <w:pPr>
        <w:pStyle w:val="ListParagraph"/>
        <w:numPr>
          <w:ilvl w:val="0"/>
          <w:numId w:val="3"/>
        </w:numPr>
        <w:rPr>
          <w:i/>
          <w:iCs/>
        </w:rPr>
      </w:pPr>
      <w:r>
        <w:t xml:space="preserve">Identify the </w:t>
      </w:r>
      <w:r w:rsidR="00131458">
        <w:t xml:space="preserve">total </w:t>
      </w:r>
      <w:r>
        <w:t xml:space="preserve">number of </w:t>
      </w:r>
      <w:r w:rsidR="006B2DF3">
        <w:t xml:space="preserve">applicable </w:t>
      </w:r>
      <w:r>
        <w:t>site-channels</w:t>
      </w:r>
      <w:r w:rsidR="002B055C">
        <w:t xml:space="preserve"> and </w:t>
      </w:r>
      <w:r>
        <w:t xml:space="preserve">geographic channels in </w:t>
      </w:r>
      <w:r w:rsidR="002B055C">
        <w:t xml:space="preserve">a </w:t>
      </w:r>
      <w:r>
        <w:t>county</w:t>
      </w:r>
      <w:r w:rsidR="00567453">
        <w:t>.</w:t>
      </w:r>
      <w:r>
        <w:t xml:space="preserve"> </w:t>
      </w:r>
    </w:p>
    <w:p w:rsidR="00364C4B" w:rsidRPr="00364C4B" w:rsidP="008D4291" w14:paraId="307FD3A8" w14:textId="55B3C6C1">
      <w:pPr>
        <w:pStyle w:val="ListParagraph"/>
        <w:numPr>
          <w:ilvl w:val="0"/>
          <w:numId w:val="3"/>
        </w:numPr>
        <w:rPr>
          <w:i/>
          <w:iCs/>
        </w:rPr>
      </w:pPr>
      <w:r>
        <w:t>Organize t</w:t>
      </w:r>
      <w:r w:rsidR="002B055C">
        <w:t xml:space="preserve">he information in the </w:t>
      </w:r>
      <w:r w:rsidR="0082269C">
        <w:t>narrative</w:t>
      </w:r>
      <w:r w:rsidR="002B055C">
        <w:t xml:space="preserve"> and </w:t>
      </w:r>
      <w:r w:rsidR="00D41D63">
        <w:t xml:space="preserve">summary </w:t>
      </w:r>
      <w:r w:rsidR="009C0B70">
        <w:t xml:space="preserve">table </w:t>
      </w:r>
      <w:r w:rsidR="00A64B57">
        <w:t>by incumbent</w:t>
      </w:r>
      <w:r w:rsidR="00131458">
        <w:t xml:space="preserve">. </w:t>
      </w:r>
      <w:r w:rsidR="00A64B57">
        <w:t xml:space="preserve"> </w:t>
      </w:r>
      <w:r w:rsidR="00131458">
        <w:t>For each incumbent</w:t>
      </w:r>
      <w:r w:rsidR="002B055C">
        <w:t>, the applicant should identify:</w:t>
      </w:r>
    </w:p>
    <w:p w:rsidR="00131458" w:rsidRPr="00131458" w:rsidP="008D4291" w14:paraId="0FD425B7" w14:textId="31997255">
      <w:pPr>
        <w:pStyle w:val="ListParagraph"/>
        <w:numPr>
          <w:ilvl w:val="1"/>
          <w:numId w:val="3"/>
        </w:numPr>
        <w:rPr>
          <w:i/>
          <w:iCs/>
        </w:rPr>
      </w:pPr>
      <w:r>
        <w:t>T</w:t>
      </w:r>
      <w:r>
        <w:t>otal number of site-channels/geographic channels associated with the incumbent</w:t>
      </w:r>
      <w:r w:rsidR="0015144C">
        <w:t>,</w:t>
      </w:r>
      <w:r>
        <w:t xml:space="preserve"> </w:t>
      </w:r>
      <w:r w:rsidR="003D0CA0">
        <w:t>including</w:t>
      </w:r>
      <w:r w:rsidR="0015144C">
        <w:t xml:space="preserve"> applicable </w:t>
      </w:r>
      <w:r>
        <w:t xml:space="preserve">call sign(s) and frequencies.  </w:t>
      </w:r>
    </w:p>
    <w:p w:rsidR="00364C4B" w:rsidRPr="00352C9A" w:rsidP="008D4291" w14:paraId="29990CC9" w14:textId="1163B4C7">
      <w:pPr>
        <w:pStyle w:val="ListParagraph"/>
        <w:numPr>
          <w:ilvl w:val="1"/>
          <w:numId w:val="3"/>
        </w:numPr>
        <w:rPr>
          <w:i/>
          <w:iCs/>
        </w:rPr>
      </w:pPr>
      <w:r>
        <w:t>T</w:t>
      </w:r>
      <w:r w:rsidR="007832BD">
        <w:t xml:space="preserve">ransmitter information and </w:t>
      </w:r>
      <w:r w:rsidR="00122463">
        <w:t>associated</w:t>
      </w:r>
      <w:r w:rsidR="007832BD">
        <w:t xml:space="preserve"> frequencies</w:t>
      </w:r>
      <w:r w:rsidR="0015144C">
        <w:t xml:space="preserve">.  </w:t>
      </w:r>
      <w:r w:rsidR="00352C9A">
        <w:t>A</w:t>
      </w:r>
      <w:r w:rsidR="0038255D">
        <w:t>n a</w:t>
      </w:r>
      <w:r w:rsidR="00352C9A">
        <w:t>pplicant may —and are encouraged to—</w:t>
      </w:r>
      <w:r w:rsidR="00352C9A">
        <w:rPr>
          <w:i/>
          <w:iCs/>
        </w:rPr>
        <w:t xml:space="preserve"> </w:t>
      </w:r>
      <w:r w:rsidR="00352C9A">
        <w:t xml:space="preserve">submit </w:t>
      </w:r>
      <w:r w:rsidR="00902B6D">
        <w:t xml:space="preserve">supporting </w:t>
      </w:r>
      <w:r w:rsidR="00C56948">
        <w:t>attachments such as maps</w:t>
      </w:r>
      <w:r w:rsidR="00352C9A">
        <w:t xml:space="preserve"> and/or </w:t>
      </w:r>
      <w:r w:rsidR="00C56948">
        <w:t>tables</w:t>
      </w:r>
      <w:r w:rsidR="00902B6D">
        <w:t xml:space="preserve"> for this purpose.</w:t>
      </w:r>
      <w:r w:rsidR="007F4836">
        <w:t xml:space="preserve"> </w:t>
      </w:r>
    </w:p>
    <w:p w:rsidR="0082269C" w:rsidRPr="00364C4B" w:rsidP="008D4291" w14:paraId="49A1FD12" w14:textId="12FAA57D">
      <w:pPr>
        <w:pStyle w:val="ListParagraph"/>
        <w:numPr>
          <w:ilvl w:val="1"/>
          <w:numId w:val="3"/>
        </w:numPr>
        <w:rPr>
          <w:i/>
          <w:iCs/>
        </w:rPr>
      </w:pPr>
      <w:r>
        <w:t>P</w:t>
      </w:r>
      <w:r>
        <w:t>ercentage of total channels represented by each incumbent</w:t>
      </w:r>
      <w:r w:rsidR="00567453">
        <w:t>.</w:t>
      </w:r>
    </w:p>
    <w:p w:rsidR="00A64B57" w:rsidRPr="0082269C" w:rsidP="00E37C43" w14:paraId="6E081B6C" w14:textId="1C43B71C">
      <w:pPr>
        <w:pStyle w:val="ListParagraph"/>
        <w:numPr>
          <w:ilvl w:val="1"/>
          <w:numId w:val="3"/>
        </w:numPr>
        <w:rPr>
          <w:i/>
          <w:iCs/>
        </w:rPr>
      </w:pPr>
      <w:r>
        <w:t>W</w:t>
      </w:r>
      <w:r w:rsidR="009D57E8">
        <w:t>hether</w:t>
      </w:r>
      <w:r w:rsidR="00E37C43">
        <w:t xml:space="preserve"> </w:t>
      </w:r>
      <w:r>
        <w:t xml:space="preserve">the </w:t>
      </w:r>
      <w:r w:rsidR="00E37C43">
        <w:t>incumbent will be relocated</w:t>
      </w:r>
      <w:r w:rsidR="00D41D63">
        <w:t xml:space="preserve">, </w:t>
      </w:r>
      <w:r w:rsidR="00E37C43">
        <w:t>acquired</w:t>
      </w:r>
      <w:r w:rsidR="00D97325">
        <w:t>,</w:t>
      </w:r>
      <w:r w:rsidR="00E37C43">
        <w:t xml:space="preserve"> or protected</w:t>
      </w:r>
      <w:r w:rsidR="0017159A">
        <w:t>:</w:t>
      </w:r>
      <w:r w:rsidRPr="009D57E8" w:rsidR="009D57E8">
        <w:t xml:space="preserve"> </w:t>
      </w:r>
      <w:r w:rsidR="00895741">
        <w:t xml:space="preserve"> </w:t>
      </w:r>
    </w:p>
    <w:p w:rsidR="00E37C43" w:rsidP="008D4291" w14:paraId="2A68371C" w14:textId="5B3BBD12">
      <w:pPr>
        <w:pStyle w:val="ListParagraph"/>
        <w:numPr>
          <w:ilvl w:val="2"/>
          <w:numId w:val="3"/>
        </w:numPr>
      </w:pPr>
      <w:r w:rsidRPr="0078355D">
        <w:rPr>
          <w:i/>
          <w:iCs/>
        </w:rPr>
        <w:t xml:space="preserve">Relocation </w:t>
      </w:r>
      <w:r>
        <w:rPr>
          <w:i/>
          <w:iCs/>
        </w:rPr>
        <w:t xml:space="preserve">or acquisition </w:t>
      </w:r>
      <w:r w:rsidRPr="0078355D">
        <w:rPr>
          <w:i/>
          <w:iCs/>
        </w:rPr>
        <w:t>of incumbent</w:t>
      </w:r>
      <w:r w:rsidR="00D435C2">
        <w:rPr>
          <w:i/>
          <w:iCs/>
        </w:rPr>
        <w:t>.</w:t>
      </w:r>
      <w:r w:rsidR="00D435C2">
        <w:t xml:space="preserve">  A</w:t>
      </w:r>
      <w:r w:rsidR="0038255D">
        <w:t>n a</w:t>
      </w:r>
      <w:r w:rsidR="00D435C2">
        <w:t>pplicant must d</w:t>
      </w:r>
      <w:r>
        <w:t>escribe</w:t>
      </w:r>
      <w:r w:rsidR="00364C4B">
        <w:t xml:space="preserve"> agreements reached to relocate</w:t>
      </w:r>
      <w:r w:rsidR="00D435C2">
        <w:t xml:space="preserve"> or </w:t>
      </w:r>
      <w:r w:rsidR="00364C4B">
        <w:t xml:space="preserve">acquire incumbents, </w:t>
      </w:r>
      <w:r w:rsidR="00C56948">
        <w:t>and include</w:t>
      </w:r>
      <w:r w:rsidR="00364C4B">
        <w:t xml:space="preserve"> applications the parties will file for </w:t>
      </w:r>
      <w:r w:rsidR="00DE61CC">
        <w:t xml:space="preserve">spectrum in </w:t>
      </w:r>
      <w:r w:rsidR="00364C4B">
        <w:t xml:space="preserve">the </w:t>
      </w:r>
      <w:r w:rsidR="00D435C2">
        <w:t xml:space="preserve">narrowband </w:t>
      </w:r>
      <w:r w:rsidR="00364C4B">
        <w:t>segment</w:t>
      </w:r>
      <w:r w:rsidR="00BC373A">
        <w:t xml:space="preserve">. </w:t>
      </w:r>
      <w:r w:rsidR="0017159A">
        <w:t xml:space="preserve">For each incumbent, </w:t>
      </w:r>
      <w:r w:rsidR="0038255D">
        <w:t xml:space="preserve">an </w:t>
      </w:r>
      <w:r w:rsidR="0017159A">
        <w:t>applicant should:</w:t>
      </w:r>
    </w:p>
    <w:p w:rsidR="0003783A" w:rsidP="008D4291" w14:paraId="2C7B3890" w14:textId="7368B3F3">
      <w:pPr>
        <w:pStyle w:val="ListParagraph"/>
        <w:numPr>
          <w:ilvl w:val="3"/>
          <w:numId w:val="3"/>
        </w:numPr>
      </w:pPr>
      <w:r>
        <w:t xml:space="preserve">Identify </w:t>
      </w:r>
      <w:r w:rsidR="0017159A">
        <w:t xml:space="preserve">an incumbent’s </w:t>
      </w:r>
      <w:r w:rsidR="007F4836">
        <w:t>existing</w:t>
      </w:r>
      <w:r>
        <w:t xml:space="preserve"> </w:t>
      </w:r>
      <w:r w:rsidR="0017159A">
        <w:t>broadband segment</w:t>
      </w:r>
      <w:r>
        <w:t xml:space="preserve"> frequencies</w:t>
      </w:r>
      <w:r>
        <w:t xml:space="preserve"> and </w:t>
      </w:r>
      <w:r w:rsidR="007F4836">
        <w:t>corresponding</w:t>
      </w:r>
      <w:r>
        <w:t xml:space="preserve"> new </w:t>
      </w:r>
      <w:r w:rsidR="0017159A">
        <w:t xml:space="preserve">narrowband </w:t>
      </w:r>
      <w:r>
        <w:t xml:space="preserve">frequencies </w:t>
      </w:r>
      <w:r w:rsidR="007F4836">
        <w:t>(if incumbent is being relocated)</w:t>
      </w:r>
      <w:r w:rsidR="0017159A">
        <w:t>.</w:t>
      </w:r>
    </w:p>
    <w:p w:rsidR="0078355D" w14:paraId="43B0182F" w14:textId="3CAE631C">
      <w:pPr>
        <w:pStyle w:val="ListParagraph"/>
        <w:numPr>
          <w:ilvl w:val="3"/>
          <w:numId w:val="3"/>
        </w:numPr>
      </w:pPr>
      <w:r>
        <w:t xml:space="preserve">Include any </w:t>
      </w:r>
      <w:r w:rsidR="007F4836">
        <w:t>associated (existing)</w:t>
      </w:r>
      <w:r>
        <w:t xml:space="preserve"> </w:t>
      </w:r>
      <w:r w:rsidR="00567453">
        <w:t>applications/</w:t>
      </w:r>
      <w:r>
        <w:t>file numbers</w:t>
      </w:r>
      <w:r w:rsidR="0017159A">
        <w:t>.</w:t>
      </w:r>
      <w:r>
        <w:t xml:space="preserve"> </w:t>
      </w:r>
    </w:p>
    <w:p w:rsidR="0017159A" w:rsidP="008D4291" w14:paraId="6B925AD5" w14:textId="6C227F30">
      <w:pPr>
        <w:pStyle w:val="ListParagraph"/>
        <w:numPr>
          <w:ilvl w:val="3"/>
          <w:numId w:val="3"/>
        </w:numPr>
      </w:pPr>
      <w:r>
        <w:t>Specify whether waivers or other Commission actions are necessary to implement an agreement (other than grant of an application).</w:t>
      </w:r>
    </w:p>
    <w:p w:rsidR="00A64B57" w:rsidP="008D4291" w14:paraId="2BD20CFE" w14:textId="1DD13934">
      <w:pPr>
        <w:pStyle w:val="ListParagraph"/>
        <w:numPr>
          <w:ilvl w:val="2"/>
          <w:numId w:val="3"/>
        </w:numPr>
      </w:pPr>
      <w:r>
        <w:rPr>
          <w:i/>
          <w:iCs/>
        </w:rPr>
        <w:t>Protection of site-based incumbent using minimum spacing</w:t>
      </w:r>
      <w:r w:rsidR="0017159A">
        <w:rPr>
          <w:i/>
          <w:iCs/>
        </w:rPr>
        <w:t>.</w:t>
      </w:r>
      <w:r w:rsidR="0017159A">
        <w:t xml:space="preserve">  A</w:t>
      </w:r>
      <w:r w:rsidR="0038255D">
        <w:t>n a</w:t>
      </w:r>
      <w:r w:rsidR="0017159A">
        <w:t>pplicant must d</w:t>
      </w:r>
      <w:r w:rsidR="009D57E8">
        <w:t>emonstrate</w:t>
      </w:r>
      <w:r>
        <w:t xml:space="preserve"> that </w:t>
      </w:r>
      <w:r w:rsidR="008452AF">
        <w:t xml:space="preserve">they </w:t>
      </w:r>
      <w:r>
        <w:t>meet</w:t>
      </w:r>
      <w:r>
        <w:t xml:space="preserve"> spacing criteria </w:t>
      </w:r>
      <w:r w:rsidR="008452AF">
        <w:t xml:space="preserve">as specified </w:t>
      </w:r>
      <w:r>
        <w:t xml:space="preserve">in </w:t>
      </w:r>
      <w:r w:rsidR="008452AF">
        <w:t xml:space="preserve">section </w:t>
      </w:r>
      <w:r>
        <w:t>90.621(b)</w:t>
      </w:r>
      <w:r w:rsidR="008452AF">
        <w:t xml:space="preserve"> of the Commission’s rules</w:t>
      </w:r>
      <w:r>
        <w:t xml:space="preserve"> or </w:t>
      </w:r>
      <w:r w:rsidR="00E37C43">
        <w:t>indicate that a rule waiver</w:t>
      </w:r>
      <w:r w:rsidR="009D57E8">
        <w:t xml:space="preserve"> or other Commission action</w:t>
      </w:r>
      <w:r w:rsidR="00E37C43">
        <w:t xml:space="preserve"> is necessary</w:t>
      </w:r>
      <w:r w:rsidR="004B7503">
        <w:t>.</w:t>
      </w:r>
    </w:p>
    <w:p w:rsidR="004B7503" w:rsidP="008D4291" w14:paraId="2857CF66" w14:textId="7E8C3550">
      <w:pPr>
        <w:pStyle w:val="ListParagraph"/>
        <w:numPr>
          <w:ilvl w:val="2"/>
          <w:numId w:val="3"/>
        </w:numPr>
      </w:pPr>
      <w:r>
        <w:rPr>
          <w:i/>
          <w:iCs/>
        </w:rPr>
        <w:t xml:space="preserve">Protection of site-based incumbent </w:t>
      </w:r>
      <w:r w:rsidR="001E2F00">
        <w:rPr>
          <w:i/>
          <w:iCs/>
        </w:rPr>
        <w:t>through letters of concurrence agreeing to less than</w:t>
      </w:r>
      <w:r>
        <w:rPr>
          <w:i/>
          <w:iCs/>
        </w:rPr>
        <w:t xml:space="preserve"> minimum spacing</w:t>
      </w:r>
      <w:r w:rsidR="001E2F00">
        <w:rPr>
          <w:i/>
          <w:iCs/>
        </w:rPr>
        <w:t>.</w:t>
      </w:r>
      <w:r w:rsidR="0017159A">
        <w:t xml:space="preserve">  </w:t>
      </w:r>
      <w:r w:rsidR="00890FBD">
        <w:t xml:space="preserve">For each site-based incumbent, </w:t>
      </w:r>
      <w:r w:rsidR="0038255D">
        <w:t xml:space="preserve">an </w:t>
      </w:r>
      <w:r w:rsidR="00890FBD">
        <w:t>a</w:t>
      </w:r>
      <w:r w:rsidR="0017159A">
        <w:t xml:space="preserve">pplicant must </w:t>
      </w:r>
      <w:r w:rsidR="00890FBD">
        <w:t>provide</w:t>
      </w:r>
      <w:r w:rsidR="001E2F00">
        <w:t xml:space="preserve"> </w:t>
      </w:r>
      <w:r w:rsidR="0017159A">
        <w:t xml:space="preserve">a </w:t>
      </w:r>
      <w:r w:rsidR="001E2F00">
        <w:t xml:space="preserve">description of </w:t>
      </w:r>
      <w:r w:rsidR="00890FBD">
        <w:t xml:space="preserve">the </w:t>
      </w:r>
      <w:r w:rsidR="001E2F00">
        <w:t>agreement</w:t>
      </w:r>
      <w:r w:rsidR="00890FBD">
        <w:t>, detailing how the</w:t>
      </w:r>
      <w:r w:rsidR="00131458">
        <w:t xml:space="preserve"> applicant will protect </w:t>
      </w:r>
      <w:r w:rsidR="00890FBD">
        <w:t xml:space="preserve">the </w:t>
      </w:r>
      <w:r w:rsidR="00131458">
        <w:t>incumbent</w:t>
      </w:r>
      <w:r w:rsidR="001E2F00">
        <w:t>, including base station separation information.</w:t>
      </w:r>
      <w:r w:rsidR="0066294C">
        <w:t xml:space="preserve"> </w:t>
      </w:r>
    </w:p>
    <w:p w:rsidR="00287908" w:rsidRPr="00890FBD" w:rsidP="008D4291" w14:paraId="004E476A" w14:textId="63E62B75">
      <w:pPr>
        <w:pStyle w:val="ListParagraph"/>
        <w:numPr>
          <w:ilvl w:val="2"/>
          <w:numId w:val="3"/>
        </w:numPr>
        <w:rPr>
          <w:i/>
          <w:iCs/>
        </w:rPr>
      </w:pPr>
      <w:r w:rsidRPr="00287908">
        <w:rPr>
          <w:i/>
          <w:iCs/>
        </w:rPr>
        <w:t>Protection of geographically-based incumbents through private agreements</w:t>
      </w:r>
      <w:r w:rsidR="00890FBD">
        <w:rPr>
          <w:i/>
          <w:iCs/>
        </w:rPr>
        <w:t>.</w:t>
      </w:r>
      <w:r w:rsidR="00890FBD">
        <w:t xml:space="preserve">  For each geographically licensed incumbent, </w:t>
      </w:r>
      <w:r w:rsidR="0038255D">
        <w:t xml:space="preserve">an </w:t>
      </w:r>
      <w:r w:rsidR="00890FBD">
        <w:t xml:space="preserve">applicant must provide a description of the agreement, detailing </w:t>
      </w:r>
      <w:r w:rsidR="00131458">
        <w:t>how</w:t>
      </w:r>
      <w:r w:rsidR="00890FBD">
        <w:t xml:space="preserve"> the</w:t>
      </w:r>
      <w:r w:rsidR="00131458">
        <w:t xml:space="preserve"> applicant will protect </w:t>
      </w:r>
      <w:r w:rsidR="008B2193">
        <w:t xml:space="preserve">the </w:t>
      </w:r>
      <w:r w:rsidR="00131458">
        <w:t>incumbent</w:t>
      </w:r>
      <w:r>
        <w:t>, including base station separation information.</w:t>
      </w:r>
    </w:p>
    <w:p w:rsidR="00956BB4" w:rsidRPr="0098308E" w:rsidP="008D4291" w14:paraId="07574941" w14:textId="101E08D7">
      <w:pPr>
        <w:pStyle w:val="ListParagraph"/>
        <w:numPr>
          <w:ilvl w:val="2"/>
          <w:numId w:val="3"/>
        </w:numPr>
        <w:rPr>
          <w:i/>
          <w:iCs/>
        </w:rPr>
      </w:pPr>
      <w:r>
        <w:rPr>
          <w:i/>
          <w:iCs/>
        </w:rPr>
        <w:t>Applicant</w:t>
      </w:r>
      <w:r w:rsidRPr="00956BB4">
        <w:rPr>
          <w:i/>
          <w:iCs/>
        </w:rPr>
        <w:t xml:space="preserve"> </w:t>
      </w:r>
      <w:bookmarkStart w:id="1" w:name="_Hlk68767691"/>
      <w:r w:rsidRPr="00956BB4">
        <w:rPr>
          <w:i/>
          <w:iCs/>
        </w:rPr>
        <w:t>site</w:t>
      </w:r>
      <w:r w:rsidR="009D57E8">
        <w:rPr>
          <w:i/>
          <w:iCs/>
        </w:rPr>
        <w:t>-</w:t>
      </w:r>
      <w:r w:rsidR="00BC31A3">
        <w:rPr>
          <w:i/>
          <w:iCs/>
        </w:rPr>
        <w:t>channels and geographically licensed channels</w:t>
      </w:r>
      <w:bookmarkEnd w:id="1"/>
      <w:r w:rsidR="008B2193">
        <w:rPr>
          <w:i/>
          <w:iCs/>
        </w:rPr>
        <w:t>.</w:t>
      </w:r>
      <w:r w:rsidR="008B2193">
        <w:t xml:space="preserve">  </w:t>
      </w:r>
      <w:r w:rsidR="0098308E">
        <w:t xml:space="preserve">As part of the demonstration that it holds site-channels and/or geographically licensed channels attributable to the 90 percent threshold, </w:t>
      </w:r>
      <w:r w:rsidR="00571960">
        <w:t xml:space="preserve">an </w:t>
      </w:r>
      <w:r w:rsidR="0098308E">
        <w:t>applicant must i</w:t>
      </w:r>
      <w:r w:rsidR="00BC31A3">
        <w:t>dentify</w:t>
      </w:r>
      <w:r w:rsidR="009D57E8">
        <w:t xml:space="preserve"> </w:t>
      </w:r>
      <w:r w:rsidR="00572257">
        <w:t xml:space="preserve">the </w:t>
      </w:r>
      <w:r w:rsidR="00BC31A3">
        <w:t>licenses</w:t>
      </w:r>
      <w:r w:rsidR="00CD3956">
        <w:t>/call signs</w:t>
      </w:r>
      <w:r w:rsidR="00BC31A3">
        <w:t xml:space="preserve"> for the site channels</w:t>
      </w:r>
      <w:r w:rsidR="00816848">
        <w:t xml:space="preserve"> and geographically licensed channels</w:t>
      </w:r>
      <w:r w:rsidR="00CD3956">
        <w:t xml:space="preserve"> </w:t>
      </w:r>
      <w:r w:rsidR="00572257">
        <w:t>applicable to the county at issue.  A</w:t>
      </w:r>
      <w:r w:rsidR="0038255D">
        <w:t>n a</w:t>
      </w:r>
      <w:r w:rsidR="00572257">
        <w:t>pplicant should</w:t>
      </w:r>
      <w:r w:rsidR="00D41D63">
        <w:t xml:space="preserve"> identify</w:t>
      </w:r>
      <w:r w:rsidR="00572257">
        <w:t>:</w:t>
      </w:r>
    </w:p>
    <w:p w:rsidR="00B75ED4" w:rsidRPr="00B75ED4" w:rsidP="008D4291" w14:paraId="4388E993" w14:textId="6B45D1B5">
      <w:pPr>
        <w:pStyle w:val="ListParagraph"/>
        <w:numPr>
          <w:ilvl w:val="3"/>
          <w:numId w:val="3"/>
        </w:numPr>
        <w:rPr>
          <w:i/>
          <w:iCs/>
        </w:rPr>
      </w:pPr>
      <w:r>
        <w:t>T</w:t>
      </w:r>
      <w:r w:rsidR="00BC31A3">
        <w:t>ransmitters</w:t>
      </w:r>
      <w:r w:rsidR="00CD3956">
        <w:t xml:space="preserve"> and</w:t>
      </w:r>
      <w:r w:rsidR="0082269C">
        <w:t xml:space="preserve"> associated</w:t>
      </w:r>
      <w:r w:rsidR="00CD3956">
        <w:t xml:space="preserve"> frequencies</w:t>
      </w:r>
      <w:r>
        <w:t xml:space="preserve"> for each license</w:t>
      </w:r>
      <w:r w:rsidR="005911A5">
        <w:t xml:space="preserve">. </w:t>
      </w:r>
      <w:r>
        <w:t xml:space="preserve"> </w:t>
      </w:r>
      <w:r w:rsidR="00572257">
        <w:t>A</w:t>
      </w:r>
      <w:r w:rsidR="0038255D">
        <w:t>n a</w:t>
      </w:r>
      <w:r w:rsidR="00572257">
        <w:t>pplicant may —and are encouraged to— submit s</w:t>
      </w:r>
      <w:r w:rsidRPr="005911A5" w:rsidR="005911A5">
        <w:t>upporting attachments such as maps</w:t>
      </w:r>
      <w:r w:rsidR="00572257">
        <w:t xml:space="preserve"> or </w:t>
      </w:r>
      <w:r w:rsidRPr="005911A5" w:rsidR="005911A5">
        <w:t>tables for this purpose.</w:t>
      </w:r>
    </w:p>
    <w:p w:rsidR="009D57E8" w:rsidRPr="009D57E8" w:rsidP="008D4291" w14:paraId="699927B3" w14:textId="1EA20F20">
      <w:pPr>
        <w:pStyle w:val="ListParagraph"/>
        <w:numPr>
          <w:ilvl w:val="3"/>
          <w:numId w:val="3"/>
        </w:numPr>
        <w:rPr>
          <w:i/>
          <w:iCs/>
        </w:rPr>
      </w:pPr>
      <w:r>
        <w:t>T</w:t>
      </w:r>
      <w:r>
        <w:t>otal number of applicant</w:t>
      </w:r>
      <w:r w:rsidR="00BC31A3">
        <w:t xml:space="preserve"> </w:t>
      </w:r>
      <w:r w:rsidRPr="009D57E8">
        <w:t>site-channels and geographically licensed channels</w:t>
      </w:r>
      <w:r w:rsidR="00572257">
        <w:t>.</w:t>
      </w:r>
    </w:p>
    <w:p w:rsidR="00BC31A3" w:rsidRPr="00D855D0" w:rsidP="008D4291" w14:paraId="1B73576D" w14:textId="0E8D7125">
      <w:pPr>
        <w:pStyle w:val="ListParagraph"/>
        <w:numPr>
          <w:ilvl w:val="3"/>
          <w:numId w:val="3"/>
        </w:numPr>
        <w:rPr>
          <w:i/>
          <w:iCs/>
        </w:rPr>
      </w:pPr>
      <w:r>
        <w:t>P</w:t>
      </w:r>
      <w:r>
        <w:t xml:space="preserve">ercentage of total </w:t>
      </w:r>
      <w:r w:rsidR="00CD3956">
        <w:t xml:space="preserve">channels </w:t>
      </w:r>
      <w:r w:rsidR="00816848">
        <w:t xml:space="preserve">in the county </w:t>
      </w:r>
      <w:r>
        <w:t>represented by applicant’s licenses.</w:t>
      </w:r>
      <w:r w:rsidR="00D855D0">
        <w:br/>
      </w:r>
    </w:p>
    <w:p w:rsidR="00D855D0" w:rsidRPr="008D4291" w:rsidP="008D4291" w14:paraId="154DD23E" w14:textId="51C6A247">
      <w:pPr>
        <w:pStyle w:val="ListParagraph"/>
        <w:ind w:left="0"/>
        <w:rPr>
          <w:i/>
          <w:iCs/>
          <w:u w:val="single"/>
        </w:rPr>
      </w:pPr>
      <w:r w:rsidRPr="008D4291">
        <w:rPr>
          <w:u w:val="single"/>
        </w:rPr>
        <w:t xml:space="preserve">Frequency </w:t>
      </w:r>
      <w:r w:rsidR="008452AF">
        <w:rPr>
          <w:u w:val="single"/>
        </w:rPr>
        <w:t>C</w:t>
      </w:r>
      <w:r w:rsidRPr="008D4291" w:rsidR="008452AF">
        <w:rPr>
          <w:u w:val="single"/>
        </w:rPr>
        <w:t xml:space="preserve">oordinator </w:t>
      </w:r>
      <w:r w:rsidR="008452AF">
        <w:rPr>
          <w:u w:val="single"/>
        </w:rPr>
        <w:t>C</w:t>
      </w:r>
      <w:r w:rsidRPr="008D4291">
        <w:rPr>
          <w:u w:val="single"/>
        </w:rPr>
        <w:t>ertification</w:t>
      </w:r>
    </w:p>
    <w:p w:rsidR="004640BE" w:rsidP="008D4291" w14:paraId="0F8C87CE" w14:textId="708AF008">
      <w:pPr>
        <w:pStyle w:val="ListParagraph"/>
        <w:ind w:left="0"/>
      </w:pPr>
      <w:r w:rsidRPr="006761CC">
        <w:t xml:space="preserve">Section 27.1503(b)(3)(iv) of the Commission’s rules </w:t>
      </w:r>
      <w:r>
        <w:t xml:space="preserve">specifies that </w:t>
      </w:r>
      <w:r w:rsidR="0038255D">
        <w:t xml:space="preserve">an </w:t>
      </w:r>
      <w:r>
        <w:t>a</w:t>
      </w:r>
      <w:r w:rsidR="008452AF">
        <w:t>pplicant</w:t>
      </w:r>
      <w:r w:rsidR="0038255D">
        <w:t xml:space="preserve"> is</w:t>
      </w:r>
      <w:r w:rsidR="008452AF">
        <w:t xml:space="preserve"> required to submit a </w:t>
      </w:r>
      <w:r w:rsidR="00D855D0">
        <w:t>cer</w:t>
      </w:r>
      <w:r w:rsidR="007E6916">
        <w:t>tification from a frequency coordinator that the Transition Plan can be implemented consistent with the Commission’s rules</w:t>
      </w:r>
      <w:r w:rsidR="00B203B0">
        <w:t xml:space="preserve">.   </w:t>
      </w:r>
      <w:r w:rsidRPr="00523AFB" w:rsidR="00CC3166">
        <w:t>For purposes of this certification</w:t>
      </w:r>
      <w:r w:rsidRPr="00523AFB" w:rsidR="00044738">
        <w:t xml:space="preserve"> only</w:t>
      </w:r>
      <w:r w:rsidRPr="00523AFB" w:rsidR="00CC3166">
        <w:t xml:space="preserve">, a </w:t>
      </w:r>
      <w:r w:rsidR="005358C8">
        <w:t>f</w:t>
      </w:r>
      <w:r w:rsidRPr="00523AFB" w:rsidR="00CC3166">
        <w:t xml:space="preserve">requency coordinator should </w:t>
      </w:r>
      <w:r w:rsidRPr="00523AFB" w:rsidR="00044738">
        <w:t>assume</w:t>
      </w:r>
      <w:r w:rsidRPr="00523AFB" w:rsidR="00B203B0">
        <w:t xml:space="preserve"> </w:t>
      </w:r>
      <w:r w:rsidRPr="00523AFB" w:rsidR="00044738">
        <w:t xml:space="preserve">the grant of </w:t>
      </w:r>
      <w:r w:rsidRPr="00523AFB" w:rsidR="00FF154D">
        <w:t>an</w:t>
      </w:r>
      <w:r w:rsidRPr="00523AFB" w:rsidR="00CC3166">
        <w:t xml:space="preserve">y </w:t>
      </w:r>
      <w:r w:rsidRPr="00523AFB" w:rsidR="00044738">
        <w:t xml:space="preserve">associated </w:t>
      </w:r>
      <w:r w:rsidRPr="00523AFB" w:rsidR="00B203B0">
        <w:t xml:space="preserve">request </w:t>
      </w:r>
      <w:r w:rsidRPr="00523AFB" w:rsidR="00FF154D">
        <w:t>for</w:t>
      </w:r>
      <w:r w:rsidRPr="00523AFB" w:rsidR="00B203B0">
        <w:t xml:space="preserve"> waiver</w:t>
      </w:r>
      <w:r w:rsidRPr="00523AFB" w:rsidR="00FF154D">
        <w:t>(</w:t>
      </w:r>
      <w:r w:rsidRPr="00523AFB" w:rsidR="00B203B0">
        <w:t>s</w:t>
      </w:r>
      <w:r w:rsidRPr="00523AFB" w:rsidR="00FF154D">
        <w:t>) of the Commission’s rules</w:t>
      </w:r>
      <w:r w:rsidRPr="00523AFB" w:rsidR="00044738">
        <w:t xml:space="preserve"> made by the applicant</w:t>
      </w:r>
      <w:r w:rsidRPr="00523AFB" w:rsidR="007E6916">
        <w:t xml:space="preserve">.  </w:t>
      </w:r>
      <w:r w:rsidRPr="00523AFB" w:rsidR="008452AF">
        <w:t xml:space="preserve">The certification must </w:t>
      </w:r>
      <w:r w:rsidRPr="00523AFB" w:rsidR="008B0502">
        <w:t>establish</w:t>
      </w:r>
      <w:r w:rsidRPr="00523AFB" w:rsidR="008452AF">
        <w:t xml:space="preserve"> that proposed relocations consider all relevant incumbents and are</w:t>
      </w:r>
      <w:r w:rsidR="008452AF">
        <w:t xml:space="preserve"> consistent with section 90.621(b) interference criteria with respect to site-based incumbents, and discuss </w:t>
      </w:r>
      <w:r w:rsidR="008B0502">
        <w:t xml:space="preserve">the sufficiency of </w:t>
      </w:r>
      <w:r w:rsidR="008452AF">
        <w:t>any private</w:t>
      </w:r>
      <w:r w:rsidR="008B0502">
        <w:t xml:space="preserve"> agreements between the applicant and geographically licensed incumbents.</w:t>
      </w:r>
      <w:r w:rsidR="0066294C">
        <w:t xml:space="preserve"> </w:t>
      </w:r>
    </w:p>
    <w:p w:rsidR="00D855D0" w:rsidP="00D855D0" w14:paraId="0F975336" w14:textId="77777777">
      <w:pPr>
        <w:pStyle w:val="ListParagraph"/>
        <w:ind w:left="1440"/>
      </w:pPr>
    </w:p>
    <w:p w:rsidR="00D855D0" w:rsidRPr="008D4291" w:rsidP="008D4291" w14:paraId="6AE9199D" w14:textId="2B5CCA66">
      <w:pPr>
        <w:pStyle w:val="ListParagraph"/>
        <w:ind w:left="0"/>
        <w:rPr>
          <w:u w:val="single"/>
        </w:rPr>
      </w:pPr>
      <w:r w:rsidRPr="008D4291">
        <w:rPr>
          <w:u w:val="single"/>
        </w:rPr>
        <w:t xml:space="preserve">Anti-windfall </w:t>
      </w:r>
      <w:r w:rsidR="008452AF">
        <w:rPr>
          <w:u w:val="single"/>
        </w:rPr>
        <w:t>P</w:t>
      </w:r>
      <w:r w:rsidRPr="008D4291">
        <w:rPr>
          <w:u w:val="single"/>
        </w:rPr>
        <w:t>rovision</w:t>
      </w:r>
    </w:p>
    <w:p w:rsidR="007921DB" w:rsidP="008D4291" w14:paraId="49AACC9F" w14:textId="0EDD2583">
      <w:pPr>
        <w:pStyle w:val="ListParagraph"/>
        <w:ind w:left="0"/>
      </w:pPr>
      <w:r>
        <w:t>Section 27.1503</w:t>
      </w:r>
      <w:r w:rsidR="006761CC">
        <w:t xml:space="preserve">(c)(2) </w:t>
      </w:r>
      <w:r>
        <w:t xml:space="preserve">of the Commission’s rules provides that </w:t>
      </w:r>
      <w:r w:rsidR="0038255D">
        <w:t xml:space="preserve">an </w:t>
      </w:r>
      <w:r>
        <w:t>a</w:t>
      </w:r>
      <w:r w:rsidR="00ED27E3">
        <w:t>pplicant</w:t>
      </w:r>
      <w:r w:rsidR="0038255D">
        <w:t xml:space="preserve"> is</w:t>
      </w:r>
      <w:r w:rsidR="00403888">
        <w:t xml:space="preserve"> required to return to the Commission all of their licensed 900 MHz SMR and B/ILT spectrum, up to six megahertz, for any county in which they seek a broadband license.  An applicant relinquishing less than six megahertz is required to make an anti-windfall payment.  A</w:t>
      </w:r>
      <w:r w:rsidR="0038255D">
        <w:t>n a</w:t>
      </w:r>
      <w:r w:rsidR="00403888">
        <w:t>pplicant</w:t>
      </w:r>
      <w:r w:rsidR="00ED27E3">
        <w:t xml:space="preserve"> should identify </w:t>
      </w:r>
      <w:r w:rsidR="00403888">
        <w:t xml:space="preserve">in </w:t>
      </w:r>
      <w:r w:rsidR="0038255D">
        <w:t>its</w:t>
      </w:r>
      <w:r w:rsidR="00403888">
        <w:t xml:space="preserve"> Transition Plan </w:t>
      </w:r>
      <w:r w:rsidR="00ED27E3">
        <w:t xml:space="preserve">whether </w:t>
      </w:r>
      <w:r w:rsidR="0038255D">
        <w:t>it</w:t>
      </w:r>
      <w:r w:rsidR="002A4312">
        <w:t xml:space="preserve"> </w:t>
      </w:r>
      <w:r w:rsidR="0038255D">
        <w:t>is</w:t>
      </w:r>
      <w:r w:rsidR="00ED7454">
        <w:t xml:space="preserve"> relinquishing less than six megahertz of spectrum</w:t>
      </w:r>
      <w:r w:rsidR="003D0CA0">
        <w:t>.</w:t>
      </w:r>
      <w:r w:rsidR="0042145F">
        <w:t xml:space="preserve"> </w:t>
      </w:r>
      <w:r w:rsidR="0066294C">
        <w:t xml:space="preserve"> </w:t>
      </w:r>
      <w:r w:rsidRPr="00523AFB" w:rsidR="00722009">
        <w:t xml:space="preserve">The </w:t>
      </w:r>
      <w:r w:rsidR="0042145F">
        <w:t>Commission</w:t>
      </w:r>
      <w:r w:rsidRPr="00523AFB" w:rsidR="0042145F">
        <w:t xml:space="preserve"> </w:t>
      </w:r>
      <w:r w:rsidRPr="00523AFB" w:rsidR="0066294C">
        <w:t xml:space="preserve">will </w:t>
      </w:r>
      <w:r w:rsidRPr="00523AFB" w:rsidR="00722009">
        <w:t xml:space="preserve">calculate the applicable anti-windfall payment and </w:t>
      </w:r>
      <w:r w:rsidRPr="00523AFB" w:rsidR="0066294C">
        <w:t>notif</w:t>
      </w:r>
      <w:r w:rsidRPr="00523AFB" w:rsidR="00722009">
        <w:t>y the applicant</w:t>
      </w:r>
      <w:r w:rsidRPr="00523AFB" w:rsidR="0066294C">
        <w:t xml:space="preserve"> </w:t>
      </w:r>
      <w:r w:rsidRPr="00523AFB" w:rsidR="00722009">
        <w:t xml:space="preserve">of the amount due with </w:t>
      </w:r>
      <w:r w:rsidRPr="00523AFB" w:rsidR="0066294C">
        <w:t xml:space="preserve">instructions to </w:t>
      </w:r>
      <w:r w:rsidRPr="00523AFB" w:rsidR="00722009">
        <w:t xml:space="preserve">make electronic </w:t>
      </w:r>
      <w:r w:rsidRPr="00523AFB" w:rsidR="0066294C">
        <w:t>pay</w:t>
      </w:r>
      <w:r w:rsidRPr="00523AFB" w:rsidR="00722009">
        <w:t>ment.</w:t>
      </w:r>
      <w:r w:rsidR="0066294C">
        <w:t xml:space="preserve"> </w:t>
      </w:r>
    </w:p>
    <w:p w:rsidR="00122463" w:rsidP="00122463" w14:paraId="602FD56C" w14:textId="77777777">
      <w:pPr>
        <w:pStyle w:val="ListParagraph"/>
        <w:ind w:left="1440"/>
      </w:pPr>
    </w:p>
    <w:p w:rsidR="007921DB" w:rsidRPr="008D4291" w:rsidP="008D4291" w14:paraId="21AA225F" w14:textId="1F8D5CEE">
      <w:pPr>
        <w:pStyle w:val="ListParagraph"/>
        <w:ind w:left="0"/>
        <w:rPr>
          <w:u w:val="single"/>
        </w:rPr>
      </w:pPr>
      <w:r w:rsidRPr="008D4291">
        <w:rPr>
          <w:u w:val="single"/>
        </w:rPr>
        <w:t>Mandatory Relocation</w:t>
      </w:r>
    </w:p>
    <w:p w:rsidR="00122463" w:rsidP="008D4291" w14:paraId="0D32D554" w14:textId="54F4BAFA">
      <w:pPr>
        <w:pStyle w:val="ListParagraph"/>
        <w:ind w:left="0"/>
      </w:pPr>
      <w:r w:rsidRPr="006761CC">
        <w:t>Section 27.150</w:t>
      </w:r>
      <w:r>
        <w:t>4</w:t>
      </w:r>
      <w:r w:rsidRPr="006761CC">
        <w:t xml:space="preserve"> of the Commission’s rules provides </w:t>
      </w:r>
      <w:r w:rsidR="00313A1D">
        <w:t>900 MHz broadband licensees are permitted to relocate mandatorily from the broadband segment incumbents’ remaining site-channels or geographically licensed channels that were not covered by agreements that satisfy the 90 percent eligibility threshold.  A</w:t>
      </w:r>
      <w:r w:rsidR="0038255D">
        <w:t>n a</w:t>
      </w:r>
      <w:r w:rsidR="00313A1D">
        <w:t>pplicant should i</w:t>
      </w:r>
      <w:r>
        <w:t>dentify</w:t>
      </w:r>
      <w:r w:rsidR="00313A1D">
        <w:t xml:space="preserve"> the</w:t>
      </w:r>
      <w:r>
        <w:t xml:space="preserve"> incumbent </w:t>
      </w:r>
      <w:r w:rsidR="00CC3166">
        <w:t xml:space="preserve">license(s) </w:t>
      </w:r>
      <w:r w:rsidR="0042145F">
        <w:t>that</w:t>
      </w:r>
      <w:r>
        <w:t xml:space="preserve"> the applicant </w:t>
      </w:r>
      <w:r w:rsidR="00313A1D">
        <w:t xml:space="preserve">intends to </w:t>
      </w:r>
      <w:r w:rsidR="00774172">
        <w:t>mandator</w:t>
      </w:r>
      <w:r w:rsidR="00313A1D">
        <w:t>il</w:t>
      </w:r>
      <w:r w:rsidR="00774172">
        <w:t>y relocat</w:t>
      </w:r>
      <w:r w:rsidR="00313A1D">
        <w:t>e</w:t>
      </w:r>
      <w:r w:rsidR="00774172">
        <w:t>.</w:t>
      </w:r>
    </w:p>
    <w:p w:rsidR="00ED7454" w:rsidRPr="005911A5" w:rsidP="005911A5" w14:paraId="6C22BED4" w14:textId="77777777">
      <w:pPr>
        <w:rPr>
          <w:u w:val="single"/>
        </w:rPr>
      </w:pPr>
    </w:p>
    <w:p w:rsidR="004640BE" w:rsidRPr="00DC1812" w:rsidP="00A22409" w14:paraId="7F2C97E9" w14:textId="50A6300D">
      <w:pPr>
        <w:keepNext/>
        <w:rPr>
          <w:b/>
          <w:bCs/>
          <w:u w:val="single"/>
        </w:rPr>
      </w:pPr>
      <w:r w:rsidRPr="00DC1812">
        <w:rPr>
          <w:b/>
          <w:bCs/>
          <w:u w:val="single"/>
        </w:rPr>
        <w:t xml:space="preserve">Filing of </w:t>
      </w:r>
      <w:r w:rsidRPr="00DC1812" w:rsidR="00C4455C">
        <w:rPr>
          <w:b/>
          <w:bCs/>
          <w:u w:val="single"/>
        </w:rPr>
        <w:t>m</w:t>
      </w:r>
      <w:r w:rsidRPr="00DC1812">
        <w:rPr>
          <w:b/>
          <w:bCs/>
          <w:u w:val="single"/>
        </w:rPr>
        <w:t>ultiple counties in an application</w:t>
      </w:r>
    </w:p>
    <w:p w:rsidR="00FF154D" w:rsidP="00523AFB" w14:paraId="29A17EAF" w14:textId="4BB5DEFD">
      <w:r>
        <w:t xml:space="preserve">The Commission allows an applicant seeking to transition multiple counties simultaneously to file </w:t>
      </w:r>
      <w:r w:rsidR="00211E7A">
        <w:t xml:space="preserve">as many or as few </w:t>
      </w:r>
      <w:r>
        <w:t>Transition Plan</w:t>
      </w:r>
      <w:r w:rsidR="00211E7A">
        <w:t>s as it chooses to</w:t>
      </w:r>
      <w:r>
        <w:t xml:space="preserve"> cover its county-based applications</w:t>
      </w:r>
      <w:r w:rsidR="00211E7A">
        <w:t xml:space="preserve"> (e.g.</w:t>
      </w:r>
      <w:r w:rsidR="00D61E6F">
        <w:t>,</w:t>
      </w:r>
      <w:r w:rsidR="00211E7A">
        <w:t xml:space="preserve"> an applicant could file a single Transition Plan to cover all of its counties, or it could file </w:t>
      </w:r>
      <w:r w:rsidR="00D61E6F">
        <w:t>multiple Transition Plans—each covering a certain set of counties)</w:t>
      </w:r>
      <w:r w:rsidR="00211E7A">
        <w:t>.  H</w:t>
      </w:r>
      <w:r w:rsidRPr="00523AFB">
        <w:t xml:space="preserve">owever, </w:t>
      </w:r>
      <w:r w:rsidR="00211E7A">
        <w:t>a</w:t>
      </w:r>
      <w:r w:rsidR="0038255D">
        <w:t>n a</w:t>
      </w:r>
      <w:r w:rsidR="00211E7A">
        <w:t>pplicant must file an</w:t>
      </w:r>
      <w:r w:rsidRPr="00523AFB">
        <w:t xml:space="preserve"> Eligibility Certification for each </w:t>
      </w:r>
      <w:r w:rsidR="00211E7A">
        <w:t xml:space="preserve">individual </w:t>
      </w:r>
      <w:r w:rsidRPr="00523AFB">
        <w:t xml:space="preserve">county. </w:t>
      </w:r>
      <w:r w:rsidR="0042145F">
        <w:t xml:space="preserve"> </w:t>
      </w:r>
      <w:r>
        <w:t xml:space="preserve"> </w:t>
      </w:r>
    </w:p>
    <w:p w:rsidR="00221D2C" w:rsidP="00221D2C" w14:paraId="44ACBA25" w14:textId="3C5B6878">
      <w:pPr>
        <w:pStyle w:val="ListParagraph"/>
        <w:numPr>
          <w:ilvl w:val="0"/>
          <w:numId w:val="4"/>
        </w:numPr>
      </w:pPr>
      <w:r>
        <w:t xml:space="preserve">An applicant </w:t>
      </w:r>
      <w:r w:rsidR="00DC1812">
        <w:t xml:space="preserve">with a Transition Plan </w:t>
      </w:r>
      <w:r w:rsidR="00FA7C47">
        <w:t>covering</w:t>
      </w:r>
      <w:r w:rsidR="00DC1812">
        <w:t xml:space="preserve"> multiple counties </w:t>
      </w:r>
      <w:r>
        <w:t>must specify all</w:t>
      </w:r>
      <w:r w:rsidR="00C4455C">
        <w:t xml:space="preserve"> applicant and </w:t>
      </w:r>
      <w:r>
        <w:t xml:space="preserve">incumbent information </w:t>
      </w:r>
      <w:r w:rsidR="00C4455C">
        <w:t xml:space="preserve">as discussed above </w:t>
      </w:r>
      <w:r>
        <w:t xml:space="preserve">for </w:t>
      </w:r>
      <w:r w:rsidR="00C4455C">
        <w:t xml:space="preserve">each </w:t>
      </w:r>
      <w:r>
        <w:t>count</w:t>
      </w:r>
      <w:r w:rsidR="00C4455C">
        <w:t>y covered by the Transition Plan</w:t>
      </w:r>
      <w:r w:rsidR="00DC1812">
        <w:t>, with clear labeling that designate</w:t>
      </w:r>
      <w:r w:rsidR="00FF0CF3">
        <w:t>s</w:t>
      </w:r>
      <w:r w:rsidR="00DC1812">
        <w:t xml:space="preserve"> </w:t>
      </w:r>
      <w:r w:rsidR="00FF0CF3">
        <w:t xml:space="preserve">which </w:t>
      </w:r>
      <w:r w:rsidR="00DC1812">
        <w:t>pages are applicable to each county</w:t>
      </w:r>
      <w:r w:rsidR="00735595">
        <w:t xml:space="preserve">. </w:t>
      </w:r>
    </w:p>
    <w:p w:rsidR="00D61E6F" w:rsidP="00221D2C" w14:paraId="599DB3F3" w14:textId="6C5C963C">
      <w:pPr>
        <w:pStyle w:val="ListParagraph"/>
        <w:numPr>
          <w:ilvl w:val="0"/>
          <w:numId w:val="4"/>
        </w:numPr>
      </w:pPr>
      <w:r>
        <w:t xml:space="preserve">The Commission notes that one </w:t>
      </w:r>
      <w:r w:rsidR="00E24E50">
        <w:t>900 MH</w:t>
      </w:r>
      <w:r w:rsidR="0066294C">
        <w:t>z</w:t>
      </w:r>
      <w:r w:rsidR="00E24E50">
        <w:t xml:space="preserve"> broadband </w:t>
      </w:r>
      <w:r>
        <w:t>license will be granted per county</w:t>
      </w:r>
      <w:r w:rsidR="00DC1812">
        <w:t>, regardless of how many counties are included in a single application</w:t>
      </w:r>
      <w:r>
        <w:t xml:space="preserve">. </w:t>
      </w:r>
    </w:p>
    <w:p w:rsidR="00D61E6F" w:rsidP="00D61E6F" w14:paraId="2626AB9F" w14:textId="1291B6AA">
      <w:pPr>
        <w:pStyle w:val="ListParagraph"/>
        <w:numPr>
          <w:ilvl w:val="0"/>
          <w:numId w:val="4"/>
        </w:numPr>
      </w:pPr>
      <w:r w:rsidRPr="00A22409">
        <w:t>An applicant filing for multiple counties in one application should expect that the counties will be given concurrent consideration and will be acted on at the same time, and should not expect that counties included in the application will be granted separately</w:t>
      </w:r>
      <w:r w:rsidRPr="00523AFB" w:rsidR="00211E7A">
        <w:t>.</w:t>
      </w:r>
      <w:r w:rsidR="00211E7A">
        <w:t xml:space="preserve"> </w:t>
      </w:r>
    </w:p>
    <w:p w:rsidR="00300A9B" w:rsidP="00D61E6F" w14:paraId="4CD5D672" w14:textId="6AC18613"/>
    <w:p w:rsidR="00300A9B" w:rsidRPr="00DC1812" w:rsidP="00300A9B" w14:paraId="7E9EE80B" w14:textId="7CBBB1DB">
      <w:pPr>
        <w:rPr>
          <w:u w:val="single"/>
        </w:rPr>
      </w:pPr>
      <w:r w:rsidRPr="00DC1812">
        <w:rPr>
          <w:b/>
          <w:bCs/>
          <w:u w:val="single"/>
        </w:rPr>
        <w:t>Cancellation of applicant SMR and B/ILT licenses</w:t>
      </w:r>
    </w:p>
    <w:p w:rsidR="00300A9B" w:rsidP="00300A9B" w14:paraId="47A32761" w14:textId="5ADB2097">
      <w:r w:rsidRPr="006761CC">
        <w:t>Section 27.1503(c)(</w:t>
      </w:r>
      <w:r>
        <w:t>1</w:t>
      </w:r>
      <w:r w:rsidRPr="006761CC">
        <w:t xml:space="preserve">) of the Commission’s rules </w:t>
      </w:r>
      <w:r w:rsidR="00E24E50">
        <w:t>specifies that</w:t>
      </w:r>
      <w:r>
        <w:t xml:space="preserve"> </w:t>
      </w:r>
      <w:r w:rsidR="0038255D">
        <w:t xml:space="preserve">an </w:t>
      </w:r>
      <w:r>
        <w:t>applicant</w:t>
      </w:r>
      <w:r w:rsidR="0038255D">
        <w:t xml:space="preserve"> is </w:t>
      </w:r>
      <w:r>
        <w:t>required to file, within 15 days of filing its broadband license application(s), an application(s) to cancel all of its 900 MHz SMR and B/ILT spectrum, up to six megahertz</w:t>
      </w:r>
      <w:r w:rsidR="00A2314B">
        <w:t>, for the applicable county</w:t>
      </w:r>
      <w:r>
        <w:t>.</w:t>
      </w:r>
      <w:r w:rsidR="00313A1D">
        <w:t xml:space="preserve">  </w:t>
      </w:r>
      <w:r w:rsidR="00DA491F">
        <w:t>In order to ensure that all spectrum being cancelled is correctly attributed, a</w:t>
      </w:r>
      <w:r w:rsidR="0038255D">
        <w:t>n a</w:t>
      </w:r>
      <w:r w:rsidR="00DA491F">
        <w:t xml:space="preserve">pplicant should identify in </w:t>
      </w:r>
      <w:r w:rsidR="0038255D">
        <w:t>its</w:t>
      </w:r>
      <w:r w:rsidR="00DA491F">
        <w:t xml:space="preserve"> Transition Plans all licenses being cancelled for each county.</w:t>
      </w:r>
    </w:p>
    <w:p w:rsidR="00A06694" w:rsidRPr="00300A9B" w:rsidP="00300A9B" w14:paraId="1EAB3A97" w14:textId="5C7B9BFF"/>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3AFB" w14:paraId="339543B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451B9"/>
    <w:multiLevelType w:val="hybridMultilevel"/>
    <w:tmpl w:val="8B060B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40529F"/>
    <w:multiLevelType w:val="hybridMultilevel"/>
    <w:tmpl w:val="1D62A0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BCC2EEA"/>
    <w:multiLevelType w:val="hybridMultilevel"/>
    <w:tmpl w:val="22F098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0B80406"/>
    <w:multiLevelType w:val="hybridMultilevel"/>
    <w:tmpl w:val="62DAC4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00"/>
    <w:rsid w:val="00013522"/>
    <w:rsid w:val="00027EE7"/>
    <w:rsid w:val="00030657"/>
    <w:rsid w:val="0003783A"/>
    <w:rsid w:val="00044738"/>
    <w:rsid w:val="000758F9"/>
    <w:rsid w:val="000947C7"/>
    <w:rsid w:val="000B7E9D"/>
    <w:rsid w:val="000F7C97"/>
    <w:rsid w:val="001100A6"/>
    <w:rsid w:val="00122463"/>
    <w:rsid w:val="00131458"/>
    <w:rsid w:val="0015144C"/>
    <w:rsid w:val="0017159A"/>
    <w:rsid w:val="001C6096"/>
    <w:rsid w:val="001E2F00"/>
    <w:rsid w:val="001E4A61"/>
    <w:rsid w:val="00211E7A"/>
    <w:rsid w:val="00220DB8"/>
    <w:rsid w:val="00221D2C"/>
    <w:rsid w:val="00223181"/>
    <w:rsid w:val="002314E0"/>
    <w:rsid w:val="00287908"/>
    <w:rsid w:val="002A0BB4"/>
    <w:rsid w:val="002A4312"/>
    <w:rsid w:val="002B055C"/>
    <w:rsid w:val="002B5EA6"/>
    <w:rsid w:val="002D13D8"/>
    <w:rsid w:val="002E60B8"/>
    <w:rsid w:val="00300A9B"/>
    <w:rsid w:val="00313A1D"/>
    <w:rsid w:val="0033773A"/>
    <w:rsid w:val="00352C9A"/>
    <w:rsid w:val="00364C4B"/>
    <w:rsid w:val="0038255D"/>
    <w:rsid w:val="003A580A"/>
    <w:rsid w:val="003B6939"/>
    <w:rsid w:val="003C08AD"/>
    <w:rsid w:val="003D0CA0"/>
    <w:rsid w:val="00403888"/>
    <w:rsid w:val="0042145F"/>
    <w:rsid w:val="00443E42"/>
    <w:rsid w:val="0045408E"/>
    <w:rsid w:val="004640BE"/>
    <w:rsid w:val="00487F16"/>
    <w:rsid w:val="004B7503"/>
    <w:rsid w:val="004C2EBA"/>
    <w:rsid w:val="0050485C"/>
    <w:rsid w:val="00507993"/>
    <w:rsid w:val="005134E1"/>
    <w:rsid w:val="00523AFB"/>
    <w:rsid w:val="00530D02"/>
    <w:rsid w:val="005358C8"/>
    <w:rsid w:val="00567453"/>
    <w:rsid w:val="00571960"/>
    <w:rsid w:val="00572257"/>
    <w:rsid w:val="005911A5"/>
    <w:rsid w:val="005C44C2"/>
    <w:rsid w:val="00635262"/>
    <w:rsid w:val="00637451"/>
    <w:rsid w:val="00643605"/>
    <w:rsid w:val="00643AE2"/>
    <w:rsid w:val="0066294C"/>
    <w:rsid w:val="006761CC"/>
    <w:rsid w:val="00687064"/>
    <w:rsid w:val="006B2DF3"/>
    <w:rsid w:val="00722009"/>
    <w:rsid w:val="00735595"/>
    <w:rsid w:val="00757058"/>
    <w:rsid w:val="00765D4A"/>
    <w:rsid w:val="00774172"/>
    <w:rsid w:val="007832BD"/>
    <w:rsid w:val="0078355D"/>
    <w:rsid w:val="007921DB"/>
    <w:rsid w:val="007B6400"/>
    <w:rsid w:val="007C3DD7"/>
    <w:rsid w:val="007E6916"/>
    <w:rsid w:val="007F4836"/>
    <w:rsid w:val="00816848"/>
    <w:rsid w:val="0082269C"/>
    <w:rsid w:val="00824A8B"/>
    <w:rsid w:val="00834D8E"/>
    <w:rsid w:val="008452AF"/>
    <w:rsid w:val="00846FA4"/>
    <w:rsid w:val="00890FBD"/>
    <w:rsid w:val="00895741"/>
    <w:rsid w:val="008A6A56"/>
    <w:rsid w:val="008B0502"/>
    <w:rsid w:val="008B2193"/>
    <w:rsid w:val="008C37AB"/>
    <w:rsid w:val="008D4291"/>
    <w:rsid w:val="008D66CD"/>
    <w:rsid w:val="008F609F"/>
    <w:rsid w:val="00902B6D"/>
    <w:rsid w:val="0093220C"/>
    <w:rsid w:val="00956BB4"/>
    <w:rsid w:val="009802BB"/>
    <w:rsid w:val="0098308E"/>
    <w:rsid w:val="00986839"/>
    <w:rsid w:val="00994D9D"/>
    <w:rsid w:val="009C0B70"/>
    <w:rsid w:val="009D57E8"/>
    <w:rsid w:val="00A00E9D"/>
    <w:rsid w:val="00A0243A"/>
    <w:rsid w:val="00A06694"/>
    <w:rsid w:val="00A22409"/>
    <w:rsid w:val="00A2314B"/>
    <w:rsid w:val="00A47087"/>
    <w:rsid w:val="00A50FCE"/>
    <w:rsid w:val="00A566CD"/>
    <w:rsid w:val="00A64B57"/>
    <w:rsid w:val="00A64F35"/>
    <w:rsid w:val="00A7026E"/>
    <w:rsid w:val="00A817F0"/>
    <w:rsid w:val="00A92907"/>
    <w:rsid w:val="00AA072A"/>
    <w:rsid w:val="00AB44F8"/>
    <w:rsid w:val="00AD5461"/>
    <w:rsid w:val="00AF20CB"/>
    <w:rsid w:val="00B203B0"/>
    <w:rsid w:val="00B71B6A"/>
    <w:rsid w:val="00B721DF"/>
    <w:rsid w:val="00B75ED4"/>
    <w:rsid w:val="00B90793"/>
    <w:rsid w:val="00B94E62"/>
    <w:rsid w:val="00BC31A3"/>
    <w:rsid w:val="00BC373A"/>
    <w:rsid w:val="00BD037A"/>
    <w:rsid w:val="00BD2B02"/>
    <w:rsid w:val="00C05C81"/>
    <w:rsid w:val="00C3746C"/>
    <w:rsid w:val="00C4455C"/>
    <w:rsid w:val="00C56948"/>
    <w:rsid w:val="00C72A16"/>
    <w:rsid w:val="00CA661E"/>
    <w:rsid w:val="00CC3166"/>
    <w:rsid w:val="00CD3956"/>
    <w:rsid w:val="00CE4553"/>
    <w:rsid w:val="00D325A4"/>
    <w:rsid w:val="00D41D63"/>
    <w:rsid w:val="00D435C2"/>
    <w:rsid w:val="00D60BF7"/>
    <w:rsid w:val="00D61E6F"/>
    <w:rsid w:val="00D641D3"/>
    <w:rsid w:val="00D855D0"/>
    <w:rsid w:val="00D962B8"/>
    <w:rsid w:val="00D97325"/>
    <w:rsid w:val="00DA491F"/>
    <w:rsid w:val="00DA62E5"/>
    <w:rsid w:val="00DC1812"/>
    <w:rsid w:val="00DC499A"/>
    <w:rsid w:val="00DE61CC"/>
    <w:rsid w:val="00E00835"/>
    <w:rsid w:val="00E24E50"/>
    <w:rsid w:val="00E37C43"/>
    <w:rsid w:val="00E744EA"/>
    <w:rsid w:val="00E92BB0"/>
    <w:rsid w:val="00EB1AC0"/>
    <w:rsid w:val="00EC6114"/>
    <w:rsid w:val="00ED27E3"/>
    <w:rsid w:val="00ED7454"/>
    <w:rsid w:val="00F00A45"/>
    <w:rsid w:val="00F708C6"/>
    <w:rsid w:val="00F96F5E"/>
    <w:rsid w:val="00FA7C47"/>
    <w:rsid w:val="00FF0CF3"/>
    <w:rsid w:val="00FF15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7AE5F8"/>
  <w15:chartTrackingRefBased/>
  <w15:docId w15:val="{072A77AD-5D0B-4FF2-A367-12E47213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643605"/>
    <w:pPr>
      <w:numPr>
        <w:numId w:val="1"/>
      </w:numPr>
      <w:tabs>
        <w:tab w:val="num" w:pos="1440"/>
      </w:tabs>
      <w:spacing w:after="120"/>
    </w:pPr>
  </w:style>
  <w:style w:type="paragraph" w:styleId="BalloonText">
    <w:name w:val="Balloon Text"/>
    <w:basedOn w:val="Normal"/>
    <w:link w:val="BalloonTextChar"/>
    <w:uiPriority w:val="99"/>
    <w:semiHidden/>
    <w:unhideWhenUsed/>
    <w:rsid w:val="007E6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916"/>
    <w:rPr>
      <w:rFonts w:ascii="Segoe UI" w:hAnsi="Segoe UI" w:cs="Segoe UI"/>
      <w:sz w:val="18"/>
      <w:szCs w:val="18"/>
    </w:rPr>
  </w:style>
  <w:style w:type="paragraph" w:styleId="ListParagraph">
    <w:name w:val="List Paragraph"/>
    <w:basedOn w:val="Normal"/>
    <w:uiPriority w:val="34"/>
    <w:qFormat/>
    <w:rsid w:val="00757058"/>
    <w:pPr>
      <w:ind w:left="720"/>
      <w:contextualSpacing/>
    </w:pPr>
  </w:style>
  <w:style w:type="character" w:styleId="CommentReference">
    <w:name w:val="annotation reference"/>
    <w:basedOn w:val="DefaultParagraphFont"/>
    <w:uiPriority w:val="99"/>
    <w:semiHidden/>
    <w:unhideWhenUsed/>
    <w:rsid w:val="00D325A4"/>
    <w:rPr>
      <w:sz w:val="16"/>
      <w:szCs w:val="16"/>
    </w:rPr>
  </w:style>
  <w:style w:type="paragraph" w:styleId="CommentText">
    <w:name w:val="annotation text"/>
    <w:basedOn w:val="Normal"/>
    <w:link w:val="CommentTextChar"/>
    <w:uiPriority w:val="99"/>
    <w:semiHidden/>
    <w:unhideWhenUsed/>
    <w:rsid w:val="00D325A4"/>
    <w:pPr>
      <w:spacing w:line="240" w:lineRule="auto"/>
    </w:pPr>
    <w:rPr>
      <w:sz w:val="20"/>
      <w:szCs w:val="20"/>
    </w:rPr>
  </w:style>
  <w:style w:type="character" w:customStyle="1" w:styleId="CommentTextChar">
    <w:name w:val="Comment Text Char"/>
    <w:basedOn w:val="DefaultParagraphFont"/>
    <w:link w:val="CommentText"/>
    <w:uiPriority w:val="99"/>
    <w:semiHidden/>
    <w:rsid w:val="00D325A4"/>
    <w:rPr>
      <w:sz w:val="20"/>
      <w:szCs w:val="20"/>
    </w:rPr>
  </w:style>
  <w:style w:type="paragraph" w:styleId="CommentSubject">
    <w:name w:val="annotation subject"/>
    <w:basedOn w:val="CommentText"/>
    <w:next w:val="CommentText"/>
    <w:link w:val="CommentSubjectChar"/>
    <w:uiPriority w:val="99"/>
    <w:semiHidden/>
    <w:unhideWhenUsed/>
    <w:rsid w:val="00D325A4"/>
    <w:rPr>
      <w:b/>
      <w:bCs/>
    </w:rPr>
  </w:style>
  <w:style w:type="character" w:customStyle="1" w:styleId="CommentSubjectChar">
    <w:name w:val="Comment Subject Char"/>
    <w:basedOn w:val="CommentTextChar"/>
    <w:link w:val="CommentSubject"/>
    <w:uiPriority w:val="99"/>
    <w:semiHidden/>
    <w:rsid w:val="00D325A4"/>
    <w:rPr>
      <w:b/>
      <w:bCs/>
      <w:sz w:val="20"/>
      <w:szCs w:val="20"/>
    </w:rPr>
  </w:style>
  <w:style w:type="paragraph" w:styleId="Revision">
    <w:name w:val="Revision"/>
    <w:hidden/>
    <w:uiPriority w:val="99"/>
    <w:semiHidden/>
    <w:rsid w:val="00D325A4"/>
    <w:pPr>
      <w:spacing w:after="0" w:line="240" w:lineRule="auto"/>
    </w:pPr>
  </w:style>
  <w:style w:type="paragraph" w:styleId="FootnoteText">
    <w:name w:val="footnote text"/>
    <w:basedOn w:val="Normal"/>
    <w:link w:val="FootnoteTextChar"/>
    <w:uiPriority w:val="99"/>
    <w:semiHidden/>
    <w:unhideWhenUsed/>
    <w:rsid w:val="00513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4E1"/>
    <w:rPr>
      <w:sz w:val="20"/>
      <w:szCs w:val="20"/>
    </w:rPr>
  </w:style>
  <w:style w:type="character" w:styleId="FootnoteReference">
    <w:name w:val="footnote reference"/>
    <w:basedOn w:val="DefaultParagraphFont"/>
    <w:uiPriority w:val="99"/>
    <w:semiHidden/>
    <w:unhideWhenUsed/>
    <w:rsid w:val="005134E1"/>
    <w:rPr>
      <w:vertAlign w:val="superscript"/>
    </w:rPr>
  </w:style>
  <w:style w:type="paragraph" w:styleId="Header">
    <w:name w:val="header"/>
    <w:basedOn w:val="Normal"/>
    <w:link w:val="HeaderChar"/>
    <w:uiPriority w:val="99"/>
    <w:unhideWhenUsed/>
    <w:rsid w:val="0052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AFB"/>
  </w:style>
  <w:style w:type="paragraph" w:styleId="Footer">
    <w:name w:val="footer"/>
    <w:basedOn w:val="Normal"/>
    <w:link w:val="FooterChar"/>
    <w:uiPriority w:val="99"/>
    <w:unhideWhenUsed/>
    <w:rsid w:val="0052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