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p w:rsidR="000E5884" w:rsidP="00C82B6B" w14:paraId="2756F68A" w14:textId="77777777">
      <w:pPr>
        <w:jc w:val="right"/>
        <w:rPr>
          <w:sz w:val="24"/>
        </w:rPr>
      </w:pPr>
    </w:p>
    <w:p w:rsidR="00013A8B" w:rsidP="00013A8B" w14:paraId="4E3CC1EE" w14:textId="14312F53">
      <w:pPr>
        <w:jc w:val="right"/>
        <w:rPr>
          <w:b/>
          <w:sz w:val="24"/>
        </w:rPr>
      </w:pPr>
      <w:r>
        <w:rPr>
          <w:b/>
          <w:sz w:val="24"/>
        </w:rPr>
        <w:t>DA 21-</w:t>
      </w:r>
      <w:r w:rsidR="00693BC8">
        <w:rPr>
          <w:b/>
          <w:sz w:val="24"/>
        </w:rPr>
        <w:t>453</w:t>
      </w:r>
    </w:p>
    <w:p w:rsidR="0021416C" w:rsidRPr="00B20363" w:rsidP="00013A8B" w14:paraId="6991ABC6" w14:textId="5A7DF32A">
      <w:pPr>
        <w:jc w:val="right"/>
        <w:rPr>
          <w:b/>
          <w:sz w:val="24"/>
        </w:rPr>
      </w:pPr>
      <w:r>
        <w:rPr>
          <w:b/>
          <w:sz w:val="24"/>
        </w:rPr>
        <w:t>Enforcement Advisory No. 2021-05</w:t>
      </w:r>
    </w:p>
    <w:p w:rsidR="00013A8B" w:rsidRPr="00B20363" w:rsidP="00013A8B" w14:paraId="0BE8B157" w14:textId="04589CE5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Pr="00F83653" w:rsidR="008D41A0">
        <w:rPr>
          <w:b/>
          <w:sz w:val="24"/>
        </w:rPr>
        <w:t xml:space="preserve">April </w:t>
      </w:r>
      <w:r w:rsidRPr="00F83653" w:rsidR="00731FBB">
        <w:rPr>
          <w:b/>
          <w:sz w:val="24"/>
        </w:rPr>
        <w:t>20</w:t>
      </w:r>
      <w:r w:rsidR="00AA3608">
        <w:rPr>
          <w:b/>
          <w:sz w:val="24"/>
        </w:rPr>
        <w:t>, 2021</w:t>
      </w:r>
    </w:p>
    <w:p w:rsidR="00013A8B" w:rsidP="00013A8B" w14:paraId="78E7FCF7" w14:textId="77777777">
      <w:pPr>
        <w:jc w:val="right"/>
        <w:rPr>
          <w:sz w:val="24"/>
        </w:rPr>
      </w:pPr>
    </w:p>
    <w:p w:rsidR="00AB24FA" w:rsidP="00F7275B" w14:paraId="76E08FEE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270500" cy="504825"/>
                <wp:effectExtent l="12700" t="12700" r="25400" b="41275"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270500" cy="504825"/>
                        </a:xfrm>
                        <a:prstGeom prst="rect">
                          <a:avLst/>
                        </a:prstGeom>
                        <a:solidFill>
                          <a:srgbClr val="17365D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3370" w:rsidP="00AC3370" w14:textId="77777777">
                            <w:pPr>
                              <w:spacing w:before="60"/>
                              <w:jc w:val="center"/>
                              <w:rPr>
                                <w:rFonts w:ascii="Gill Sans MT" w:hAnsi="Gill Sans MT"/>
                                <w:b/>
                                <w:color w:val="FEFFFE"/>
                                <w:sz w:val="4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EFFFE"/>
                                <w:sz w:val="44"/>
                              </w:rPr>
                              <w:t>FCC ENFORCEMENT ADVISORY</w:t>
                            </w:r>
                          </w:p>
                          <w:p w:rsidR="00AC3370" w:rsidP="00AC3370" w14:textId="77777777">
                            <w:pPr>
                              <w:rPr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Rectangle 2" o:spid="_x0000_i1025" style="width:415pt;height:39.75pt;mso-left-percent:-10001;mso-position-horizontal-relative:char;mso-position-vertical-relative:line;mso-top-percent:-10001;mso-wrap-style:square;visibility:visible;v-text-anchor:top" fillcolor="#17365d" strokecolor="red" strokeweight="3pt">
                <v:stroke joinstyle="round"/>
                <v:shadow on="t" color="#622423" opacity="0.5" offset="1pt"/>
                <v:textbox inset="3pt,3pt,3pt,3pt">
                  <w:txbxContent>
                    <w:p w:rsidR="00AC3370" w:rsidP="00AC3370" w14:paraId="0D2FEB47" w14:textId="77777777">
                      <w:pPr>
                        <w:spacing w:before="60"/>
                        <w:jc w:val="center"/>
                        <w:rPr>
                          <w:rFonts w:ascii="Gill Sans MT" w:hAnsi="Gill Sans MT"/>
                          <w:b/>
                          <w:color w:val="FEFFFE"/>
                          <w:sz w:val="44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FEFFFE"/>
                          <w:sz w:val="44"/>
                        </w:rPr>
                        <w:t>FCC ENFORCEMENT ADVISORY</w:t>
                      </w:r>
                    </w:p>
                    <w:p w:rsidR="00AC3370" w:rsidP="00AC3370" w14:paraId="0261AB8F" w14:textId="77777777">
                      <w:pPr>
                        <w:rPr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 w:rsidR="00F7275B" w:rsidP="00F7275B" w14:paraId="1FFE9593" w14:textId="61BF212A">
      <w:pPr>
        <w:spacing w:after="240"/>
        <w:jc w:val="center"/>
        <w:rPr>
          <w:b/>
          <w:sz w:val="24"/>
        </w:rPr>
      </w:pPr>
      <w:r>
        <w:rPr>
          <w:rFonts w:ascii="Times New Roman Bold" w:hAnsi="Times New Roman Bold"/>
          <w:b/>
          <w:caps/>
          <w:sz w:val="24"/>
        </w:rPr>
        <w:t>reminder</w:t>
      </w:r>
      <w:r w:rsidR="001B50B6">
        <w:rPr>
          <w:rFonts w:ascii="Times New Roman Bold" w:hAnsi="Times New Roman Bold"/>
          <w:b/>
          <w:caps/>
          <w:sz w:val="24"/>
        </w:rPr>
        <w:t xml:space="preserve">:  </w:t>
      </w:r>
      <w:r w:rsidR="00216EA2">
        <w:rPr>
          <w:rFonts w:ascii="Times New Roman Bold" w:hAnsi="Times New Roman Bold"/>
          <w:b/>
          <w:caps/>
          <w:sz w:val="24"/>
        </w:rPr>
        <w:t>amateur and</w:t>
      </w:r>
      <w:r w:rsidR="00BF6D47">
        <w:rPr>
          <w:rFonts w:ascii="Times New Roman Bold" w:hAnsi="Times New Roman Bold"/>
          <w:b/>
          <w:caps/>
          <w:sz w:val="24"/>
        </w:rPr>
        <w:t xml:space="preserve"> personal radio services </w:t>
      </w:r>
      <w:r w:rsidR="001B50B6">
        <w:rPr>
          <w:rFonts w:ascii="Times New Roman Bold" w:hAnsi="Times New Roman Bold"/>
          <w:b/>
          <w:caps/>
          <w:sz w:val="24"/>
        </w:rPr>
        <w:t xml:space="preserve">licensees and operators may not use radio equipment to </w:t>
      </w:r>
      <w:r w:rsidR="000D55B4">
        <w:rPr>
          <w:rFonts w:ascii="Times New Roman Bold" w:hAnsi="Times New Roman Bold"/>
          <w:b/>
          <w:caps/>
          <w:sz w:val="24"/>
        </w:rPr>
        <w:t xml:space="preserve">commit or </w:t>
      </w:r>
      <w:r w:rsidR="001B50B6">
        <w:rPr>
          <w:rFonts w:ascii="Times New Roman Bold" w:hAnsi="Times New Roman Bold"/>
          <w:b/>
          <w:caps/>
          <w:sz w:val="24"/>
        </w:rPr>
        <w:t>facilitate criminal acts</w:t>
      </w:r>
    </w:p>
    <w:p w:rsidR="00006687" w:rsidP="00F96F63" w14:paraId="5685B3E9" w14:textId="1680D88E">
      <w:pPr>
        <w:rPr>
          <w:sz w:val="24"/>
        </w:rPr>
      </w:pPr>
      <w:bookmarkStart w:id="0" w:name="TOChere"/>
      <w:r>
        <w:rPr>
          <w:sz w:val="24"/>
        </w:rPr>
        <w:t xml:space="preserve">The Enforcement Bureau (Bureau) of the Federal Communications Commission issues this Enforcement Advisory to </w:t>
      </w:r>
      <w:r w:rsidR="008D41A0">
        <w:rPr>
          <w:sz w:val="24"/>
        </w:rPr>
        <w:t xml:space="preserve">again </w:t>
      </w:r>
      <w:r>
        <w:rPr>
          <w:sz w:val="24"/>
        </w:rPr>
        <w:t xml:space="preserve">remind licensees in the Amateur Radio Service, as well as licensees and operators in the Personal Radio Services, that the Commission prohibits the use of radios in those </w:t>
      </w:r>
      <w:r w:rsidR="004156AD">
        <w:rPr>
          <w:sz w:val="24"/>
        </w:rPr>
        <w:t xml:space="preserve">services </w:t>
      </w:r>
      <w:r>
        <w:rPr>
          <w:sz w:val="24"/>
        </w:rPr>
        <w:t xml:space="preserve">to </w:t>
      </w:r>
      <w:r w:rsidR="004156AD">
        <w:rPr>
          <w:sz w:val="24"/>
        </w:rPr>
        <w:t xml:space="preserve">commit or </w:t>
      </w:r>
      <w:r>
        <w:rPr>
          <w:sz w:val="24"/>
        </w:rPr>
        <w:t>facilitate criminal acts.</w:t>
      </w:r>
      <w:r w:rsidR="008D41A0">
        <w:rPr>
          <w:sz w:val="24"/>
        </w:rPr>
        <w:t xml:space="preserve">  </w:t>
      </w:r>
      <w:r w:rsidR="008E66FC">
        <w:rPr>
          <w:sz w:val="24"/>
        </w:rPr>
        <w:t xml:space="preserve">The Bureau recognizes that these services can be used for a wide range of permitted </w:t>
      </w:r>
      <w:r w:rsidR="00E2653A">
        <w:rPr>
          <w:sz w:val="24"/>
        </w:rPr>
        <w:t xml:space="preserve">and socially beneficial </w:t>
      </w:r>
      <w:r w:rsidR="008E66FC">
        <w:rPr>
          <w:sz w:val="24"/>
        </w:rPr>
        <w:t xml:space="preserve">purposes, including </w:t>
      </w:r>
      <w:r w:rsidR="00E2653A">
        <w:rPr>
          <w:sz w:val="24"/>
        </w:rPr>
        <w:t xml:space="preserve">emergency communications and </w:t>
      </w:r>
      <w:r w:rsidR="008E66FC">
        <w:rPr>
          <w:sz w:val="24"/>
        </w:rPr>
        <w:t xml:space="preserve">speech that is protected under the First Amendment of the U.S. Constitution. </w:t>
      </w:r>
      <w:r w:rsidR="009B6ADB">
        <w:rPr>
          <w:sz w:val="24"/>
        </w:rPr>
        <w:t xml:space="preserve"> </w:t>
      </w:r>
      <w:r w:rsidR="007105E9">
        <w:rPr>
          <w:b/>
          <w:bCs/>
          <w:sz w:val="24"/>
        </w:rPr>
        <w:t>Amateur and Personal Radio Services</w:t>
      </w:r>
      <w:r w:rsidRPr="00F04679">
        <w:rPr>
          <w:b/>
          <w:bCs/>
          <w:sz w:val="24"/>
        </w:rPr>
        <w:t xml:space="preserve">, however, may not be used to </w:t>
      </w:r>
      <w:r w:rsidRPr="00F04679" w:rsidR="00A35F17">
        <w:rPr>
          <w:b/>
          <w:bCs/>
          <w:sz w:val="24"/>
        </w:rPr>
        <w:t xml:space="preserve">commit or facilitate </w:t>
      </w:r>
      <w:r w:rsidRPr="00F04679" w:rsidR="004156AD">
        <w:rPr>
          <w:b/>
          <w:bCs/>
          <w:sz w:val="24"/>
        </w:rPr>
        <w:t>crimes</w:t>
      </w:r>
      <w:r w:rsidRPr="00F04679" w:rsidR="00A35F17">
        <w:rPr>
          <w:b/>
          <w:bCs/>
          <w:sz w:val="24"/>
        </w:rPr>
        <w:t>.</w:t>
      </w:r>
      <w:r>
        <w:rPr>
          <w:sz w:val="24"/>
        </w:rPr>
        <w:t xml:space="preserve">  </w:t>
      </w:r>
    </w:p>
    <w:p w:rsidR="00006687" w:rsidP="00F96F63" w14:paraId="6253E0D6" w14:textId="77777777">
      <w:pPr>
        <w:rPr>
          <w:sz w:val="24"/>
        </w:rPr>
      </w:pPr>
    </w:p>
    <w:p w:rsidR="00721FB9" w:rsidP="00F96F63" w14:paraId="46E560DC" w14:textId="726B3978">
      <w:pPr>
        <w:rPr>
          <w:sz w:val="24"/>
        </w:rPr>
      </w:pPr>
      <w:r>
        <w:rPr>
          <w:sz w:val="24"/>
        </w:rPr>
        <w:t>As we did in our January 17 advisory earlier this year</w:t>
      </w:r>
      <w:r w:rsidR="001B50B6">
        <w:rPr>
          <w:sz w:val="24"/>
        </w:rPr>
        <w:t xml:space="preserve">, </w:t>
      </w:r>
      <w:r w:rsidR="00D1127F">
        <w:rPr>
          <w:sz w:val="24"/>
        </w:rPr>
        <w:t xml:space="preserve">the Bureau reminds </w:t>
      </w:r>
      <w:r w:rsidR="001B50B6">
        <w:rPr>
          <w:sz w:val="24"/>
        </w:rPr>
        <w:t xml:space="preserve">amateur licensees </w:t>
      </w:r>
      <w:r w:rsidR="00D1127F">
        <w:rPr>
          <w:sz w:val="24"/>
        </w:rPr>
        <w:t xml:space="preserve">that they are </w:t>
      </w:r>
      <w:r w:rsidR="001B50B6">
        <w:rPr>
          <w:sz w:val="24"/>
        </w:rPr>
        <w:t xml:space="preserve">prohibited from </w:t>
      </w:r>
      <w:r w:rsidR="001B7E32">
        <w:rPr>
          <w:sz w:val="24"/>
        </w:rPr>
        <w:t xml:space="preserve">transmitting </w:t>
      </w:r>
      <w:r w:rsidR="008B7A99">
        <w:rPr>
          <w:sz w:val="24"/>
        </w:rPr>
        <w:t>“</w:t>
      </w:r>
      <w:r w:rsidRPr="008B7A99" w:rsidR="008B7A99">
        <w:rPr>
          <w:sz w:val="24"/>
        </w:rPr>
        <w:t>communications intended to facilitate a criminal act</w:t>
      </w:r>
      <w:r w:rsidR="008B7A99">
        <w:rPr>
          <w:sz w:val="24"/>
        </w:rPr>
        <w:t>” or “messages encoded for the purpose of obs</w:t>
      </w:r>
      <w:r w:rsidR="00C136E7">
        <w:rPr>
          <w:sz w:val="24"/>
        </w:rPr>
        <w:t>curing their meaning.”</w:t>
      </w:r>
      <w:r>
        <w:rPr>
          <w:rStyle w:val="FootnoteReference"/>
        </w:rPr>
        <w:footnoteReference w:id="3"/>
      </w:r>
      <w:r w:rsidR="00C136E7">
        <w:rPr>
          <w:sz w:val="24"/>
        </w:rPr>
        <w:t xml:space="preserve">  </w:t>
      </w:r>
      <w:r w:rsidR="008D5D85">
        <w:rPr>
          <w:sz w:val="24"/>
        </w:rPr>
        <w:t xml:space="preserve">Likewise, </w:t>
      </w:r>
      <w:r w:rsidR="003C2202">
        <w:rPr>
          <w:sz w:val="24"/>
        </w:rPr>
        <w:t xml:space="preserve">individuals operating </w:t>
      </w:r>
      <w:r w:rsidR="001E5624">
        <w:rPr>
          <w:sz w:val="24"/>
        </w:rPr>
        <w:t>radios</w:t>
      </w:r>
      <w:r w:rsidR="003C2202">
        <w:rPr>
          <w:sz w:val="24"/>
        </w:rPr>
        <w:t xml:space="preserve"> in the </w:t>
      </w:r>
      <w:r w:rsidR="008D5D85">
        <w:rPr>
          <w:sz w:val="24"/>
        </w:rPr>
        <w:t>Personal Radio Services, a category that includes C</w:t>
      </w:r>
      <w:r w:rsidR="00501CDE">
        <w:rPr>
          <w:sz w:val="24"/>
        </w:rPr>
        <w:t>itizens Band radios, Family Radio Service walkie-talkies, and General Mobile Radio Service</w:t>
      </w:r>
      <w:r w:rsidR="003C2202">
        <w:rPr>
          <w:sz w:val="24"/>
        </w:rPr>
        <w:t xml:space="preserve">, </w:t>
      </w:r>
      <w:r w:rsidR="00501CDE">
        <w:rPr>
          <w:sz w:val="24"/>
        </w:rPr>
        <w:t xml:space="preserve">are prohibited from </w:t>
      </w:r>
      <w:r w:rsidR="001E5624">
        <w:rPr>
          <w:sz w:val="24"/>
        </w:rPr>
        <w:t>using those radios “in connection with any activity which is against Federal, State or local law.”</w:t>
      </w:r>
      <w:r>
        <w:rPr>
          <w:rStyle w:val="FootnoteReference"/>
        </w:rPr>
        <w:footnoteReference w:id="4"/>
      </w:r>
      <w:r w:rsidR="00501CDE">
        <w:rPr>
          <w:sz w:val="24"/>
        </w:rPr>
        <w:t xml:space="preserve"> </w:t>
      </w:r>
      <w:r w:rsidR="00761051">
        <w:rPr>
          <w:sz w:val="24"/>
        </w:rPr>
        <w:t xml:space="preserve"> </w:t>
      </w:r>
      <w:r w:rsidR="007673BC">
        <w:rPr>
          <w:sz w:val="24"/>
        </w:rPr>
        <w:t xml:space="preserve">Individuals </w:t>
      </w:r>
      <w:r w:rsidR="00384FB8">
        <w:rPr>
          <w:sz w:val="24"/>
        </w:rPr>
        <w:t xml:space="preserve">using </w:t>
      </w:r>
      <w:r w:rsidR="00761051">
        <w:rPr>
          <w:sz w:val="24"/>
        </w:rPr>
        <w:t xml:space="preserve">radios </w:t>
      </w:r>
      <w:r w:rsidR="00092071">
        <w:rPr>
          <w:sz w:val="24"/>
        </w:rPr>
        <w:t xml:space="preserve">in the Amateur or Personal Radio Services </w:t>
      </w:r>
      <w:r w:rsidR="00761051">
        <w:rPr>
          <w:sz w:val="24"/>
        </w:rPr>
        <w:t xml:space="preserve">in this manner </w:t>
      </w:r>
      <w:r w:rsidR="00E60FB1">
        <w:rPr>
          <w:sz w:val="24"/>
        </w:rPr>
        <w:t>may</w:t>
      </w:r>
      <w:r w:rsidR="007E23E9">
        <w:rPr>
          <w:sz w:val="24"/>
        </w:rPr>
        <w:t xml:space="preserve"> be subject to </w:t>
      </w:r>
      <w:r w:rsidRPr="00656762" w:rsidR="00656762">
        <w:rPr>
          <w:sz w:val="24"/>
        </w:rPr>
        <w:t>severe penalties, including significant fines, seizure of the offending equipment</w:t>
      </w:r>
      <w:r w:rsidR="00E60FB1">
        <w:rPr>
          <w:sz w:val="24"/>
        </w:rPr>
        <w:t>,</w:t>
      </w:r>
      <w:r w:rsidRPr="00656762" w:rsidR="00656762">
        <w:rPr>
          <w:sz w:val="24"/>
        </w:rPr>
        <w:t xml:space="preserve"> and, in some cases, criminal prosecution.</w:t>
      </w:r>
      <w:r>
        <w:rPr>
          <w:rStyle w:val="FootnoteReference"/>
        </w:rPr>
        <w:footnoteReference w:id="5"/>
      </w:r>
    </w:p>
    <w:p w:rsidR="0077180F" w:rsidP="00F96F63" w14:paraId="68C1C012" w14:textId="77777777">
      <w:pPr>
        <w:rPr>
          <w:sz w:val="24"/>
        </w:rPr>
      </w:pPr>
    </w:p>
    <w:p w:rsidR="0077180F" w:rsidP="00300CFB" w14:paraId="6BF25ECF" w14:textId="1AC66FFE">
      <w:pPr>
        <w:rPr>
          <w:sz w:val="24"/>
          <w:szCs w:val="24"/>
        </w:rPr>
      </w:pPr>
      <w:r w:rsidRPr="00BB0C0D">
        <w:rPr>
          <w:sz w:val="24"/>
          <w:szCs w:val="24"/>
        </w:rPr>
        <w:t xml:space="preserve">Media inquiries should be directed to </w:t>
      </w:r>
      <w:r w:rsidR="00B50FF6">
        <w:rPr>
          <w:sz w:val="24"/>
          <w:szCs w:val="24"/>
        </w:rPr>
        <w:t xml:space="preserve">202-418-0500 or </w:t>
      </w:r>
      <w:r w:rsidR="00B25111">
        <w:rPr>
          <w:sz w:val="24"/>
          <w:szCs w:val="24"/>
        </w:rPr>
        <w:t>MediaRelations@fcc.gov</w:t>
      </w:r>
      <w:r w:rsidRPr="00BB0C0D">
        <w:rPr>
          <w:sz w:val="24"/>
          <w:szCs w:val="24"/>
        </w:rPr>
        <w:t xml:space="preserve">.  </w:t>
      </w:r>
    </w:p>
    <w:p w:rsidR="00300CFB" w:rsidRPr="00BB0C0D" w:rsidP="00300CFB" w14:paraId="49C332D9" w14:textId="77777777">
      <w:pPr>
        <w:rPr>
          <w:sz w:val="24"/>
          <w:szCs w:val="24"/>
        </w:rPr>
      </w:pPr>
    </w:p>
    <w:p w:rsidR="0077180F" w:rsidRPr="00BB0C0D" w:rsidP="00300CFB" w14:paraId="4C2C1718" w14:textId="77777777">
      <w:pPr>
        <w:widowControl/>
        <w:rPr>
          <w:sz w:val="24"/>
          <w:szCs w:val="24"/>
        </w:rPr>
      </w:pPr>
      <w:r w:rsidRPr="00BB0C0D">
        <w:rPr>
          <w:sz w:val="24"/>
          <w:szCs w:val="24"/>
        </w:rPr>
        <w:t>To file a complaint</w:t>
      </w:r>
      <w:r w:rsidRPr="00BB0C0D" w:rsidR="00B25DAE">
        <w:rPr>
          <w:sz w:val="24"/>
          <w:szCs w:val="24"/>
        </w:rPr>
        <w:t xml:space="preserve"> with the FCC</w:t>
      </w:r>
      <w:r w:rsidRPr="00BB0C0D">
        <w:rPr>
          <w:sz w:val="24"/>
          <w:szCs w:val="24"/>
        </w:rPr>
        <w:t xml:space="preserve">, visit </w:t>
      </w:r>
      <w:hyperlink r:id="rId5" w:history="1">
        <w:r w:rsidRPr="00BB0C0D">
          <w:rPr>
            <w:rStyle w:val="Hyperlink"/>
            <w:sz w:val="24"/>
            <w:szCs w:val="24"/>
          </w:rPr>
          <w:t>https://consumercomplaints.fcc.gov</w:t>
        </w:r>
      </w:hyperlink>
      <w:r w:rsidRPr="00BB0C0D">
        <w:rPr>
          <w:sz w:val="24"/>
          <w:szCs w:val="24"/>
        </w:rPr>
        <w:t xml:space="preserve"> or call 1-888-CALL-FCC.  </w:t>
      </w:r>
      <w:r w:rsidRPr="00BB0C0D" w:rsidR="00B25DAE">
        <w:rPr>
          <w:sz w:val="24"/>
          <w:szCs w:val="24"/>
        </w:rPr>
        <w:t xml:space="preserve">To report a crime, contact </w:t>
      </w:r>
      <w:r w:rsidRPr="00BB0C0D" w:rsidR="00722E99">
        <w:rPr>
          <w:sz w:val="24"/>
          <w:szCs w:val="24"/>
        </w:rPr>
        <w:t>your local law enforcement office or the FBI.</w:t>
      </w:r>
    </w:p>
    <w:p w:rsidR="0077180F" w:rsidRPr="00BB0C0D" w:rsidP="00F83653" w14:paraId="527EE323" w14:textId="77777777">
      <w:pPr>
        <w:widowControl/>
        <w:spacing w:after="120"/>
        <w:rPr>
          <w:sz w:val="24"/>
          <w:szCs w:val="24"/>
        </w:rPr>
      </w:pPr>
      <w:r w:rsidRPr="00BB0C0D">
        <w:rPr>
          <w:sz w:val="24"/>
          <w:szCs w:val="24"/>
        </w:rPr>
        <w:t xml:space="preserve">To request materials in accessible formats for people with disabilities (Braille, large print, electronic files, audio format), send an e-mail to fcc504@fcc.gov or call the Consumer &amp; Governmental Affairs Bureau at (202) 418-0530 (voice), (202) 418-0432 (TTY).  </w:t>
      </w:r>
    </w:p>
    <w:p w:rsidR="0077180F" w:rsidRPr="00BB0C0D" w:rsidP="0077180F" w14:paraId="68DC935F" w14:textId="77777777">
      <w:pPr>
        <w:tabs>
          <w:tab w:val="right" w:pos="9360"/>
        </w:tabs>
        <w:spacing w:after="120"/>
        <w:rPr>
          <w:sz w:val="24"/>
          <w:szCs w:val="24"/>
        </w:rPr>
      </w:pPr>
      <w:r w:rsidRPr="00BB0C0D">
        <w:rPr>
          <w:sz w:val="24"/>
          <w:szCs w:val="24"/>
        </w:rPr>
        <w:tab/>
      </w:r>
    </w:p>
    <w:p w:rsidR="0077180F" w:rsidRPr="00662081" w:rsidP="00662081" w14:paraId="59F631CA" w14:textId="1A32D653">
      <w:pPr>
        <w:tabs>
          <w:tab w:val="right" w:pos="9360"/>
        </w:tabs>
        <w:spacing w:after="120"/>
        <w:jc w:val="right"/>
        <w:rPr>
          <w:sz w:val="24"/>
          <w:szCs w:val="24"/>
        </w:rPr>
      </w:pPr>
      <w:r w:rsidRPr="00BB0C0D">
        <w:rPr>
          <w:sz w:val="24"/>
          <w:szCs w:val="24"/>
        </w:rPr>
        <w:t xml:space="preserve">Issued by:  Chief, Enforcement Bureau </w:t>
      </w:r>
      <w:bookmarkEnd w:id="0"/>
    </w:p>
    <w:sectPr w:rsidSect="000E588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2B5F2307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7BCF923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7A2AD72F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7494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5A7C6F55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9356F9" w14:paraId="4E169197" w14:textId="77777777">
      <w:r>
        <w:separator/>
      </w:r>
    </w:p>
  </w:footnote>
  <w:footnote w:type="continuationSeparator" w:id="1">
    <w:p w:rsidR="009356F9" w14:paraId="6328069E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9356F9" w:rsidP="00910F12" w14:paraId="4875A656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C136E7" w14:paraId="0861C0CD" w14:textId="77777777">
      <w:pPr>
        <w:pStyle w:val="FootnoteText"/>
      </w:pPr>
      <w:r>
        <w:rPr>
          <w:rStyle w:val="FootnoteReference"/>
        </w:rPr>
        <w:footnoteRef/>
      </w:r>
      <w:r>
        <w:t xml:space="preserve"> 47 CFR § 97.113(a)(4).</w:t>
      </w:r>
    </w:p>
  </w:footnote>
  <w:footnote w:id="4">
    <w:p w:rsidR="001E5624" w14:paraId="292E2488" w14:textId="77777777">
      <w:pPr>
        <w:pStyle w:val="FootnoteText"/>
      </w:pPr>
      <w:r>
        <w:rPr>
          <w:rStyle w:val="FootnoteReference"/>
        </w:rPr>
        <w:footnoteRef/>
      </w:r>
      <w:r>
        <w:t xml:space="preserve"> 47 CFR § 95.333</w:t>
      </w:r>
      <w:r w:rsidR="001A2EFE">
        <w:t>(a).</w:t>
      </w:r>
    </w:p>
  </w:footnote>
  <w:footnote w:id="5">
    <w:p w:rsidR="00656762" w14:paraId="6A3C47C0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1127F">
        <w:t>47 U.S.C. §§ 401, 501, 503, 510.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1D4F73CA" w14:textId="2208DFEA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D9225E">
      <w:rPr>
        <w:b/>
      </w:rPr>
      <w:t>DA 21-</w:t>
    </w:r>
    <w:r w:rsidR="00693BC8">
      <w:rPr>
        <w:b/>
      </w:rPr>
      <w:t>453</w:t>
    </w:r>
  </w:p>
  <w:p w:rsidR="009838BC" w:rsidRPr="005D301F" w:rsidP="005D301F" w14:paraId="54383D34" w14:textId="5CDFB045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5D0F499D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E0AB8" w:rsidP="00DE0AB8" w14:textId="77777777">
                          <w:pPr>
                            <w:rPr>
                              <w:rFonts w:ascii="Arial" w:hAnsi="Arial"/>
                              <w:b/>
                              <w:snapToGrid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E0AB8" w:rsidP="00DE0AB8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Street NE</w:t>
                          </w:r>
                        </w:p>
                        <w:p w:rsidR="009838BC" w:rsidP="00DE0AB8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DC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DE0AB8" w:rsidP="00DE0AB8" w14:paraId="57B9FD07" w14:textId="77777777">
                    <w:pPr>
                      <w:rPr>
                        <w:rFonts w:ascii="Arial" w:hAnsi="Arial"/>
                        <w:b/>
                        <w:snapToGrid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E0AB8" w:rsidP="00DE0AB8" w14:paraId="152CEA6F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Street NE</w:t>
                    </w:r>
                  </w:p>
                  <w:p w:rsidR="009838BC" w:rsidP="00DE0AB8" w14:paraId="772A6595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DC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3" name="Picture 11" descr="fcc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1" descr="fcc_logo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2E87FFE0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6E74F1DC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176F7FA8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2B8117E4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3270072C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7C1"/>
    <w:rsid w:val="00006687"/>
    <w:rsid w:val="000072CE"/>
    <w:rsid w:val="00013A8B"/>
    <w:rsid w:val="00021445"/>
    <w:rsid w:val="00036039"/>
    <w:rsid w:val="00037F90"/>
    <w:rsid w:val="000525A6"/>
    <w:rsid w:val="000808BE"/>
    <w:rsid w:val="000875BF"/>
    <w:rsid w:val="00092071"/>
    <w:rsid w:val="00096D8C"/>
    <w:rsid w:val="0009755A"/>
    <w:rsid w:val="000A0F9E"/>
    <w:rsid w:val="000A1F9B"/>
    <w:rsid w:val="000C0B65"/>
    <w:rsid w:val="000D55B4"/>
    <w:rsid w:val="000D58EE"/>
    <w:rsid w:val="000E2B97"/>
    <w:rsid w:val="000E3D42"/>
    <w:rsid w:val="000E5884"/>
    <w:rsid w:val="000F105F"/>
    <w:rsid w:val="001042DD"/>
    <w:rsid w:val="00122BD5"/>
    <w:rsid w:val="00155208"/>
    <w:rsid w:val="0016122D"/>
    <w:rsid w:val="001979D9"/>
    <w:rsid w:val="001A2EFE"/>
    <w:rsid w:val="001B50B6"/>
    <w:rsid w:val="001B7E32"/>
    <w:rsid w:val="001D6BCF"/>
    <w:rsid w:val="001E01CA"/>
    <w:rsid w:val="001E5624"/>
    <w:rsid w:val="002060D9"/>
    <w:rsid w:val="0021416C"/>
    <w:rsid w:val="00216EA2"/>
    <w:rsid w:val="00226822"/>
    <w:rsid w:val="00234976"/>
    <w:rsid w:val="00246343"/>
    <w:rsid w:val="00246796"/>
    <w:rsid w:val="002512D1"/>
    <w:rsid w:val="0025358A"/>
    <w:rsid w:val="00260594"/>
    <w:rsid w:val="00285017"/>
    <w:rsid w:val="002A2D2E"/>
    <w:rsid w:val="00300CFB"/>
    <w:rsid w:val="00315544"/>
    <w:rsid w:val="00317D75"/>
    <w:rsid w:val="00326910"/>
    <w:rsid w:val="003364B4"/>
    <w:rsid w:val="00343749"/>
    <w:rsid w:val="00357D50"/>
    <w:rsid w:val="003615E7"/>
    <w:rsid w:val="00384FB8"/>
    <w:rsid w:val="003925DC"/>
    <w:rsid w:val="003B0550"/>
    <w:rsid w:val="003B694F"/>
    <w:rsid w:val="003C2202"/>
    <w:rsid w:val="003F171C"/>
    <w:rsid w:val="00412FC5"/>
    <w:rsid w:val="0041415B"/>
    <w:rsid w:val="004156AD"/>
    <w:rsid w:val="00422276"/>
    <w:rsid w:val="004242F1"/>
    <w:rsid w:val="00442500"/>
    <w:rsid w:val="00445A00"/>
    <w:rsid w:val="00451B0F"/>
    <w:rsid w:val="0045674B"/>
    <w:rsid w:val="0046125F"/>
    <w:rsid w:val="0048279A"/>
    <w:rsid w:val="00487524"/>
    <w:rsid w:val="00496106"/>
    <w:rsid w:val="004B2DA7"/>
    <w:rsid w:val="004C12D0"/>
    <w:rsid w:val="004C2EE3"/>
    <w:rsid w:val="004C57C1"/>
    <w:rsid w:val="004E3038"/>
    <w:rsid w:val="004E4A22"/>
    <w:rsid w:val="00501CDE"/>
    <w:rsid w:val="00511968"/>
    <w:rsid w:val="005349ED"/>
    <w:rsid w:val="0055614C"/>
    <w:rsid w:val="005D301F"/>
    <w:rsid w:val="005F36E0"/>
    <w:rsid w:val="00607BA5"/>
    <w:rsid w:val="00626EB6"/>
    <w:rsid w:val="006353A3"/>
    <w:rsid w:val="00655D03"/>
    <w:rsid w:val="00656762"/>
    <w:rsid w:val="00662081"/>
    <w:rsid w:val="006835D0"/>
    <w:rsid w:val="00683F84"/>
    <w:rsid w:val="00693BC8"/>
    <w:rsid w:val="006A6A81"/>
    <w:rsid w:val="006E26AF"/>
    <w:rsid w:val="006E6683"/>
    <w:rsid w:val="006F71BB"/>
    <w:rsid w:val="006F7393"/>
    <w:rsid w:val="0070224F"/>
    <w:rsid w:val="007105E9"/>
    <w:rsid w:val="007115F7"/>
    <w:rsid w:val="007204E9"/>
    <w:rsid w:val="00721FB9"/>
    <w:rsid w:val="00722E99"/>
    <w:rsid w:val="00731FBB"/>
    <w:rsid w:val="0074397B"/>
    <w:rsid w:val="00761051"/>
    <w:rsid w:val="007673BC"/>
    <w:rsid w:val="0077180F"/>
    <w:rsid w:val="00785689"/>
    <w:rsid w:val="0079754B"/>
    <w:rsid w:val="007A1E6D"/>
    <w:rsid w:val="007C7754"/>
    <w:rsid w:val="007E12C3"/>
    <w:rsid w:val="007E23E9"/>
    <w:rsid w:val="00815494"/>
    <w:rsid w:val="00822CE0"/>
    <w:rsid w:val="00837C62"/>
    <w:rsid w:val="00841AB1"/>
    <w:rsid w:val="008725B3"/>
    <w:rsid w:val="008811DF"/>
    <w:rsid w:val="008B7A99"/>
    <w:rsid w:val="008C22FD"/>
    <w:rsid w:val="008D41A0"/>
    <w:rsid w:val="008D5D85"/>
    <w:rsid w:val="008E66FC"/>
    <w:rsid w:val="009049EB"/>
    <w:rsid w:val="00910F12"/>
    <w:rsid w:val="00926503"/>
    <w:rsid w:val="00930ECF"/>
    <w:rsid w:val="00931062"/>
    <w:rsid w:val="009356F9"/>
    <w:rsid w:val="00947FBE"/>
    <w:rsid w:val="00965C56"/>
    <w:rsid w:val="009838BC"/>
    <w:rsid w:val="009932B9"/>
    <w:rsid w:val="009B0D81"/>
    <w:rsid w:val="009B2CB1"/>
    <w:rsid w:val="009B6ADB"/>
    <w:rsid w:val="009C7494"/>
    <w:rsid w:val="00A32155"/>
    <w:rsid w:val="00A35F17"/>
    <w:rsid w:val="00A45F4F"/>
    <w:rsid w:val="00A600A9"/>
    <w:rsid w:val="00A866AC"/>
    <w:rsid w:val="00A87997"/>
    <w:rsid w:val="00AA2D77"/>
    <w:rsid w:val="00AA3608"/>
    <w:rsid w:val="00AA55B7"/>
    <w:rsid w:val="00AA5B9E"/>
    <w:rsid w:val="00AB2407"/>
    <w:rsid w:val="00AB24FA"/>
    <w:rsid w:val="00AB423B"/>
    <w:rsid w:val="00AB53DF"/>
    <w:rsid w:val="00AC3370"/>
    <w:rsid w:val="00AD3529"/>
    <w:rsid w:val="00AE193C"/>
    <w:rsid w:val="00B07D64"/>
    <w:rsid w:val="00B07E5C"/>
    <w:rsid w:val="00B1207E"/>
    <w:rsid w:val="00B20363"/>
    <w:rsid w:val="00B25111"/>
    <w:rsid w:val="00B25DAE"/>
    <w:rsid w:val="00B326E3"/>
    <w:rsid w:val="00B50FF6"/>
    <w:rsid w:val="00B80216"/>
    <w:rsid w:val="00B811F7"/>
    <w:rsid w:val="00BA5DC6"/>
    <w:rsid w:val="00BA6196"/>
    <w:rsid w:val="00BB0C0D"/>
    <w:rsid w:val="00BC6D6D"/>
    <w:rsid w:val="00BC6D8C"/>
    <w:rsid w:val="00BF6D47"/>
    <w:rsid w:val="00C136E7"/>
    <w:rsid w:val="00C16AF2"/>
    <w:rsid w:val="00C316F4"/>
    <w:rsid w:val="00C34006"/>
    <w:rsid w:val="00C426B1"/>
    <w:rsid w:val="00C44151"/>
    <w:rsid w:val="00C82B6B"/>
    <w:rsid w:val="00C85312"/>
    <w:rsid w:val="00C90D6A"/>
    <w:rsid w:val="00CC72B6"/>
    <w:rsid w:val="00D0218D"/>
    <w:rsid w:val="00D1127F"/>
    <w:rsid w:val="00D216CD"/>
    <w:rsid w:val="00D9225E"/>
    <w:rsid w:val="00DA2529"/>
    <w:rsid w:val="00DB068C"/>
    <w:rsid w:val="00DB130A"/>
    <w:rsid w:val="00DC10A1"/>
    <w:rsid w:val="00DC655F"/>
    <w:rsid w:val="00DD3333"/>
    <w:rsid w:val="00DD7EBD"/>
    <w:rsid w:val="00DE0AB8"/>
    <w:rsid w:val="00DF3136"/>
    <w:rsid w:val="00DF62B6"/>
    <w:rsid w:val="00E07225"/>
    <w:rsid w:val="00E15370"/>
    <w:rsid w:val="00E155B7"/>
    <w:rsid w:val="00E2653A"/>
    <w:rsid w:val="00E5409F"/>
    <w:rsid w:val="00E60FB1"/>
    <w:rsid w:val="00E86480"/>
    <w:rsid w:val="00EC0185"/>
    <w:rsid w:val="00EC33BD"/>
    <w:rsid w:val="00F021FA"/>
    <w:rsid w:val="00F034A7"/>
    <w:rsid w:val="00F04679"/>
    <w:rsid w:val="00F20CE2"/>
    <w:rsid w:val="00F410DD"/>
    <w:rsid w:val="00F57ACA"/>
    <w:rsid w:val="00F61F28"/>
    <w:rsid w:val="00F62E97"/>
    <w:rsid w:val="00F64209"/>
    <w:rsid w:val="00F7275B"/>
    <w:rsid w:val="00F83653"/>
    <w:rsid w:val="00F86E0D"/>
    <w:rsid w:val="00F93BF5"/>
    <w:rsid w:val="00F96F63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9364E32"/>
  <w15:chartTrackingRefBased/>
  <w15:docId w15:val="{2395D9D0-AF62-424D-8F63-F783E895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CFB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300CFB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300CFB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300CFB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300CFB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300CFB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300CFB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300CFB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300CFB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300CFB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  <w:rsid w:val="00300CF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00CFB"/>
  </w:style>
  <w:style w:type="paragraph" w:customStyle="1" w:styleId="ParaNum">
    <w:name w:val="ParaNum"/>
    <w:basedOn w:val="Normal"/>
    <w:rsid w:val="00300CFB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300CFB"/>
    <w:rPr>
      <w:sz w:val="20"/>
    </w:rPr>
  </w:style>
  <w:style w:type="character" w:styleId="EndnoteReference">
    <w:name w:val="endnote reference"/>
    <w:semiHidden/>
    <w:rsid w:val="00300CFB"/>
    <w:rPr>
      <w:vertAlign w:val="superscript"/>
    </w:rPr>
  </w:style>
  <w:style w:type="paragraph" w:styleId="FootnoteText">
    <w:name w:val="footnote text"/>
    <w:semiHidden/>
    <w:rsid w:val="00300CFB"/>
    <w:pPr>
      <w:spacing w:after="120"/>
    </w:pPr>
  </w:style>
  <w:style w:type="character" w:styleId="FootnoteReference">
    <w:name w:val="footnote reference"/>
    <w:semiHidden/>
    <w:rsid w:val="00300CFB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rsid w:val="00300CFB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300CFB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300CFB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300CFB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300CFB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300CFB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300CFB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300CFB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300CFB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300CFB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300CFB"/>
  </w:style>
  <w:style w:type="paragraph" w:styleId="Header">
    <w:name w:val="header"/>
    <w:basedOn w:val="Normal"/>
    <w:autoRedefine/>
    <w:rsid w:val="00300CFB"/>
    <w:pPr>
      <w:tabs>
        <w:tab w:val="center" w:pos="4680"/>
        <w:tab w:val="right" w:pos="9360"/>
      </w:tabs>
      <w:ind w:hanging="99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rsid w:val="00300C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0CFB"/>
  </w:style>
  <w:style w:type="paragraph" w:styleId="BlockText">
    <w:name w:val="Block Text"/>
    <w:basedOn w:val="Normal"/>
    <w:rsid w:val="00300CFB"/>
    <w:pPr>
      <w:spacing w:after="240"/>
      <w:ind w:left="1440" w:right="1440"/>
    </w:pPr>
  </w:style>
  <w:style w:type="paragraph" w:customStyle="1" w:styleId="Paratitle">
    <w:name w:val="Para title"/>
    <w:basedOn w:val="Normal"/>
    <w:rsid w:val="00300CFB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300CFB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300CFB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300CFB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300CFB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300CFB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00CFB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5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05E9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71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80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7180F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80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180F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consumercomplaints.fcc.gov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