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02577" w14:paraId="4923ED1D" w14:textId="77777777">
      <w:pPr>
        <w:pStyle w:val="Header"/>
        <w:tabs>
          <w:tab w:val="clear" w:pos="4320"/>
          <w:tab w:val="clear" w:pos="8640"/>
        </w:tabs>
        <w:sectPr>
          <w:headerReference w:type="default" r:id="rId5"/>
          <w:headerReference w:type="first" r:id="rId6"/>
          <w:pgSz w:w="12240" w:h="15840" w:code="1"/>
          <w:pgMar w:top="720" w:right="720" w:bottom="1440" w:left="720" w:header="720" w:footer="1440" w:gutter="0"/>
          <w:cols w:space="720"/>
          <w:titlePg/>
        </w:sectPr>
      </w:pPr>
    </w:p>
    <w:p w:rsidR="00602577" w:rsidRPr="00627465" w14:paraId="024C5C16" w14:textId="6AB5EE2B">
      <w:pPr>
        <w:jc w:val="right"/>
        <w:rPr>
          <w:b/>
          <w:bCs/>
          <w:szCs w:val="22"/>
        </w:rPr>
      </w:pPr>
      <w:r w:rsidRPr="00574258">
        <w:rPr>
          <w:szCs w:val="22"/>
        </w:rPr>
        <w:t xml:space="preserve">DA </w:t>
      </w:r>
      <w:r w:rsidRPr="00574258" w:rsidR="00F67E2D">
        <w:rPr>
          <w:szCs w:val="22"/>
        </w:rPr>
        <w:t>2</w:t>
      </w:r>
      <w:r w:rsidR="00EE55E5">
        <w:rPr>
          <w:szCs w:val="22"/>
        </w:rPr>
        <w:t>1</w:t>
      </w:r>
      <w:r w:rsidRPr="00574258" w:rsidR="00F67E2D">
        <w:rPr>
          <w:szCs w:val="22"/>
        </w:rPr>
        <w:t>-</w:t>
      </w:r>
      <w:r w:rsidR="002F2AC2">
        <w:rPr>
          <w:szCs w:val="22"/>
        </w:rPr>
        <w:t>472</w:t>
      </w:r>
    </w:p>
    <w:p w:rsidR="00602577" w14:paraId="467576B5" w14:textId="613EF554">
      <w:pPr>
        <w:spacing w:before="60"/>
        <w:jc w:val="right"/>
        <w:rPr>
          <w:sz w:val="24"/>
        </w:rPr>
      </w:pPr>
      <w:r w:rsidRPr="00574258">
        <w:rPr>
          <w:szCs w:val="22"/>
        </w:rPr>
        <w:t xml:space="preserve">Released:  </w:t>
      </w:r>
      <w:r w:rsidR="00627465">
        <w:rPr>
          <w:szCs w:val="22"/>
        </w:rPr>
        <w:t>April</w:t>
      </w:r>
      <w:r w:rsidR="00EE55E5">
        <w:rPr>
          <w:szCs w:val="22"/>
        </w:rPr>
        <w:t xml:space="preserve"> </w:t>
      </w:r>
      <w:r w:rsidR="009D4CF2">
        <w:rPr>
          <w:szCs w:val="22"/>
        </w:rPr>
        <w:t>23</w:t>
      </w:r>
      <w:r w:rsidRPr="00574258" w:rsidR="00F67E2D">
        <w:rPr>
          <w:szCs w:val="22"/>
        </w:rPr>
        <w:t>, 202</w:t>
      </w:r>
      <w:r w:rsidR="00EE55E5">
        <w:rPr>
          <w:szCs w:val="22"/>
        </w:rPr>
        <w:t>1</w:t>
      </w:r>
    </w:p>
    <w:p w:rsidR="00602577" w14:paraId="2357D8DF" w14:textId="77777777">
      <w:pPr>
        <w:jc w:val="right"/>
        <w:rPr>
          <w:sz w:val="24"/>
        </w:rPr>
      </w:pPr>
    </w:p>
    <w:p w:rsidR="0091651F" w:rsidRPr="00574258" w:rsidP="0091651F" w14:paraId="7C27A8B1" w14:textId="5AA09DB8">
      <w:pPr>
        <w:spacing w:after="240"/>
        <w:ind w:left="720" w:right="720"/>
        <w:jc w:val="center"/>
        <w:rPr>
          <w:rFonts w:eastAsia="Calibri"/>
          <w:b/>
          <w:caps/>
          <w:szCs w:val="22"/>
        </w:rPr>
      </w:pPr>
      <w:r w:rsidRPr="00574258">
        <w:rPr>
          <w:rFonts w:eastAsia="Calibri"/>
          <w:b/>
          <w:caps/>
          <w:szCs w:val="22"/>
        </w:rPr>
        <w:t xml:space="preserve">Media Bureau announces </w:t>
      </w:r>
      <w:r w:rsidR="008626F2">
        <w:rPr>
          <w:rFonts w:eastAsia="Calibri"/>
          <w:b/>
          <w:caps/>
          <w:szCs w:val="22"/>
        </w:rPr>
        <w:t xml:space="preserve">MAY 24, 2021 </w:t>
      </w:r>
      <w:r w:rsidRPr="00574258">
        <w:rPr>
          <w:rFonts w:eastAsia="Calibri"/>
          <w:b/>
          <w:caps/>
          <w:szCs w:val="22"/>
        </w:rPr>
        <w:t xml:space="preserve">EFFECTIVE DATE OF </w:t>
      </w:r>
      <w:r w:rsidR="00E16A51">
        <w:rPr>
          <w:rFonts w:eastAsia="Calibri"/>
          <w:b/>
          <w:caps/>
          <w:szCs w:val="22"/>
        </w:rPr>
        <w:t>Revised</w:t>
      </w:r>
      <w:r w:rsidR="00627465">
        <w:rPr>
          <w:rFonts w:eastAsia="Calibri"/>
          <w:b/>
          <w:caps/>
          <w:szCs w:val="22"/>
        </w:rPr>
        <w:t xml:space="preserve"> DTS </w:t>
      </w:r>
      <w:r w:rsidRPr="00574258">
        <w:rPr>
          <w:rFonts w:eastAsia="Calibri"/>
          <w:b/>
          <w:caps/>
          <w:szCs w:val="22"/>
        </w:rPr>
        <w:t>RULES</w:t>
      </w:r>
      <w:r w:rsidR="00627465">
        <w:rPr>
          <w:rFonts w:eastAsia="Calibri"/>
          <w:b/>
          <w:caps/>
          <w:szCs w:val="22"/>
        </w:rPr>
        <w:t xml:space="preserve"> for full-power television broadcast stations</w:t>
      </w:r>
    </w:p>
    <w:p w:rsidR="0091651F" w:rsidRPr="006775AE" w:rsidP="005F600C" w14:paraId="701D8186" w14:textId="293F4C97">
      <w:pPr>
        <w:spacing w:after="240"/>
        <w:jc w:val="center"/>
        <w:rPr>
          <w:b/>
          <w:szCs w:val="22"/>
        </w:rPr>
      </w:pPr>
      <w:r w:rsidRPr="006775AE">
        <w:rPr>
          <w:b/>
          <w:szCs w:val="22"/>
        </w:rPr>
        <w:t xml:space="preserve">MB Docket No. </w:t>
      </w:r>
      <w:r w:rsidRPr="006775AE" w:rsidR="006775AE">
        <w:rPr>
          <w:b/>
          <w:szCs w:val="22"/>
        </w:rPr>
        <w:t>20-74 and GN Docket No. 16-142</w:t>
      </w:r>
    </w:p>
    <w:p w:rsidR="00104E2A" w:rsidP="00104E2A" w14:paraId="2377C887" w14:textId="77777777">
      <w:pPr>
        <w:ind w:firstLine="720"/>
        <w:rPr>
          <w:szCs w:val="22"/>
        </w:rPr>
      </w:pPr>
      <w:r w:rsidRPr="00E56425">
        <w:rPr>
          <w:szCs w:val="22"/>
        </w:rPr>
        <w:t xml:space="preserve">On January 19, 2021, the Commission released a Report and Order </w:t>
      </w:r>
      <w:r w:rsidRPr="00E56425" w:rsidR="00E43FA5">
        <w:rPr>
          <w:szCs w:val="22"/>
        </w:rPr>
        <w:t>(</w:t>
      </w:r>
      <w:r w:rsidRPr="00E56425" w:rsidR="00E43FA5">
        <w:rPr>
          <w:i/>
          <w:iCs/>
          <w:szCs w:val="22"/>
        </w:rPr>
        <w:t>R&amp;O</w:t>
      </w:r>
      <w:r w:rsidRPr="00E56425" w:rsidR="00E43FA5">
        <w:rPr>
          <w:szCs w:val="22"/>
        </w:rPr>
        <w:t xml:space="preserve">) </w:t>
      </w:r>
      <w:r w:rsidRPr="00E56425">
        <w:rPr>
          <w:szCs w:val="22"/>
        </w:rPr>
        <w:t>in</w:t>
      </w:r>
      <w:r w:rsidRPr="00E56425">
        <w:rPr>
          <w:i/>
          <w:szCs w:val="22"/>
        </w:rPr>
        <w:t xml:space="preserve"> </w:t>
      </w:r>
      <w:r w:rsidRPr="00E56425">
        <w:rPr>
          <w:szCs w:val="22"/>
        </w:rPr>
        <w:t>its</w:t>
      </w:r>
      <w:r w:rsidRPr="00E56425">
        <w:rPr>
          <w:i/>
          <w:szCs w:val="22"/>
        </w:rPr>
        <w:t xml:space="preserve"> </w:t>
      </w:r>
      <w:r w:rsidRPr="00E56425">
        <w:rPr>
          <w:szCs w:val="22"/>
        </w:rPr>
        <w:t xml:space="preserve">proceeding to address technical issues that may impede the adoption of </w:t>
      </w:r>
      <w:r w:rsidRPr="00E56425" w:rsidR="00FA470D">
        <w:rPr>
          <w:szCs w:val="22"/>
        </w:rPr>
        <w:t>distributed transmission system (DTS) by a broadcast television station</w:t>
      </w:r>
      <w:r w:rsidRPr="00E56425">
        <w:rPr>
          <w:szCs w:val="22"/>
        </w:rPr>
        <w:t>.</w:t>
      </w:r>
      <w:r>
        <w:rPr>
          <w:rStyle w:val="FootnoteReference"/>
          <w:szCs w:val="22"/>
        </w:rPr>
        <w:footnoteReference w:id="2"/>
      </w:r>
      <w:r w:rsidRPr="00E56425">
        <w:rPr>
          <w:szCs w:val="22"/>
        </w:rPr>
        <w:t xml:space="preserve">  The </w:t>
      </w:r>
      <w:r w:rsidRPr="00E56425" w:rsidR="006F6C14">
        <w:rPr>
          <w:i/>
          <w:szCs w:val="22"/>
        </w:rPr>
        <w:t>R&amp;O</w:t>
      </w:r>
      <w:r w:rsidRPr="00E56425" w:rsidR="00820E82">
        <w:rPr>
          <w:szCs w:val="22"/>
        </w:rPr>
        <w:t xml:space="preserve"> </w:t>
      </w:r>
      <w:r w:rsidRPr="00E56425" w:rsidR="00BF2021">
        <w:rPr>
          <w:szCs w:val="22"/>
        </w:rPr>
        <w:t>revised the Commission’s DTS rules for full-power television stations and created new DTS rules for low-power television stations.</w:t>
      </w:r>
      <w:r>
        <w:rPr>
          <w:rStyle w:val="FootnoteReference"/>
          <w:szCs w:val="22"/>
        </w:rPr>
        <w:footnoteReference w:id="3"/>
      </w:r>
      <w:r w:rsidRPr="00E56425" w:rsidR="00BF2021">
        <w:rPr>
          <w:szCs w:val="22"/>
        </w:rPr>
        <w:t xml:space="preserve">  </w:t>
      </w:r>
      <w:r w:rsidRPr="00E56425" w:rsidR="002347C9">
        <w:rPr>
          <w:szCs w:val="22"/>
        </w:rPr>
        <w:t>On April 16, 2021, the Office of Management and Budget (OMB) approved the form changes a</w:t>
      </w:r>
      <w:r w:rsidR="00E56425">
        <w:rPr>
          <w:szCs w:val="22"/>
        </w:rPr>
        <w:t>ssociated with</w:t>
      </w:r>
      <w:r w:rsidRPr="00E56425" w:rsidR="002347C9">
        <w:rPr>
          <w:szCs w:val="22"/>
        </w:rPr>
        <w:t xml:space="preserve"> the DTS rule revisions for full-power television stations.</w:t>
      </w:r>
      <w:r w:rsidRPr="00E56425" w:rsidR="00EE55E5">
        <w:rPr>
          <w:szCs w:val="22"/>
        </w:rPr>
        <w:t xml:space="preserve"> </w:t>
      </w:r>
      <w:r w:rsidRPr="00E56425" w:rsidR="008E77BF">
        <w:rPr>
          <w:szCs w:val="22"/>
        </w:rPr>
        <w:t xml:space="preserve"> </w:t>
      </w:r>
    </w:p>
    <w:p w:rsidR="00104E2A" w:rsidP="00104E2A" w14:paraId="5D43EE44" w14:textId="77777777">
      <w:pPr>
        <w:ind w:firstLine="720"/>
        <w:rPr>
          <w:szCs w:val="22"/>
        </w:rPr>
      </w:pPr>
    </w:p>
    <w:p w:rsidR="005F600C" w:rsidRPr="00E56425" w:rsidP="00104E2A" w14:paraId="1C3A875B" w14:textId="74497518">
      <w:pPr>
        <w:ind w:firstLine="720"/>
        <w:rPr>
          <w:szCs w:val="22"/>
        </w:rPr>
      </w:pPr>
      <w:r w:rsidRPr="00E56425">
        <w:rPr>
          <w:szCs w:val="22"/>
        </w:rPr>
        <w:t xml:space="preserve">By this </w:t>
      </w:r>
      <w:r w:rsidRPr="00E56425">
        <w:rPr>
          <w:i/>
          <w:szCs w:val="22"/>
        </w:rPr>
        <w:t>Public Notice</w:t>
      </w:r>
      <w:r w:rsidRPr="00E56425">
        <w:rPr>
          <w:szCs w:val="22"/>
        </w:rPr>
        <w:t xml:space="preserve">, the Media Bureau announces that </w:t>
      </w:r>
      <w:r w:rsidR="00A24C1A">
        <w:rPr>
          <w:szCs w:val="22"/>
        </w:rPr>
        <w:t xml:space="preserve">summary of the </w:t>
      </w:r>
      <w:r w:rsidRPr="001D3AAF" w:rsidR="00A24C1A">
        <w:rPr>
          <w:i/>
          <w:iCs/>
          <w:szCs w:val="22"/>
        </w:rPr>
        <w:t>R&amp;O</w:t>
      </w:r>
      <w:r w:rsidR="0029404E">
        <w:rPr>
          <w:szCs w:val="22"/>
        </w:rPr>
        <w:t>, including</w:t>
      </w:r>
      <w:r w:rsidR="00A24C1A">
        <w:rPr>
          <w:szCs w:val="22"/>
        </w:rPr>
        <w:t xml:space="preserve"> </w:t>
      </w:r>
      <w:r w:rsidRPr="00E56425" w:rsidR="00990414">
        <w:rPr>
          <w:szCs w:val="22"/>
        </w:rPr>
        <w:t xml:space="preserve">notice of the effective date for </w:t>
      </w:r>
      <w:r w:rsidRPr="00E56425">
        <w:rPr>
          <w:szCs w:val="22"/>
        </w:rPr>
        <w:t>the</w:t>
      </w:r>
      <w:r w:rsidRPr="00E56425" w:rsidR="00D34A64">
        <w:rPr>
          <w:szCs w:val="22"/>
        </w:rPr>
        <w:t xml:space="preserve"> rule </w:t>
      </w:r>
      <w:r w:rsidRPr="00E56425" w:rsidR="00EE55E5">
        <w:rPr>
          <w:szCs w:val="22"/>
        </w:rPr>
        <w:t xml:space="preserve">changes </w:t>
      </w:r>
      <w:r w:rsidRPr="00E56425" w:rsidR="00627465">
        <w:rPr>
          <w:szCs w:val="22"/>
        </w:rPr>
        <w:t>applicable to full-power television stations</w:t>
      </w:r>
      <w:r w:rsidR="0029404E">
        <w:rPr>
          <w:szCs w:val="22"/>
        </w:rPr>
        <w:t>,</w:t>
      </w:r>
      <w:r w:rsidRPr="00E56425" w:rsidR="00627465">
        <w:rPr>
          <w:szCs w:val="22"/>
        </w:rPr>
        <w:t xml:space="preserve"> </w:t>
      </w:r>
      <w:r w:rsidRPr="00E56425">
        <w:rPr>
          <w:szCs w:val="22"/>
        </w:rPr>
        <w:t xml:space="preserve">was published in the </w:t>
      </w:r>
      <w:r w:rsidRPr="00E56425">
        <w:rPr>
          <w:i/>
          <w:iCs/>
          <w:szCs w:val="22"/>
        </w:rPr>
        <w:t>Federal Register</w:t>
      </w:r>
      <w:r w:rsidRPr="00E56425">
        <w:rPr>
          <w:szCs w:val="22"/>
        </w:rPr>
        <w:t xml:space="preserve"> on </w:t>
      </w:r>
      <w:r w:rsidRPr="00E56425" w:rsidR="00627465">
        <w:rPr>
          <w:szCs w:val="22"/>
        </w:rPr>
        <w:t>April 22</w:t>
      </w:r>
      <w:r w:rsidRPr="00E56425" w:rsidR="00D34A64">
        <w:rPr>
          <w:szCs w:val="22"/>
        </w:rPr>
        <w:t>, 202</w:t>
      </w:r>
      <w:r w:rsidRPr="00E56425" w:rsidR="00EE55E5">
        <w:rPr>
          <w:szCs w:val="22"/>
        </w:rPr>
        <w:t>1</w:t>
      </w:r>
      <w:r w:rsidRPr="00E56425" w:rsidR="00574258">
        <w:rPr>
          <w:szCs w:val="22"/>
        </w:rPr>
        <w:t>,</w:t>
      </w:r>
      <w:r>
        <w:rPr>
          <w:rStyle w:val="FootnoteReference"/>
          <w:szCs w:val="22"/>
        </w:rPr>
        <w:footnoteReference w:id="4"/>
      </w:r>
      <w:r w:rsidRPr="00E56425">
        <w:rPr>
          <w:szCs w:val="22"/>
        </w:rPr>
        <w:t xml:space="preserve"> </w:t>
      </w:r>
      <w:r w:rsidRPr="00E56425" w:rsidR="00574258">
        <w:rPr>
          <w:szCs w:val="22"/>
        </w:rPr>
        <w:t>announcing that t</w:t>
      </w:r>
      <w:r w:rsidRPr="00E56425" w:rsidR="00603945">
        <w:rPr>
          <w:szCs w:val="22"/>
        </w:rPr>
        <w:t xml:space="preserve">he effective date </w:t>
      </w:r>
      <w:r w:rsidRPr="00E56425" w:rsidR="00456BAC">
        <w:rPr>
          <w:szCs w:val="22"/>
        </w:rPr>
        <w:t xml:space="preserve">for </w:t>
      </w:r>
      <w:r w:rsidR="00B8328B">
        <w:rPr>
          <w:szCs w:val="22"/>
        </w:rPr>
        <w:t>modifi</w:t>
      </w:r>
      <w:r w:rsidR="00532F11">
        <w:rPr>
          <w:szCs w:val="22"/>
        </w:rPr>
        <w:t>ed</w:t>
      </w:r>
      <w:r w:rsidR="00B8328B">
        <w:rPr>
          <w:szCs w:val="22"/>
        </w:rPr>
        <w:t xml:space="preserve"> section 73.626</w:t>
      </w:r>
      <w:r w:rsidRPr="00E56425" w:rsidR="00456BAC">
        <w:rPr>
          <w:szCs w:val="22"/>
        </w:rPr>
        <w:t xml:space="preserve"> </w:t>
      </w:r>
      <w:r w:rsidRPr="00E56425" w:rsidR="00603945">
        <w:rPr>
          <w:szCs w:val="22"/>
        </w:rPr>
        <w:t xml:space="preserve">is </w:t>
      </w:r>
      <w:r w:rsidRPr="00E56425" w:rsidR="00EE55E5">
        <w:rPr>
          <w:szCs w:val="22"/>
        </w:rPr>
        <w:t>Ma</w:t>
      </w:r>
      <w:r w:rsidRPr="00E56425" w:rsidR="00627465">
        <w:rPr>
          <w:szCs w:val="22"/>
        </w:rPr>
        <w:t>y</w:t>
      </w:r>
      <w:r w:rsidRPr="00E56425" w:rsidR="00EE55E5">
        <w:rPr>
          <w:szCs w:val="22"/>
        </w:rPr>
        <w:t xml:space="preserve"> </w:t>
      </w:r>
      <w:r w:rsidR="00731597">
        <w:rPr>
          <w:szCs w:val="22"/>
        </w:rPr>
        <w:t>24</w:t>
      </w:r>
      <w:r w:rsidRPr="00E56425" w:rsidR="00D34A64">
        <w:rPr>
          <w:szCs w:val="22"/>
        </w:rPr>
        <w:t>, 202</w:t>
      </w:r>
      <w:r w:rsidRPr="00E56425" w:rsidR="00EE55E5">
        <w:rPr>
          <w:szCs w:val="22"/>
        </w:rPr>
        <w:t>1</w:t>
      </w:r>
      <w:r w:rsidRPr="00E56425" w:rsidR="00603945">
        <w:rPr>
          <w:szCs w:val="22"/>
        </w:rPr>
        <w:t>.</w:t>
      </w:r>
      <w:r>
        <w:rPr>
          <w:rStyle w:val="FootnoteReference"/>
          <w:szCs w:val="22"/>
        </w:rPr>
        <w:footnoteReference w:id="5"/>
      </w:r>
    </w:p>
    <w:p w:rsidR="00984FE7" w:rsidRPr="00E56425" w:rsidP="005F600C" w14:paraId="0C677FE2" w14:textId="77777777">
      <w:pPr>
        <w:rPr>
          <w:szCs w:val="22"/>
        </w:rPr>
      </w:pPr>
    </w:p>
    <w:p w:rsidR="0053501D" w:rsidRPr="00E56425" w:rsidP="0053501D" w14:paraId="79A1C210" w14:textId="273C9969">
      <w:pPr>
        <w:pStyle w:val="Paranum"/>
        <w:numPr>
          <w:ilvl w:val="0"/>
          <w:numId w:val="0"/>
        </w:numPr>
        <w:ind w:firstLine="720"/>
        <w:jc w:val="left"/>
        <w:rPr>
          <w:szCs w:val="22"/>
        </w:rPr>
      </w:pPr>
      <w:r w:rsidRPr="00E56425">
        <w:rPr>
          <w:szCs w:val="22"/>
        </w:rPr>
        <w:t xml:space="preserve">For additional information on this proceeding, contact </w:t>
      </w:r>
      <w:r w:rsidRPr="00E56425" w:rsidR="00627465">
        <w:rPr>
          <w:szCs w:val="22"/>
        </w:rPr>
        <w:t>Ty Bream</w:t>
      </w:r>
      <w:r w:rsidRPr="00E56425" w:rsidR="00E433EF">
        <w:rPr>
          <w:szCs w:val="22"/>
        </w:rPr>
        <w:t xml:space="preserve">, </w:t>
      </w:r>
      <w:hyperlink r:id="rId7" w:history="1">
        <w:r w:rsidRPr="00E56425" w:rsidR="00627465">
          <w:rPr>
            <w:rStyle w:val="Hyperlink"/>
            <w:szCs w:val="22"/>
          </w:rPr>
          <w:t>Ty.Bream@fcc.gov</w:t>
        </w:r>
      </w:hyperlink>
      <w:r w:rsidRPr="00E56425">
        <w:rPr>
          <w:szCs w:val="22"/>
        </w:rPr>
        <w:t xml:space="preserve">, of the Media Bureau, </w:t>
      </w:r>
      <w:r w:rsidRPr="00E56425" w:rsidR="00627465">
        <w:rPr>
          <w:szCs w:val="22"/>
        </w:rPr>
        <w:t>Industry Analysis</w:t>
      </w:r>
      <w:r w:rsidRPr="00E56425">
        <w:rPr>
          <w:szCs w:val="22"/>
        </w:rPr>
        <w:t xml:space="preserve"> Division.  Press inquiries should be directed to </w:t>
      </w:r>
      <w:bookmarkStart w:id="1" w:name="SR;1105"/>
      <w:bookmarkEnd w:id="1"/>
      <w:r w:rsidRPr="00E56425">
        <w:rPr>
          <w:rStyle w:val="searchterm"/>
          <w:szCs w:val="22"/>
        </w:rPr>
        <w:t>Janice Wise</w:t>
      </w:r>
      <w:r w:rsidRPr="00E56425">
        <w:rPr>
          <w:szCs w:val="22"/>
        </w:rPr>
        <w:t>,</w:t>
      </w:r>
      <w:r w:rsidR="00104E2A">
        <w:rPr>
          <w:szCs w:val="22"/>
        </w:rPr>
        <w:t xml:space="preserve"> </w:t>
      </w:r>
      <w:hyperlink r:id="rId8" w:history="1">
        <w:r w:rsidRPr="00C866D6" w:rsidR="00104E2A">
          <w:rPr>
            <w:rStyle w:val="Hyperlink"/>
            <w:szCs w:val="22"/>
          </w:rPr>
          <w:t>Janice.Wise@fcc.gov</w:t>
        </w:r>
      </w:hyperlink>
      <w:r w:rsidR="00586A17">
        <w:rPr>
          <w:szCs w:val="22"/>
        </w:rPr>
        <w:t xml:space="preserve">, </w:t>
      </w:r>
      <w:r w:rsidRPr="00E56425">
        <w:rPr>
          <w:szCs w:val="22"/>
        </w:rPr>
        <w:t xml:space="preserve">(202) 418-8165. </w:t>
      </w:r>
    </w:p>
    <w:p w:rsidR="00602577" w:rsidP="0053501D" w14:paraId="4D9ECC29" w14:textId="77777777">
      <w:pPr>
        <w:pStyle w:val="Paranum"/>
        <w:numPr>
          <w:ilvl w:val="0"/>
          <w:numId w:val="0"/>
        </w:numPr>
        <w:jc w:val="center"/>
        <w:rPr>
          <w:sz w:val="24"/>
        </w:rPr>
      </w:pPr>
      <w:r>
        <w:t>--FCC--</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2E1D" w:rsidP="00B600DE" w14:paraId="4E8F8CBF" w14:textId="77777777">
      <w:pPr>
        <w:ind w:firstLine="720"/>
      </w:pPr>
      <w:r>
        <w:separator/>
      </w:r>
    </w:p>
  </w:footnote>
  <w:footnote w:type="continuationSeparator" w:id="1">
    <w:p w:rsidR="003E2E1D" w14:paraId="3F893418" w14:textId="77777777">
      <w:r>
        <w:continuationSeparator/>
      </w:r>
    </w:p>
  </w:footnote>
  <w:footnote w:id="2">
    <w:p w:rsidR="00E16A51" w:rsidRPr="00160F06" w:rsidP="00C253DC" w14:paraId="29163667" w14:textId="5AD60E0F">
      <w:pPr>
        <w:pStyle w:val="FootnoteText"/>
        <w:spacing w:after="120"/>
        <w:ind w:left="630" w:right="-270"/>
        <w:rPr>
          <w:sz w:val="20"/>
        </w:rPr>
      </w:pPr>
      <w:r>
        <w:rPr>
          <w:rStyle w:val="FootnoteReference"/>
        </w:rPr>
        <w:footnoteRef/>
      </w:r>
      <w:r>
        <w:t xml:space="preserve"> </w:t>
      </w:r>
      <w:r w:rsidRPr="00D05394">
        <w:rPr>
          <w:i/>
          <w:iCs/>
          <w:sz w:val="20"/>
        </w:rPr>
        <w:t>Rules Governing the Use of Distributed Transmission System Technologies</w:t>
      </w:r>
      <w:r>
        <w:rPr>
          <w:sz w:val="20"/>
        </w:rPr>
        <w:t xml:space="preserve">, </w:t>
      </w:r>
      <w:r w:rsidRPr="004744A5">
        <w:rPr>
          <w:i/>
          <w:iCs/>
          <w:spacing w:val="-2"/>
          <w:sz w:val="20"/>
        </w:rPr>
        <w:t>Authorizing Permissive Use of the “Next Generation” Broadcast Television Standard</w:t>
      </w:r>
      <w:r>
        <w:rPr>
          <w:spacing w:val="-2"/>
          <w:sz w:val="20"/>
        </w:rPr>
        <w:t>,</w:t>
      </w:r>
      <w:r w:rsidRPr="00EE55E5">
        <w:rPr>
          <w:sz w:val="20"/>
        </w:rPr>
        <w:t xml:space="preserve"> MB Docket No. 20-</w:t>
      </w:r>
      <w:r>
        <w:rPr>
          <w:sz w:val="20"/>
        </w:rPr>
        <w:t>74</w:t>
      </w:r>
      <w:r w:rsidRPr="00EE55E5">
        <w:rPr>
          <w:sz w:val="20"/>
        </w:rPr>
        <w:t>,</w:t>
      </w:r>
      <w:r>
        <w:rPr>
          <w:sz w:val="20"/>
        </w:rPr>
        <w:t xml:space="preserve"> GN Docket No. 16-142,</w:t>
      </w:r>
      <w:r w:rsidRPr="00160F06">
        <w:rPr>
          <w:sz w:val="20"/>
        </w:rPr>
        <w:t xml:space="preserve"> </w:t>
      </w:r>
      <w:r>
        <w:rPr>
          <w:sz w:val="20"/>
        </w:rPr>
        <w:t xml:space="preserve">Report and Order, </w:t>
      </w:r>
      <w:r w:rsidRPr="00160F06">
        <w:rPr>
          <w:sz w:val="20"/>
        </w:rPr>
        <w:t xml:space="preserve">FCC </w:t>
      </w:r>
      <w:r>
        <w:rPr>
          <w:sz w:val="20"/>
        </w:rPr>
        <w:t xml:space="preserve">21-21, </w:t>
      </w:r>
      <w:r w:rsidR="00586A17">
        <w:rPr>
          <w:sz w:val="20"/>
        </w:rPr>
        <w:t>36</w:t>
      </w:r>
      <w:r w:rsidRPr="00EE55E5">
        <w:rPr>
          <w:sz w:val="20"/>
        </w:rPr>
        <w:t xml:space="preserve"> FCC </w:t>
      </w:r>
      <w:r w:rsidRPr="00EE55E5">
        <w:rPr>
          <w:sz w:val="20"/>
        </w:rPr>
        <w:t>Rcd</w:t>
      </w:r>
      <w:r w:rsidRPr="00EE55E5">
        <w:rPr>
          <w:sz w:val="20"/>
        </w:rPr>
        <w:t xml:space="preserve"> </w:t>
      </w:r>
      <w:r>
        <w:rPr>
          <w:sz w:val="20"/>
        </w:rPr>
        <w:t>1227</w:t>
      </w:r>
      <w:r w:rsidRPr="00160F06">
        <w:rPr>
          <w:sz w:val="20"/>
        </w:rPr>
        <w:t xml:space="preserve"> (</w:t>
      </w:r>
      <w:r>
        <w:rPr>
          <w:sz w:val="20"/>
        </w:rPr>
        <w:t>2021</w:t>
      </w:r>
      <w:r w:rsidRPr="00160F06">
        <w:rPr>
          <w:sz w:val="20"/>
        </w:rPr>
        <w:t>).</w:t>
      </w:r>
    </w:p>
  </w:footnote>
  <w:footnote w:id="3">
    <w:p w:rsidR="00E16A51" w:rsidRPr="00603945" w:rsidP="00C253DC" w14:paraId="5431E0D0" w14:textId="258D1A02">
      <w:pPr>
        <w:pStyle w:val="FootnoteText"/>
        <w:spacing w:after="120"/>
        <w:ind w:left="630" w:right="-270"/>
        <w:rPr>
          <w:sz w:val="20"/>
        </w:rPr>
      </w:pPr>
      <w:r>
        <w:rPr>
          <w:rStyle w:val="FootnoteReference"/>
        </w:rPr>
        <w:footnoteRef/>
      </w:r>
      <w:r>
        <w:t xml:space="preserve"> </w:t>
      </w:r>
      <w:r w:rsidRPr="00B86711">
        <w:rPr>
          <w:sz w:val="20"/>
        </w:rPr>
        <w:t>The DTS rule changes for full-power television stations include modifications to paragraph</w:t>
      </w:r>
      <w:r w:rsidR="00A138E8">
        <w:rPr>
          <w:sz w:val="20"/>
        </w:rPr>
        <w:t>s</w:t>
      </w:r>
      <w:r w:rsidRPr="00B86711">
        <w:rPr>
          <w:sz w:val="20"/>
        </w:rPr>
        <w:t xml:space="preserve"> (c) and (f)(2) of section 73.626 of the Commission’s rules.  The DTS rule changes for low-power television stations include adding paragraph (e) to section 73.6010, revising section 73.6023, and adding section 74.720 to subpart G of Part 74 of the Commission’s rules.</w:t>
      </w:r>
    </w:p>
  </w:footnote>
  <w:footnote w:id="4">
    <w:p w:rsidR="00E16A51" w:rsidRPr="00160F06" w:rsidP="00C253DC" w14:paraId="1155471A" w14:textId="323CAB9F">
      <w:pPr>
        <w:pStyle w:val="FootnoteText"/>
        <w:spacing w:after="120"/>
        <w:ind w:left="630" w:right="-270"/>
        <w:rPr>
          <w:sz w:val="20"/>
        </w:rPr>
      </w:pPr>
      <w:r>
        <w:rPr>
          <w:rStyle w:val="FootnoteReference"/>
        </w:rPr>
        <w:footnoteRef/>
      </w:r>
      <w:r>
        <w:rPr>
          <w:i/>
          <w:iCs/>
          <w:sz w:val="20"/>
        </w:rPr>
        <w:t xml:space="preserve"> </w:t>
      </w:r>
      <w:r w:rsidRPr="00D05394">
        <w:rPr>
          <w:i/>
          <w:iCs/>
          <w:sz w:val="20"/>
        </w:rPr>
        <w:t>Rules Governing the Use of Distributed Transmission System Technologies</w:t>
      </w:r>
      <w:r>
        <w:rPr>
          <w:sz w:val="20"/>
        </w:rPr>
        <w:t xml:space="preserve">, </w:t>
      </w:r>
      <w:r w:rsidRPr="004744A5">
        <w:rPr>
          <w:i/>
          <w:iCs/>
          <w:spacing w:val="-2"/>
          <w:sz w:val="20"/>
        </w:rPr>
        <w:t>Authorizing Permissive Use of the “Next Generation” Broadcast Television Standard</w:t>
      </w:r>
      <w:r>
        <w:rPr>
          <w:sz w:val="20"/>
        </w:rPr>
        <w:t xml:space="preserve">, </w:t>
      </w:r>
      <w:r w:rsidR="00731597">
        <w:rPr>
          <w:sz w:val="20"/>
        </w:rPr>
        <w:t>86</w:t>
      </w:r>
      <w:r>
        <w:rPr>
          <w:sz w:val="20"/>
        </w:rPr>
        <w:t xml:space="preserve"> Fed. Reg. </w:t>
      </w:r>
      <w:r w:rsidR="00731597">
        <w:rPr>
          <w:sz w:val="20"/>
        </w:rPr>
        <w:t>21217</w:t>
      </w:r>
      <w:r>
        <w:rPr>
          <w:sz w:val="20"/>
        </w:rPr>
        <w:t xml:space="preserve"> (Apr. 22, 2021).  </w:t>
      </w:r>
    </w:p>
  </w:footnote>
  <w:footnote w:id="5">
    <w:p w:rsidR="00E16A51" w:rsidP="00C253DC" w14:paraId="0F955E74" w14:textId="21A968E8">
      <w:pPr>
        <w:pStyle w:val="FootnoteText"/>
        <w:spacing w:after="120"/>
        <w:ind w:left="630" w:right="-270"/>
      </w:pPr>
      <w:r>
        <w:rPr>
          <w:rStyle w:val="FootnoteReference"/>
        </w:rPr>
        <w:footnoteRef/>
      </w:r>
      <w:r>
        <w:t xml:space="preserve"> </w:t>
      </w:r>
      <w:r w:rsidRPr="001A0171">
        <w:rPr>
          <w:i/>
          <w:iCs/>
          <w:sz w:val="20"/>
        </w:rPr>
        <w:t>Id</w:t>
      </w:r>
      <w:r>
        <w:rPr>
          <w:sz w:val="20"/>
        </w:rPr>
        <w:t xml:space="preserve">. at </w:t>
      </w:r>
      <w:r w:rsidR="00072C56">
        <w:rPr>
          <w:sz w:val="20"/>
        </w:rPr>
        <w:t>21217</w:t>
      </w:r>
      <w:r>
        <w:rPr>
          <w:sz w:val="20"/>
        </w:rPr>
        <w:t xml:space="preserve">.  </w:t>
      </w:r>
      <w:r w:rsidR="00C9244A">
        <w:rPr>
          <w:sz w:val="20"/>
        </w:rPr>
        <w:t xml:space="preserve">DTS rule changes for low-power television stations are delayed pending OMB approval.  </w:t>
      </w:r>
      <w:r>
        <w:rPr>
          <w:sz w:val="20"/>
        </w:rPr>
        <w:t>When OMB approves the changes for low-power television stations, the Media Bureau will announce the effective date of those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A51" w:rsidRPr="00F84A77" w:rsidP="00F84A77" w14:paraId="065F8873" w14:textId="77777777">
    <w:pPr>
      <w:tabs>
        <w:tab w:val="center" w:pos="4680"/>
        <w:tab w:val="right" w:pos="9360"/>
      </w:tabs>
      <w:rPr>
        <w:u w:val="single"/>
      </w:rPr>
    </w:pPr>
    <w:r w:rsidRPr="00F84A77">
      <w:rPr>
        <w:b/>
        <w:u w:val="single"/>
      </w:rPr>
      <w:tab/>
      <w:t>Federal Communications Commission</w:t>
    </w:r>
    <w:r w:rsidRPr="00F84A77">
      <w:rPr>
        <w:b/>
        <w:u w:val="single"/>
      </w:rPr>
      <w:tab/>
      <w:t>DA 20-</w:t>
    </w:r>
    <w:r>
      <w:rPr>
        <w:b/>
        <w:u w:val="single"/>
      </w:rPr>
      <w:t>1289</w:t>
    </w:r>
  </w:p>
  <w:p w:rsidR="00E16A51" w14:paraId="1A02462C" w14:textId="77777777">
    <w:pPr>
      <w:pStyle w:val="Header"/>
    </w:pPr>
  </w:p>
  <w:p w:rsidR="00E16A51" w14:paraId="644AC7C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A51" w14:paraId="32FF49A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444500</wp:posOffset>
          </wp:positionH>
          <wp:positionV relativeFrom="paragraph">
            <wp:posOffset>107950</wp:posOffset>
          </wp:positionV>
          <wp:extent cx="530225" cy="530225"/>
          <wp:effectExtent l="0" t="0" r="3175" b="3175"/>
          <wp:wrapThrough wrapText="bothSides">
            <wp:wrapPolygon>
              <wp:start x="0" y="0"/>
              <wp:lineTo x="0" y="20953"/>
              <wp:lineTo x="20953" y="20953"/>
              <wp:lineTo x="20953" y="0"/>
              <wp:lineTo x="0" y="0"/>
            </wp:wrapPolygon>
          </wp:wrapThrough>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E16A51" w14:paraId="06B8E1A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16A51" w14:textId="77777777">
                          <w:pPr>
                            <w:rPr>
                              <w:rFonts w:ascii="Arial" w:hAnsi="Arial"/>
                              <w:b/>
                            </w:rPr>
                          </w:pPr>
                          <w:r>
                            <w:rPr>
                              <w:rFonts w:ascii="Arial" w:hAnsi="Arial"/>
                              <w:b/>
                            </w:rPr>
                            <w:t>Federal Communications Commission</w:t>
                          </w:r>
                        </w:p>
                        <w:p w:rsidR="00E16A51" w14:textId="77777777">
                          <w:pPr>
                            <w:rPr>
                              <w:rFonts w:ascii="Arial" w:hAnsi="Arial"/>
                              <w:b/>
                            </w:rPr>
                          </w:pPr>
                          <w:r>
                            <w:rPr>
                              <w:rFonts w:ascii="Arial" w:hAnsi="Arial"/>
                              <w:b/>
                            </w:rPr>
                            <w:t>45 L St., N.E.</w:t>
                          </w:r>
                        </w:p>
                        <w:p w:rsidR="00E16A51"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E16A51" w14:paraId="13E50B28" w14:textId="77777777">
                    <w:pPr>
                      <w:rPr>
                        <w:rFonts w:ascii="Arial" w:hAnsi="Arial"/>
                        <w:b/>
                      </w:rPr>
                    </w:pPr>
                    <w:r>
                      <w:rPr>
                        <w:rFonts w:ascii="Arial" w:hAnsi="Arial"/>
                        <w:b/>
                      </w:rPr>
                      <w:t>Federal Communications Commission</w:t>
                    </w:r>
                  </w:p>
                  <w:p w:rsidR="00E16A51" w14:paraId="54E9B068" w14:textId="77777777">
                    <w:pPr>
                      <w:rPr>
                        <w:rFonts w:ascii="Arial" w:hAnsi="Arial"/>
                        <w:b/>
                      </w:rPr>
                    </w:pPr>
                    <w:r>
                      <w:rPr>
                        <w:rFonts w:ascii="Arial" w:hAnsi="Arial"/>
                        <w:b/>
                      </w:rPr>
                      <w:t>45 L St., N.E.</w:t>
                    </w:r>
                  </w:p>
                  <w:p w:rsidR="00E16A51" w14:paraId="24216C6F"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16A51" w14:textId="77777777">
                          <w:pPr>
                            <w:spacing w:before="40"/>
                            <w:jc w:val="right"/>
                            <w:rPr>
                              <w:rFonts w:ascii="Arial" w:hAnsi="Arial"/>
                              <w:b/>
                              <w:sz w:val="16"/>
                            </w:rPr>
                          </w:pPr>
                          <w:r>
                            <w:rPr>
                              <w:rFonts w:ascii="Arial" w:hAnsi="Arial"/>
                              <w:b/>
                              <w:sz w:val="16"/>
                            </w:rPr>
                            <w:t>News Media Information 202 / 418-0500</w:t>
                          </w:r>
                        </w:p>
                        <w:p w:rsidR="00E16A51"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16A51" w14:textId="77777777">
                          <w:pPr>
                            <w:jc w:val="right"/>
                            <w:rPr>
                              <w:rFonts w:ascii="Arial" w:hAnsi="Arial"/>
                              <w:b/>
                              <w:sz w:val="16"/>
                            </w:rPr>
                          </w:pPr>
                          <w:r>
                            <w:rPr>
                              <w:rFonts w:ascii="Arial" w:hAnsi="Arial"/>
                              <w:b/>
                              <w:sz w:val="16"/>
                            </w:rPr>
                            <w:t>TTY: 1-888-835-5322</w:t>
                          </w:r>
                        </w:p>
                        <w:p w:rsidR="00E16A51"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E16A51" w14:paraId="734ABF04" w14:textId="77777777">
                    <w:pPr>
                      <w:spacing w:before="40"/>
                      <w:jc w:val="right"/>
                      <w:rPr>
                        <w:rFonts w:ascii="Arial" w:hAnsi="Arial"/>
                        <w:b/>
                        <w:sz w:val="16"/>
                      </w:rPr>
                    </w:pPr>
                    <w:r>
                      <w:rPr>
                        <w:rFonts w:ascii="Arial" w:hAnsi="Arial"/>
                        <w:b/>
                        <w:sz w:val="16"/>
                      </w:rPr>
                      <w:t>News Media Information 202 / 418-0500</w:t>
                    </w:r>
                  </w:p>
                  <w:p w:rsidR="00E16A51" w14:paraId="158EE46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16A51" w14:paraId="25DC34AE" w14:textId="77777777">
                    <w:pPr>
                      <w:jc w:val="right"/>
                      <w:rPr>
                        <w:rFonts w:ascii="Arial" w:hAnsi="Arial"/>
                        <w:b/>
                        <w:sz w:val="16"/>
                      </w:rPr>
                    </w:pPr>
                    <w:r>
                      <w:rPr>
                        <w:rFonts w:ascii="Arial" w:hAnsi="Arial"/>
                        <w:b/>
                        <w:sz w:val="16"/>
                      </w:rPr>
                      <w:t>TTY: 1-888-835-5322</w:t>
                    </w:r>
                  </w:p>
                  <w:p w:rsidR="00E16A51" w14:paraId="0BDDD014" w14:textId="77777777">
                    <w:pPr>
                      <w:jc w:val="right"/>
                    </w:pPr>
                  </w:p>
                </w:txbxContent>
              </v:textbox>
            </v:shape>
          </w:pict>
        </mc:Fallback>
      </mc:AlternateContent>
    </w:r>
  </w:p>
  <w:p w:rsidR="00E16A51" w14:paraId="7DB4E182"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00C"/>
    <w:rsid w:val="0000737E"/>
    <w:rsid w:val="000265AE"/>
    <w:rsid w:val="0004180F"/>
    <w:rsid w:val="00060383"/>
    <w:rsid w:val="0006280C"/>
    <w:rsid w:val="00072C56"/>
    <w:rsid w:val="00086668"/>
    <w:rsid w:val="000A6208"/>
    <w:rsid w:val="000A7A9B"/>
    <w:rsid w:val="000B27B0"/>
    <w:rsid w:val="000B5106"/>
    <w:rsid w:val="000C706C"/>
    <w:rsid w:val="000D3988"/>
    <w:rsid w:val="000D5E7C"/>
    <w:rsid w:val="00104E2A"/>
    <w:rsid w:val="00122FBE"/>
    <w:rsid w:val="001339F4"/>
    <w:rsid w:val="00140EB6"/>
    <w:rsid w:val="00144B56"/>
    <w:rsid w:val="00155056"/>
    <w:rsid w:val="00160F06"/>
    <w:rsid w:val="001A0171"/>
    <w:rsid w:val="001A521C"/>
    <w:rsid w:val="001A7EDE"/>
    <w:rsid w:val="001D3636"/>
    <w:rsid w:val="001D3AAF"/>
    <w:rsid w:val="002347C9"/>
    <w:rsid w:val="00246D7F"/>
    <w:rsid w:val="00270343"/>
    <w:rsid w:val="0029404E"/>
    <w:rsid w:val="00294D48"/>
    <w:rsid w:val="002A0977"/>
    <w:rsid w:val="002E38BE"/>
    <w:rsid w:val="002F2AC2"/>
    <w:rsid w:val="002F72AD"/>
    <w:rsid w:val="00337E9A"/>
    <w:rsid w:val="00367BEA"/>
    <w:rsid w:val="003D7791"/>
    <w:rsid w:val="003E2E1D"/>
    <w:rsid w:val="003E4255"/>
    <w:rsid w:val="00403765"/>
    <w:rsid w:val="00431B62"/>
    <w:rsid w:val="0044490B"/>
    <w:rsid w:val="00454952"/>
    <w:rsid w:val="00456BAC"/>
    <w:rsid w:val="004648E5"/>
    <w:rsid w:val="004744A5"/>
    <w:rsid w:val="00491231"/>
    <w:rsid w:val="004A53BF"/>
    <w:rsid w:val="004B311A"/>
    <w:rsid w:val="004B41C0"/>
    <w:rsid w:val="00502853"/>
    <w:rsid w:val="00507056"/>
    <w:rsid w:val="005141D0"/>
    <w:rsid w:val="00532F11"/>
    <w:rsid w:val="0053501D"/>
    <w:rsid w:val="005609B8"/>
    <w:rsid w:val="00574258"/>
    <w:rsid w:val="00586A17"/>
    <w:rsid w:val="005E4798"/>
    <w:rsid w:val="005F600C"/>
    <w:rsid w:val="00601A47"/>
    <w:rsid w:val="00602577"/>
    <w:rsid w:val="00603945"/>
    <w:rsid w:val="00627465"/>
    <w:rsid w:val="006351A2"/>
    <w:rsid w:val="00642E3B"/>
    <w:rsid w:val="006775AE"/>
    <w:rsid w:val="006838A9"/>
    <w:rsid w:val="00690928"/>
    <w:rsid w:val="00692956"/>
    <w:rsid w:val="006C37FC"/>
    <w:rsid w:val="006E7574"/>
    <w:rsid w:val="006E783C"/>
    <w:rsid w:val="006F6C14"/>
    <w:rsid w:val="007051A4"/>
    <w:rsid w:val="00731597"/>
    <w:rsid w:val="00732218"/>
    <w:rsid w:val="007370C0"/>
    <w:rsid w:val="007375C4"/>
    <w:rsid w:val="007E40D6"/>
    <w:rsid w:val="00810360"/>
    <w:rsid w:val="008119C8"/>
    <w:rsid w:val="00814D55"/>
    <w:rsid w:val="008163E1"/>
    <w:rsid w:val="00820E82"/>
    <w:rsid w:val="00835CFA"/>
    <w:rsid w:val="00837CAD"/>
    <w:rsid w:val="00854298"/>
    <w:rsid w:val="008626F2"/>
    <w:rsid w:val="00890F03"/>
    <w:rsid w:val="008B7C32"/>
    <w:rsid w:val="008C6AF2"/>
    <w:rsid w:val="008E77BF"/>
    <w:rsid w:val="0091651F"/>
    <w:rsid w:val="00933D10"/>
    <w:rsid w:val="00984FE7"/>
    <w:rsid w:val="00990414"/>
    <w:rsid w:val="00992D5C"/>
    <w:rsid w:val="009B4923"/>
    <w:rsid w:val="009C678F"/>
    <w:rsid w:val="009C67A4"/>
    <w:rsid w:val="009D4CF2"/>
    <w:rsid w:val="009D5013"/>
    <w:rsid w:val="00A00907"/>
    <w:rsid w:val="00A03719"/>
    <w:rsid w:val="00A103CD"/>
    <w:rsid w:val="00A138E8"/>
    <w:rsid w:val="00A24C1A"/>
    <w:rsid w:val="00A40607"/>
    <w:rsid w:val="00A51B32"/>
    <w:rsid w:val="00A76EB8"/>
    <w:rsid w:val="00A80395"/>
    <w:rsid w:val="00A84120"/>
    <w:rsid w:val="00AB12F1"/>
    <w:rsid w:val="00AC4D5C"/>
    <w:rsid w:val="00AD0B2B"/>
    <w:rsid w:val="00AF3611"/>
    <w:rsid w:val="00B52B61"/>
    <w:rsid w:val="00B600DE"/>
    <w:rsid w:val="00B729B6"/>
    <w:rsid w:val="00B8328B"/>
    <w:rsid w:val="00B86711"/>
    <w:rsid w:val="00BA59DC"/>
    <w:rsid w:val="00BD2C07"/>
    <w:rsid w:val="00BF2021"/>
    <w:rsid w:val="00C01A0E"/>
    <w:rsid w:val="00C24A17"/>
    <w:rsid w:val="00C253DC"/>
    <w:rsid w:val="00C327F4"/>
    <w:rsid w:val="00C77DD3"/>
    <w:rsid w:val="00C80DB4"/>
    <w:rsid w:val="00C866D6"/>
    <w:rsid w:val="00C9244A"/>
    <w:rsid w:val="00CD2806"/>
    <w:rsid w:val="00CD47D3"/>
    <w:rsid w:val="00CE28E1"/>
    <w:rsid w:val="00D017C9"/>
    <w:rsid w:val="00D05394"/>
    <w:rsid w:val="00D17DC0"/>
    <w:rsid w:val="00D34A64"/>
    <w:rsid w:val="00D411E9"/>
    <w:rsid w:val="00D41CDB"/>
    <w:rsid w:val="00D60EFF"/>
    <w:rsid w:val="00D63626"/>
    <w:rsid w:val="00D7591C"/>
    <w:rsid w:val="00D77946"/>
    <w:rsid w:val="00D97689"/>
    <w:rsid w:val="00DA05E6"/>
    <w:rsid w:val="00DA7ECE"/>
    <w:rsid w:val="00DB2C51"/>
    <w:rsid w:val="00DB6FC0"/>
    <w:rsid w:val="00E01252"/>
    <w:rsid w:val="00E165B6"/>
    <w:rsid w:val="00E16A51"/>
    <w:rsid w:val="00E433EF"/>
    <w:rsid w:val="00E43FA5"/>
    <w:rsid w:val="00E506FC"/>
    <w:rsid w:val="00E5208A"/>
    <w:rsid w:val="00E56425"/>
    <w:rsid w:val="00E73296"/>
    <w:rsid w:val="00E7662F"/>
    <w:rsid w:val="00EA726B"/>
    <w:rsid w:val="00EB0072"/>
    <w:rsid w:val="00EB65AC"/>
    <w:rsid w:val="00ED53CC"/>
    <w:rsid w:val="00EE55E5"/>
    <w:rsid w:val="00EF1193"/>
    <w:rsid w:val="00EF2A84"/>
    <w:rsid w:val="00EF2BA4"/>
    <w:rsid w:val="00F063DE"/>
    <w:rsid w:val="00F174C8"/>
    <w:rsid w:val="00F230C1"/>
    <w:rsid w:val="00F246AE"/>
    <w:rsid w:val="00F3141B"/>
    <w:rsid w:val="00F50A53"/>
    <w:rsid w:val="00F67E2D"/>
    <w:rsid w:val="00F84A77"/>
    <w:rsid w:val="00F91391"/>
    <w:rsid w:val="00FA470D"/>
    <w:rsid w:val="00FD17ED"/>
    <w:rsid w:val="00FF42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7D4584"/>
  <w15:chartTrackingRefBased/>
  <w15:docId w15:val="{8258CE26-6086-4636-8820-D3912A91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searchterm">
    <w:name w:val="searchterm"/>
    <w:rsid w:val="005F600C"/>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semiHidden/>
    <w:locked/>
    <w:rsid w:val="005F600C"/>
    <w:rPr>
      <w:sz w:val="22"/>
    </w:rPr>
  </w:style>
  <w:style w:type="character" w:customStyle="1" w:styleId="UnresolvedMention1">
    <w:name w:val="Unresolved Mention1"/>
    <w:basedOn w:val="DefaultParagraphFont"/>
    <w:uiPriority w:val="99"/>
    <w:semiHidden/>
    <w:unhideWhenUsed/>
    <w:rsid w:val="00992D5C"/>
    <w:rPr>
      <w:color w:val="605E5C"/>
      <w:shd w:val="clear" w:color="auto" w:fill="E1DFDD"/>
    </w:rPr>
  </w:style>
  <w:style w:type="character" w:styleId="CommentReference">
    <w:name w:val="annotation reference"/>
    <w:basedOn w:val="DefaultParagraphFont"/>
    <w:uiPriority w:val="99"/>
    <w:semiHidden/>
    <w:unhideWhenUsed/>
    <w:rsid w:val="00E433EF"/>
    <w:rPr>
      <w:sz w:val="16"/>
      <w:szCs w:val="16"/>
    </w:rPr>
  </w:style>
  <w:style w:type="paragraph" w:styleId="CommentText">
    <w:name w:val="annotation text"/>
    <w:basedOn w:val="Normal"/>
    <w:link w:val="CommentTextChar"/>
    <w:uiPriority w:val="99"/>
    <w:semiHidden/>
    <w:unhideWhenUsed/>
    <w:rsid w:val="00E433EF"/>
    <w:rPr>
      <w:sz w:val="20"/>
    </w:rPr>
  </w:style>
  <w:style w:type="character" w:customStyle="1" w:styleId="CommentTextChar">
    <w:name w:val="Comment Text Char"/>
    <w:basedOn w:val="DefaultParagraphFont"/>
    <w:link w:val="CommentText"/>
    <w:uiPriority w:val="99"/>
    <w:semiHidden/>
    <w:rsid w:val="00E433EF"/>
  </w:style>
  <w:style w:type="paragraph" w:styleId="CommentSubject">
    <w:name w:val="annotation subject"/>
    <w:basedOn w:val="CommentText"/>
    <w:next w:val="CommentText"/>
    <w:link w:val="CommentSubjectChar"/>
    <w:uiPriority w:val="99"/>
    <w:semiHidden/>
    <w:unhideWhenUsed/>
    <w:rsid w:val="00E433EF"/>
    <w:rPr>
      <w:b/>
      <w:bCs/>
    </w:rPr>
  </w:style>
  <w:style w:type="character" w:customStyle="1" w:styleId="CommentSubjectChar">
    <w:name w:val="Comment Subject Char"/>
    <w:basedOn w:val="CommentTextChar"/>
    <w:link w:val="CommentSubject"/>
    <w:uiPriority w:val="99"/>
    <w:semiHidden/>
    <w:rsid w:val="00E433EF"/>
    <w:rPr>
      <w:b/>
      <w:bCs/>
    </w:rPr>
  </w:style>
  <w:style w:type="paragraph" w:styleId="BalloonText">
    <w:name w:val="Balloon Text"/>
    <w:basedOn w:val="Normal"/>
    <w:link w:val="BalloonTextChar"/>
    <w:uiPriority w:val="99"/>
    <w:semiHidden/>
    <w:unhideWhenUsed/>
    <w:rsid w:val="00E4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EF"/>
    <w:rPr>
      <w:rFonts w:ascii="Segoe UI" w:hAnsi="Segoe UI" w:cs="Segoe UI"/>
      <w:sz w:val="18"/>
      <w:szCs w:val="18"/>
    </w:rPr>
  </w:style>
  <w:style w:type="character" w:customStyle="1" w:styleId="HeaderChar">
    <w:name w:val="Header Char"/>
    <w:basedOn w:val="DefaultParagraphFont"/>
    <w:link w:val="Header"/>
    <w:uiPriority w:val="99"/>
    <w:rsid w:val="00F84A77"/>
    <w:rPr>
      <w:sz w:val="22"/>
    </w:rPr>
  </w:style>
  <w:style w:type="character" w:customStyle="1" w:styleId="UnresolvedMention">
    <w:name w:val="Unresolved Mention"/>
    <w:basedOn w:val="DefaultParagraphFont"/>
    <w:uiPriority w:val="99"/>
    <w:rsid w:val="00627465"/>
    <w:rPr>
      <w:color w:val="605E5C"/>
      <w:shd w:val="clear" w:color="auto" w:fill="E1DFDD"/>
    </w:rPr>
  </w:style>
  <w:style w:type="paragraph" w:styleId="TOC3">
    <w:name w:val="toc 3"/>
    <w:basedOn w:val="Normal"/>
    <w:next w:val="Normal"/>
    <w:autoRedefine/>
    <w:uiPriority w:val="39"/>
    <w:semiHidden/>
    <w:unhideWhenUsed/>
    <w:rsid w:val="00D0539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yperlink" Target="mailto:Ty.Bream@fcc.gov" TargetMode="External" /><Relationship Id="rId8" Type="http://schemas.openxmlformats.org/officeDocument/2006/relationships/hyperlink" Target="mailto:Janice.Wise@fcc.gov" TargetMode="Externa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