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013A8B" w:rsidRPr="00B20363" w:rsidP="00013A8B" w14:paraId="186F7369" w14:textId="0FC5FEA2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="001136E9">
        <w:rPr>
          <w:b/>
          <w:sz w:val="24"/>
        </w:rPr>
        <w:t>21</w:t>
      </w:r>
      <w:r w:rsidRPr="001136E9">
        <w:rPr>
          <w:b/>
          <w:sz w:val="24"/>
        </w:rPr>
        <w:t>-</w:t>
      </w:r>
      <w:r w:rsidR="001136E9">
        <w:rPr>
          <w:b/>
          <w:sz w:val="24"/>
        </w:rPr>
        <w:t>484</w:t>
      </w:r>
    </w:p>
    <w:p w:rsidR="00013A8B" w:rsidRPr="00B20363" w:rsidP="00013A8B" w14:paraId="06AB3D11" w14:textId="32526B7F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EF10CF">
        <w:rPr>
          <w:b/>
          <w:sz w:val="24"/>
        </w:rPr>
        <w:t>April</w:t>
      </w:r>
      <w:r w:rsidR="009A6ABD">
        <w:rPr>
          <w:b/>
          <w:sz w:val="24"/>
        </w:rPr>
        <w:t xml:space="preserve"> </w:t>
      </w:r>
      <w:r w:rsidR="001136E9">
        <w:rPr>
          <w:b/>
          <w:sz w:val="24"/>
        </w:rPr>
        <w:t>27</w:t>
      </w:r>
      <w:r w:rsidR="00CE7F21">
        <w:rPr>
          <w:b/>
          <w:sz w:val="24"/>
        </w:rPr>
        <w:t>, 202</w:t>
      </w:r>
      <w:r w:rsidR="009A6ABD">
        <w:rPr>
          <w:b/>
          <w:sz w:val="24"/>
        </w:rPr>
        <w:t>1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2BE42793">
      <w:pPr>
        <w:spacing w:after="120"/>
        <w:ind w:firstLine="720"/>
        <w:rPr>
          <w:snapToGrid/>
        </w:rPr>
      </w:pPr>
      <w:r>
        <w:t xml:space="preserve">On </w:t>
      </w:r>
      <w:r w:rsidR="003F03C1">
        <w:t>February</w:t>
      </w:r>
      <w:r w:rsidR="002C44DA">
        <w:t xml:space="preserve"> 1</w:t>
      </w:r>
      <w:r>
        <w:t>, 202</w:t>
      </w:r>
      <w:r w:rsidR="003F03C1">
        <w:t>1</w:t>
      </w:r>
      <w:r>
        <w:t xml:space="preserve">, television stations located in </w:t>
      </w:r>
      <w:r w:rsidR="00DB42B8">
        <w:t>Arkansas, Louisiana, and Mississippi,</w:t>
      </w:r>
      <w:r>
        <w:t xml:space="preserve"> were required to file applications for license renewal for terms expiring on </w:t>
      </w:r>
      <w:r w:rsidR="00286D72">
        <w:t>June</w:t>
      </w:r>
      <w:r>
        <w:t xml:space="preserve"> 1, 202</w:t>
      </w:r>
      <w:r w:rsidR="00961226">
        <w:t>1</w:t>
      </w:r>
      <w:r>
        <w:t>.</w:t>
      </w:r>
      <w:r w:rsidR="008A5110">
        <w:t xml:space="preserve"> </w:t>
      </w:r>
      <w:r>
        <w:t xml:space="preserve"> The following stations failed to file license renewal applications and their licenses will expire as of </w:t>
      </w:r>
      <w:r w:rsidR="00286D72">
        <w:t>June</w:t>
      </w:r>
      <w:r>
        <w:t xml:space="preserve"> 1, 202</w:t>
      </w:r>
      <w:r w:rsidR="00961226">
        <w:t>1</w:t>
      </w:r>
      <w:r>
        <w:t>, provided no renewal application is received by midnight on the date of expiration:</w:t>
      </w:r>
    </w:p>
    <w:p w:rsidR="00013A8B" w:rsidP="00622C9B" w14:paraId="3A81191D" w14:textId="1ADB26CE"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70"/>
        <w:gridCol w:w="1350"/>
        <w:gridCol w:w="3690"/>
      </w:tblGrid>
      <w:tr w14:paraId="3DA8E5DC" w14:textId="77777777" w:rsidTr="00F800A8">
        <w:tblPrEx>
          <w:tblW w:w="936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350" w:type="dxa"/>
            <w:shd w:val="clear" w:color="auto" w:fill="auto"/>
            <w:vAlign w:val="center"/>
          </w:tcPr>
          <w:p w:rsidR="00425A2C" w:rsidRPr="00F800A8" w:rsidP="00F800A8" w14:paraId="0CA3AAE3" w14:textId="07EA346F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Call Sign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5A2C" w:rsidRPr="00F800A8" w:rsidP="00F800A8" w14:paraId="7DDF7A3D" w14:textId="16E4C2D4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Community of License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5A2C" w:rsidRPr="00F800A8" w:rsidP="00F800A8" w14:paraId="016163B6" w14:textId="07318787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Facility ID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25A2C" w:rsidRPr="00F800A8" w:rsidP="00F800A8" w14:paraId="103ADFD0" w14:textId="1DF685DC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Licensee</w:t>
            </w:r>
          </w:p>
        </w:tc>
      </w:tr>
      <w:tr w14:paraId="61BD6C08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5B782C" w14:paraId="3610B2DE" w14:textId="4C9C91A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K04RA-D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5B782C" w14:paraId="39AACDA9" w14:textId="148D4DC9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1763F6">
              <w:rPr>
                <w:snapToGrid/>
                <w:kern w:val="0"/>
                <w:szCs w:val="22"/>
              </w:rPr>
              <w:t>Clarksville</w:t>
            </w:r>
            <w:r w:rsidRPr="001763F6" w:rsidR="001763F6">
              <w:rPr>
                <w:snapToGrid/>
                <w:kern w:val="0"/>
                <w:szCs w:val="22"/>
              </w:rPr>
              <w:t>, 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5B782C" w14:paraId="68A08C28" w14:textId="1ADB560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182229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722DCA79" w14:textId="4F64BAD0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00A58">
              <w:rPr>
                <w:snapToGrid/>
                <w:kern w:val="0"/>
                <w:szCs w:val="22"/>
              </w:rPr>
              <w:t>John L. Richardson</w:t>
            </w:r>
          </w:p>
        </w:tc>
      </w:tr>
      <w:tr w14:paraId="39BC1A9B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5B782C" w14:paraId="3AE65449" w14:textId="335621D4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W</w:t>
            </w:r>
            <w:r w:rsidR="00C47C4A">
              <w:rPr>
                <w:snapToGrid/>
                <w:kern w:val="0"/>
                <w:szCs w:val="22"/>
              </w:rPr>
              <w:t>30CC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5B782C" w14:paraId="313C4525" w14:textId="0FE5C806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C47C4A">
              <w:rPr>
                <w:snapToGrid/>
                <w:kern w:val="0"/>
                <w:szCs w:val="22"/>
              </w:rPr>
              <w:t>Natchez</w:t>
            </w:r>
            <w:r w:rsidRPr="00C47C4A" w:rsidR="00C47C4A">
              <w:rPr>
                <w:snapToGrid/>
                <w:kern w:val="0"/>
                <w:szCs w:val="22"/>
              </w:rPr>
              <w:t>, MS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5B782C" w14:paraId="70356100" w14:textId="76DACD37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129233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4AD71E8E" w14:textId="4B1C4894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1763F6">
              <w:rPr>
                <w:snapToGrid/>
                <w:kern w:val="0"/>
                <w:szCs w:val="22"/>
              </w:rPr>
              <w:t>Foster Charitable Foundation, Inc.</w:t>
            </w:r>
          </w:p>
        </w:tc>
      </w:tr>
      <w:tr w14:paraId="0763B023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5B782C" w14:paraId="0055912B" w14:textId="2486027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K02QB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5B782C" w14:paraId="6DAEBE77" w14:textId="0E7AD20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1D0247">
              <w:rPr>
                <w:snapToGrid/>
                <w:kern w:val="0"/>
                <w:szCs w:val="22"/>
              </w:rPr>
              <w:t>Alexandria</w:t>
            </w:r>
            <w:r w:rsidRPr="001D0247" w:rsidR="001D0247">
              <w:rPr>
                <w:snapToGrid/>
                <w:kern w:val="0"/>
                <w:szCs w:val="22"/>
              </w:rPr>
              <w:t>, 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5B782C" w14:paraId="63CDBCA3" w14:textId="64631794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129435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66CAA688" w14:textId="4B7CBF2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11B60">
              <w:rPr>
                <w:snapToGrid/>
                <w:kern w:val="0"/>
                <w:szCs w:val="22"/>
              </w:rPr>
              <w:t>Agape Broadcasters, Inc.</w:t>
            </w:r>
          </w:p>
        </w:tc>
      </w:tr>
      <w:tr w14:paraId="4D2B8714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5B782C" w14:paraId="4D96FECE" w14:textId="495D66EC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KTSS-LP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5B782C" w14:paraId="34B9F695" w14:textId="620FE0D9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F75C8">
              <w:rPr>
                <w:snapToGrid/>
                <w:kern w:val="0"/>
                <w:szCs w:val="22"/>
              </w:rPr>
              <w:t>Hope</w:t>
            </w:r>
            <w:r w:rsidRPr="006F75C8" w:rsidR="006F75C8">
              <w:rPr>
                <w:snapToGrid/>
                <w:kern w:val="0"/>
                <w:szCs w:val="22"/>
              </w:rPr>
              <w:t>, 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5B782C" w14:paraId="5D35927C" w14:textId="5089999F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58995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6B418F83" w14:textId="6D240BCB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8116A">
              <w:rPr>
                <w:snapToGrid/>
                <w:kern w:val="0"/>
                <w:szCs w:val="22"/>
              </w:rPr>
              <w:t>Artex</w:t>
            </w:r>
            <w:r w:rsidRPr="0068116A" w:rsidR="0068116A">
              <w:rPr>
                <w:snapToGrid/>
                <w:kern w:val="0"/>
                <w:szCs w:val="22"/>
              </w:rPr>
              <w:t xml:space="preserve"> TV, LLC</w:t>
            </w:r>
          </w:p>
        </w:tc>
      </w:tr>
      <w:tr w14:paraId="3BD9F50F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620E43" w:rsidRPr="00620E43" w:rsidP="005B782C" w14:paraId="19E9F916" w14:textId="38FE93E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K22GT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620E43" w:rsidP="005B782C" w14:paraId="40058D45" w14:textId="4892D4B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050A4A">
              <w:rPr>
                <w:snapToGrid/>
                <w:kern w:val="0"/>
                <w:szCs w:val="22"/>
              </w:rPr>
              <w:t>Lake Charles</w:t>
            </w:r>
            <w:r w:rsidRPr="00050A4A" w:rsidR="00050A4A">
              <w:rPr>
                <w:snapToGrid/>
                <w:kern w:val="0"/>
                <w:szCs w:val="22"/>
              </w:rPr>
              <w:t>, 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620E43" w:rsidP="005B782C" w14:paraId="30096676" w14:textId="62F4B62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128731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20E43" w:rsidRPr="00620E43" w:rsidP="00F800A8" w14:paraId="73AC80E6" w14:textId="38A31304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6F75C8">
              <w:rPr>
                <w:snapToGrid/>
                <w:kern w:val="0"/>
                <w:szCs w:val="22"/>
              </w:rPr>
              <w:t>Foster Charitable Foundation, Inc.</w:t>
            </w:r>
          </w:p>
        </w:tc>
      </w:tr>
      <w:tr w14:paraId="7503480B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5B782C" w:rsidRPr="005B782C" w:rsidP="005B782C" w14:paraId="2318CC65" w14:textId="7BDABED8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KJEP-LP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B782C" w:rsidRPr="00620E43" w:rsidP="005B782C" w14:paraId="09660D5F" w14:textId="0AA44E0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3734">
              <w:rPr>
                <w:snapToGrid/>
                <w:kern w:val="0"/>
                <w:szCs w:val="22"/>
              </w:rPr>
              <w:t>Nashville</w:t>
            </w:r>
            <w:r w:rsidRPr="00823734" w:rsidR="00823734">
              <w:rPr>
                <w:snapToGrid/>
                <w:kern w:val="0"/>
                <w:szCs w:val="22"/>
              </w:rPr>
              <w:t>, 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782C" w:rsidRPr="00620E43" w:rsidP="005B782C" w14:paraId="2B1B9E59" w14:textId="011AB76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35283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5B782C" w:rsidRPr="00620E43" w:rsidP="00F800A8" w14:paraId="5D9695F2" w14:textId="3DA436AE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823734">
              <w:rPr>
                <w:snapToGrid/>
                <w:kern w:val="0"/>
                <w:szCs w:val="22"/>
              </w:rPr>
              <w:t>KNVL-TV</w:t>
            </w:r>
          </w:p>
        </w:tc>
      </w:tr>
      <w:tr w14:paraId="6E97F5B5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5B782C" w:rsidRPr="005B782C" w:rsidP="005B782C" w14:paraId="53C1D27C" w14:textId="0152F99C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KTWN-LD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B782C" w:rsidRPr="00620E43" w:rsidP="005B782C" w14:paraId="4DB4BAFC" w14:textId="47D8CFD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386483">
              <w:rPr>
                <w:snapToGrid/>
                <w:kern w:val="0"/>
                <w:szCs w:val="22"/>
              </w:rPr>
              <w:t>Little Rock</w:t>
            </w:r>
            <w:r w:rsidRPr="00386483" w:rsidR="00386483">
              <w:rPr>
                <w:snapToGrid/>
                <w:kern w:val="0"/>
                <w:szCs w:val="22"/>
              </w:rPr>
              <w:t>, AR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782C" w:rsidRPr="00620E43" w:rsidP="005B782C" w14:paraId="29762A84" w14:textId="5262C9BF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12929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5B782C" w:rsidRPr="00620E43" w:rsidP="00F800A8" w14:paraId="3549E30B" w14:textId="779D6449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BF46F3">
              <w:rPr>
                <w:snapToGrid/>
                <w:kern w:val="0"/>
                <w:szCs w:val="22"/>
              </w:rPr>
              <w:t xml:space="preserve">My Town </w:t>
            </w:r>
            <w:r w:rsidRPr="00BF46F3" w:rsidR="00BF46F3">
              <w:rPr>
                <w:snapToGrid/>
                <w:kern w:val="0"/>
                <w:szCs w:val="22"/>
              </w:rPr>
              <w:t>TV</w:t>
            </w:r>
          </w:p>
        </w:tc>
      </w:tr>
      <w:tr w14:paraId="77A9DC2F" w14:textId="77777777" w:rsidTr="009A6ABD">
        <w:tblPrEx>
          <w:tblW w:w="9360" w:type="dxa"/>
          <w:tblInd w:w="108" w:type="dxa"/>
          <w:tblLook w:val="04A0"/>
        </w:tblPrEx>
        <w:trPr>
          <w:trHeight w:val="300"/>
        </w:trPr>
        <w:tc>
          <w:tcPr>
            <w:tcW w:w="1350" w:type="dxa"/>
            <w:shd w:val="clear" w:color="auto" w:fill="auto"/>
            <w:vAlign w:val="center"/>
          </w:tcPr>
          <w:p w:rsidR="005B782C" w:rsidRPr="005B782C" w:rsidP="005B782C" w14:paraId="3A1305BB" w14:textId="4593411D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WSTY-LP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B782C" w:rsidRPr="00620E43" w:rsidP="005B782C" w14:paraId="06CFA3BD" w14:textId="55E62863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D65018">
              <w:rPr>
                <w:snapToGrid/>
                <w:kern w:val="0"/>
                <w:szCs w:val="22"/>
              </w:rPr>
              <w:t>Hammond, LA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B782C" w:rsidRPr="00620E43" w:rsidP="005B782C" w14:paraId="66C9441A" w14:textId="365C056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5B782C">
              <w:rPr>
                <w:snapToGrid/>
                <w:kern w:val="0"/>
                <w:szCs w:val="22"/>
              </w:rPr>
              <w:t>1926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5B782C" w:rsidRPr="00620E43" w:rsidP="00F800A8" w14:paraId="52468D5C" w14:textId="4BE45B7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 w:rsidRPr="00386483">
              <w:rPr>
                <w:snapToGrid/>
                <w:kern w:val="0"/>
                <w:szCs w:val="22"/>
              </w:rPr>
              <w:t>Ponchatrain</w:t>
            </w:r>
            <w:r w:rsidRPr="00386483">
              <w:rPr>
                <w:snapToGrid/>
                <w:kern w:val="0"/>
                <w:szCs w:val="22"/>
              </w:rPr>
              <w:t xml:space="preserve"> Investors</w:t>
            </w:r>
            <w:r w:rsidRPr="00386483" w:rsidR="00386483">
              <w:rPr>
                <w:snapToGrid/>
                <w:kern w:val="0"/>
                <w:szCs w:val="22"/>
              </w:rPr>
              <w:t>, LLC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AD6770" w:rsidRPr="009614B0" w:rsidP="00AD6770" w14:paraId="11FB44D5" w14:textId="77777777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  <w:r w:rsidRPr="009614B0">
        <w:rPr>
          <w:b/>
          <w:szCs w:val="22"/>
        </w:rPr>
        <w:t xml:space="preserve"> </w:t>
      </w:r>
    </w:p>
    <w:p w:rsidR="00620E43" w:rsidRPr="00AD6770" w:rsidP="00AD6770" w14:paraId="232012DD" w14:textId="328D2ACF">
      <w:pPr>
        <w:rPr>
          <w:b/>
          <w:bCs/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2D0697D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 w14:paraId="42A1F9A8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 w14:paraId="5AF36B16" w14:textId="758FC524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Street, N.E.</w:t>
                </w:r>
              </w:p>
              <w:p w:rsidR="009838BC" w:rsidP="009838BC" w14:paraId="476008A7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2512pt,56.7pt" to="2980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 w14:paraId="7FBBB188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5E96B61A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0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0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56D4DB7C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98"/>
    <w:rsid w:val="000072CE"/>
    <w:rsid w:val="00013A8B"/>
    <w:rsid w:val="00021445"/>
    <w:rsid w:val="00036039"/>
    <w:rsid w:val="00037F90"/>
    <w:rsid w:val="00050A4A"/>
    <w:rsid w:val="000875BF"/>
    <w:rsid w:val="00096D8C"/>
    <w:rsid w:val="000C0B65"/>
    <w:rsid w:val="000D2F1E"/>
    <w:rsid w:val="000D6313"/>
    <w:rsid w:val="000E3D42"/>
    <w:rsid w:val="000E5884"/>
    <w:rsid w:val="001136E9"/>
    <w:rsid w:val="00122BD5"/>
    <w:rsid w:val="001763F6"/>
    <w:rsid w:val="001979D9"/>
    <w:rsid w:val="001D0247"/>
    <w:rsid w:val="001D6BCF"/>
    <w:rsid w:val="001E01CA"/>
    <w:rsid w:val="002060D9"/>
    <w:rsid w:val="00226822"/>
    <w:rsid w:val="00260594"/>
    <w:rsid w:val="00285017"/>
    <w:rsid w:val="00286D72"/>
    <w:rsid w:val="002A2D2E"/>
    <w:rsid w:val="002C44DA"/>
    <w:rsid w:val="002F7798"/>
    <w:rsid w:val="00343749"/>
    <w:rsid w:val="0035419D"/>
    <w:rsid w:val="00357D50"/>
    <w:rsid w:val="00386483"/>
    <w:rsid w:val="003925DC"/>
    <w:rsid w:val="003B0550"/>
    <w:rsid w:val="003B0C3F"/>
    <w:rsid w:val="003B694F"/>
    <w:rsid w:val="003F03C1"/>
    <w:rsid w:val="003F171C"/>
    <w:rsid w:val="00412FC5"/>
    <w:rsid w:val="00422276"/>
    <w:rsid w:val="004242F1"/>
    <w:rsid w:val="00425A2C"/>
    <w:rsid w:val="00445A00"/>
    <w:rsid w:val="00451B0F"/>
    <w:rsid w:val="0046125F"/>
    <w:rsid w:val="00477E99"/>
    <w:rsid w:val="00487524"/>
    <w:rsid w:val="00496106"/>
    <w:rsid w:val="004A7BF8"/>
    <w:rsid w:val="004C12D0"/>
    <w:rsid w:val="004C2EE3"/>
    <w:rsid w:val="004E4A22"/>
    <w:rsid w:val="00504564"/>
    <w:rsid w:val="00511968"/>
    <w:rsid w:val="005154CF"/>
    <w:rsid w:val="005453E4"/>
    <w:rsid w:val="0055614C"/>
    <w:rsid w:val="00573140"/>
    <w:rsid w:val="005A3A5E"/>
    <w:rsid w:val="005B782C"/>
    <w:rsid w:val="005F7D5C"/>
    <w:rsid w:val="006009A7"/>
    <w:rsid w:val="00607BA5"/>
    <w:rsid w:val="00620E43"/>
    <w:rsid w:val="00622221"/>
    <w:rsid w:val="00622C9B"/>
    <w:rsid w:val="00626EB6"/>
    <w:rsid w:val="006353A3"/>
    <w:rsid w:val="00636438"/>
    <w:rsid w:val="00655D03"/>
    <w:rsid w:val="006615A7"/>
    <w:rsid w:val="0068116A"/>
    <w:rsid w:val="00683F84"/>
    <w:rsid w:val="006A6A81"/>
    <w:rsid w:val="006E26AF"/>
    <w:rsid w:val="006F31FD"/>
    <w:rsid w:val="006F7393"/>
    <w:rsid w:val="006F75C8"/>
    <w:rsid w:val="0070224F"/>
    <w:rsid w:val="007115F7"/>
    <w:rsid w:val="00721C9F"/>
    <w:rsid w:val="00785689"/>
    <w:rsid w:val="0079754B"/>
    <w:rsid w:val="007A1E6D"/>
    <w:rsid w:val="007C17DA"/>
    <w:rsid w:val="00800A58"/>
    <w:rsid w:val="008027D5"/>
    <w:rsid w:val="00811B60"/>
    <w:rsid w:val="00822CE0"/>
    <w:rsid w:val="00823734"/>
    <w:rsid w:val="00837C62"/>
    <w:rsid w:val="00841AB1"/>
    <w:rsid w:val="008A5110"/>
    <w:rsid w:val="008B0A73"/>
    <w:rsid w:val="008B5583"/>
    <w:rsid w:val="008C22FD"/>
    <w:rsid w:val="00910F12"/>
    <w:rsid w:val="00926503"/>
    <w:rsid w:val="00930ECF"/>
    <w:rsid w:val="00961226"/>
    <w:rsid w:val="009614B0"/>
    <w:rsid w:val="00980AE7"/>
    <w:rsid w:val="009838BC"/>
    <w:rsid w:val="009A6ABD"/>
    <w:rsid w:val="00A45F4F"/>
    <w:rsid w:val="00A600A9"/>
    <w:rsid w:val="00A866AC"/>
    <w:rsid w:val="00AA55B7"/>
    <w:rsid w:val="00AA5B9E"/>
    <w:rsid w:val="00AB2407"/>
    <w:rsid w:val="00AB53DF"/>
    <w:rsid w:val="00AC46DA"/>
    <w:rsid w:val="00AD6770"/>
    <w:rsid w:val="00B07E5C"/>
    <w:rsid w:val="00B20363"/>
    <w:rsid w:val="00B24345"/>
    <w:rsid w:val="00B326E3"/>
    <w:rsid w:val="00B6214A"/>
    <w:rsid w:val="00B811F7"/>
    <w:rsid w:val="00BA5DC6"/>
    <w:rsid w:val="00BA6196"/>
    <w:rsid w:val="00BC6D8C"/>
    <w:rsid w:val="00BF46F3"/>
    <w:rsid w:val="00C10302"/>
    <w:rsid w:val="00C16AF2"/>
    <w:rsid w:val="00C2420D"/>
    <w:rsid w:val="00C34006"/>
    <w:rsid w:val="00C426B1"/>
    <w:rsid w:val="00C47C4A"/>
    <w:rsid w:val="00C72CF1"/>
    <w:rsid w:val="00C82B6B"/>
    <w:rsid w:val="00C90D6A"/>
    <w:rsid w:val="00CC72B6"/>
    <w:rsid w:val="00CE7F21"/>
    <w:rsid w:val="00D0218D"/>
    <w:rsid w:val="00D216CD"/>
    <w:rsid w:val="00D65018"/>
    <w:rsid w:val="00D87DE4"/>
    <w:rsid w:val="00DA2529"/>
    <w:rsid w:val="00DB130A"/>
    <w:rsid w:val="00DB42B8"/>
    <w:rsid w:val="00DC10A1"/>
    <w:rsid w:val="00DC655F"/>
    <w:rsid w:val="00DD7EBD"/>
    <w:rsid w:val="00DF62B6"/>
    <w:rsid w:val="00E07225"/>
    <w:rsid w:val="00E10F5B"/>
    <w:rsid w:val="00E155B7"/>
    <w:rsid w:val="00E5409F"/>
    <w:rsid w:val="00E763EB"/>
    <w:rsid w:val="00E96D75"/>
    <w:rsid w:val="00EB6EF3"/>
    <w:rsid w:val="00EC0185"/>
    <w:rsid w:val="00EF10CF"/>
    <w:rsid w:val="00F021FA"/>
    <w:rsid w:val="00F57ACA"/>
    <w:rsid w:val="00F62E97"/>
    <w:rsid w:val="00F64209"/>
    <w:rsid w:val="00F800A8"/>
    <w:rsid w:val="00F93BF5"/>
    <w:rsid w:val="00F96F63"/>
    <w:rsid w:val="00FA56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B12571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