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C1F6DE6"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3CC7FDBA" w14:textId="77777777">
      <w:pPr>
        <w:pStyle w:val="StyleBoldCentered"/>
      </w:pPr>
      <w:r>
        <w:t>F</w:t>
      </w:r>
      <w:r>
        <w:rPr>
          <w:caps w:val="0"/>
        </w:rPr>
        <w:t>ederal Communications Commission</w:t>
      </w:r>
    </w:p>
    <w:p w:rsidR="004C2EE3" w:rsidP="00096D8C" w14:paraId="5F5D94FF" w14:textId="77777777">
      <w:pPr>
        <w:pStyle w:val="StyleBoldCentered"/>
      </w:pPr>
      <w:r>
        <w:rPr>
          <w:caps w:val="0"/>
        </w:rPr>
        <w:t>Washington, D.C. 20554</w:t>
      </w:r>
    </w:p>
    <w:p w:rsidR="004C2EE3" w:rsidP="0070224F" w14:paraId="2429DEF8" w14:textId="77777777"/>
    <w:p w:rsidR="004C2EE3" w:rsidP="0070224F" w14:paraId="755B8BE2" w14:textId="77777777"/>
    <w:tbl>
      <w:tblPr>
        <w:tblW w:w="0" w:type="auto"/>
        <w:tblLayout w:type="fixed"/>
        <w:tblLook w:val="0000"/>
      </w:tblPr>
      <w:tblGrid>
        <w:gridCol w:w="4698"/>
        <w:gridCol w:w="630"/>
        <w:gridCol w:w="4248"/>
      </w:tblGrid>
      <w:tr w14:paraId="702805A2" w14:textId="77777777">
        <w:tblPrEx>
          <w:tblW w:w="0" w:type="auto"/>
          <w:tblLayout w:type="fixed"/>
          <w:tblLook w:val="0000"/>
        </w:tblPrEx>
        <w:tc>
          <w:tcPr>
            <w:tcW w:w="4698" w:type="dxa"/>
          </w:tcPr>
          <w:p w:rsidR="004C2EE3" w14:paraId="54125B5B" w14:textId="77777777">
            <w:pPr>
              <w:tabs>
                <w:tab w:val="center" w:pos="4680"/>
              </w:tabs>
              <w:suppressAutoHyphens/>
              <w:rPr>
                <w:spacing w:val="-2"/>
              </w:rPr>
            </w:pPr>
            <w:r>
              <w:rPr>
                <w:spacing w:val="-2"/>
              </w:rPr>
              <w:t>In the Matter of</w:t>
            </w:r>
          </w:p>
          <w:p w:rsidR="004C2EE3" w14:paraId="5F478E72" w14:textId="77777777">
            <w:pPr>
              <w:tabs>
                <w:tab w:val="center" w:pos="4680"/>
              </w:tabs>
              <w:suppressAutoHyphens/>
              <w:rPr>
                <w:spacing w:val="-2"/>
              </w:rPr>
            </w:pPr>
          </w:p>
          <w:p w:rsidR="004F07D1" w:rsidRPr="009A7577" w:rsidP="004F07D1" w14:paraId="573083D4" w14:textId="77777777">
            <w:pPr>
              <w:tabs>
                <w:tab w:val="center" w:pos="4680"/>
              </w:tabs>
              <w:suppressAutoHyphens/>
              <w:rPr>
                <w:spacing w:val="-2"/>
              </w:rPr>
            </w:pPr>
            <w:r w:rsidRPr="009A7577">
              <w:rPr>
                <w:spacing w:val="-2"/>
              </w:rPr>
              <w:t>Misuse of Internet Protocol (IP) Captioned Telephone Service</w:t>
            </w:r>
          </w:p>
          <w:p w:rsidR="004F07D1" w:rsidRPr="007C43E9" w:rsidP="004F07D1" w14:paraId="7B3E42BD" w14:textId="77777777">
            <w:pPr>
              <w:tabs>
                <w:tab w:val="center" w:pos="4680"/>
              </w:tabs>
              <w:suppressAutoHyphens/>
              <w:rPr>
                <w:spacing w:val="-2"/>
              </w:rPr>
            </w:pPr>
          </w:p>
          <w:p w:rsidR="004F07D1" w:rsidP="004F07D1" w14:paraId="1E934DFD" w14:textId="77777777">
            <w:pPr>
              <w:tabs>
                <w:tab w:val="center" w:pos="4680"/>
              </w:tabs>
              <w:suppressAutoHyphens/>
            </w:pPr>
            <w:r w:rsidRPr="009B36EF">
              <w:t>Telecommunications Relay Services and Speech-to-Speech Services for Individuals with Hearing and Speech Disabilities</w:t>
            </w:r>
          </w:p>
          <w:p w:rsidR="004F07D1" w:rsidRPr="007C43E9" w:rsidP="004F07D1" w14:paraId="1423AA2C" w14:textId="77777777">
            <w:pPr>
              <w:tabs>
                <w:tab w:val="center" w:pos="4680"/>
              </w:tabs>
              <w:suppressAutoHyphens/>
              <w:rPr>
                <w:spacing w:val="-2"/>
              </w:rPr>
            </w:pPr>
          </w:p>
          <w:p w:rsidR="004F07D1" w:rsidRPr="007C43E9" w:rsidP="004F07D1" w14:paraId="3744037F" w14:textId="77777777">
            <w:pPr>
              <w:tabs>
                <w:tab w:val="center" w:pos="4680"/>
              </w:tabs>
              <w:suppressAutoHyphens/>
              <w:rPr>
                <w:spacing w:val="-2"/>
              </w:rPr>
            </w:pPr>
            <w:r w:rsidRPr="007C43E9">
              <w:rPr>
                <w:spacing w:val="-2"/>
              </w:rPr>
              <w:t>Petition for Reconsideration</w:t>
            </w:r>
          </w:p>
          <w:p w:rsidR="004C2EE3" w:rsidRPr="007115F7" w:rsidP="007115F7" w14:paraId="4746EABD" w14:textId="77777777">
            <w:pPr>
              <w:tabs>
                <w:tab w:val="center" w:pos="4680"/>
              </w:tabs>
              <w:suppressAutoHyphens/>
              <w:rPr>
                <w:spacing w:val="-2"/>
              </w:rPr>
            </w:pPr>
          </w:p>
        </w:tc>
        <w:tc>
          <w:tcPr>
            <w:tcW w:w="630" w:type="dxa"/>
          </w:tcPr>
          <w:p w:rsidR="004C2EE3" w14:paraId="06A83911" w14:textId="77777777">
            <w:pPr>
              <w:tabs>
                <w:tab w:val="center" w:pos="4680"/>
              </w:tabs>
              <w:suppressAutoHyphens/>
              <w:rPr>
                <w:b/>
                <w:spacing w:val="-2"/>
              </w:rPr>
            </w:pPr>
            <w:r>
              <w:rPr>
                <w:b/>
                <w:spacing w:val="-2"/>
              </w:rPr>
              <w:t>)</w:t>
            </w:r>
          </w:p>
          <w:p w:rsidR="004C2EE3" w14:paraId="7EA203EF" w14:textId="77777777">
            <w:pPr>
              <w:tabs>
                <w:tab w:val="center" w:pos="4680"/>
              </w:tabs>
              <w:suppressAutoHyphens/>
              <w:rPr>
                <w:b/>
                <w:spacing w:val="-2"/>
              </w:rPr>
            </w:pPr>
            <w:r>
              <w:rPr>
                <w:b/>
                <w:spacing w:val="-2"/>
              </w:rPr>
              <w:t>)</w:t>
            </w:r>
          </w:p>
          <w:p w:rsidR="004C2EE3" w14:paraId="287DE1F6" w14:textId="77777777">
            <w:pPr>
              <w:tabs>
                <w:tab w:val="center" w:pos="4680"/>
              </w:tabs>
              <w:suppressAutoHyphens/>
              <w:rPr>
                <w:b/>
                <w:spacing w:val="-2"/>
              </w:rPr>
            </w:pPr>
            <w:r>
              <w:rPr>
                <w:b/>
                <w:spacing w:val="-2"/>
              </w:rPr>
              <w:t>)</w:t>
            </w:r>
          </w:p>
          <w:p w:rsidR="004C2EE3" w14:paraId="005250D8" w14:textId="77777777">
            <w:pPr>
              <w:tabs>
                <w:tab w:val="center" w:pos="4680"/>
              </w:tabs>
              <w:suppressAutoHyphens/>
              <w:rPr>
                <w:b/>
                <w:spacing w:val="-2"/>
              </w:rPr>
            </w:pPr>
            <w:r>
              <w:rPr>
                <w:b/>
                <w:spacing w:val="-2"/>
              </w:rPr>
              <w:t>)</w:t>
            </w:r>
          </w:p>
          <w:p w:rsidR="004C2EE3" w14:paraId="70F423F7" w14:textId="77777777">
            <w:pPr>
              <w:tabs>
                <w:tab w:val="center" w:pos="4680"/>
              </w:tabs>
              <w:suppressAutoHyphens/>
              <w:rPr>
                <w:b/>
                <w:spacing w:val="-2"/>
              </w:rPr>
            </w:pPr>
            <w:r>
              <w:rPr>
                <w:b/>
                <w:spacing w:val="-2"/>
              </w:rPr>
              <w:t>)</w:t>
            </w:r>
          </w:p>
          <w:p w:rsidR="004C2EE3" w14:paraId="6114AF18" w14:textId="77777777">
            <w:pPr>
              <w:tabs>
                <w:tab w:val="center" w:pos="4680"/>
              </w:tabs>
              <w:suppressAutoHyphens/>
              <w:rPr>
                <w:b/>
                <w:spacing w:val="-2"/>
              </w:rPr>
            </w:pPr>
            <w:r>
              <w:rPr>
                <w:b/>
                <w:spacing w:val="-2"/>
              </w:rPr>
              <w:t>)</w:t>
            </w:r>
          </w:p>
          <w:p w:rsidR="004C2EE3" w14:paraId="718E1763" w14:textId="77777777">
            <w:pPr>
              <w:tabs>
                <w:tab w:val="center" w:pos="4680"/>
              </w:tabs>
              <w:suppressAutoHyphens/>
              <w:rPr>
                <w:b/>
                <w:spacing w:val="-2"/>
              </w:rPr>
            </w:pPr>
            <w:r>
              <w:rPr>
                <w:b/>
                <w:spacing w:val="-2"/>
              </w:rPr>
              <w:t>)</w:t>
            </w:r>
          </w:p>
          <w:p w:rsidR="004C2EE3" w14:paraId="732431D7" w14:textId="77777777">
            <w:pPr>
              <w:tabs>
                <w:tab w:val="center" w:pos="4680"/>
              </w:tabs>
              <w:suppressAutoHyphens/>
              <w:rPr>
                <w:b/>
                <w:spacing w:val="-2"/>
              </w:rPr>
            </w:pPr>
            <w:r>
              <w:rPr>
                <w:b/>
                <w:spacing w:val="-2"/>
              </w:rPr>
              <w:t>)</w:t>
            </w:r>
          </w:p>
          <w:p w:rsidR="004C2EE3" w14:paraId="4E98EF21" w14:textId="77777777">
            <w:pPr>
              <w:tabs>
                <w:tab w:val="center" w:pos="4680"/>
              </w:tabs>
              <w:suppressAutoHyphens/>
              <w:rPr>
                <w:b/>
                <w:spacing w:val="-2"/>
              </w:rPr>
            </w:pPr>
            <w:r>
              <w:rPr>
                <w:b/>
                <w:spacing w:val="-2"/>
              </w:rPr>
              <w:t>)</w:t>
            </w:r>
          </w:p>
          <w:p w:rsidR="004F07D1" w14:paraId="5C1A9FBA" w14:textId="77777777">
            <w:pPr>
              <w:tabs>
                <w:tab w:val="center" w:pos="4680"/>
              </w:tabs>
              <w:suppressAutoHyphens/>
              <w:rPr>
                <w:spacing w:val="-2"/>
              </w:rPr>
            </w:pPr>
            <w:r>
              <w:rPr>
                <w:b/>
                <w:spacing w:val="-2"/>
              </w:rPr>
              <w:t>)</w:t>
            </w:r>
          </w:p>
        </w:tc>
        <w:tc>
          <w:tcPr>
            <w:tcW w:w="4248" w:type="dxa"/>
          </w:tcPr>
          <w:p w:rsidR="004C2EE3" w14:paraId="046E7B24" w14:textId="77777777">
            <w:pPr>
              <w:tabs>
                <w:tab w:val="center" w:pos="4680"/>
              </w:tabs>
              <w:suppressAutoHyphens/>
              <w:rPr>
                <w:spacing w:val="-2"/>
              </w:rPr>
            </w:pPr>
          </w:p>
          <w:p w:rsidR="004C2EE3" w14:paraId="1D76BC04" w14:textId="77777777">
            <w:pPr>
              <w:pStyle w:val="TOAHeading"/>
              <w:tabs>
                <w:tab w:val="center" w:pos="4680"/>
                <w:tab w:val="clear" w:pos="9360"/>
              </w:tabs>
              <w:rPr>
                <w:spacing w:val="-2"/>
              </w:rPr>
            </w:pPr>
          </w:p>
          <w:p w:rsidR="004C2EE3" w14:paraId="6F17B82C" w14:textId="77777777">
            <w:pPr>
              <w:tabs>
                <w:tab w:val="center" w:pos="4680"/>
              </w:tabs>
              <w:suppressAutoHyphens/>
              <w:rPr>
                <w:spacing w:val="-2"/>
              </w:rPr>
            </w:pPr>
            <w:r>
              <w:rPr>
                <w:spacing w:val="-2"/>
              </w:rPr>
              <w:t>CG Docket No. 13-23</w:t>
            </w:r>
          </w:p>
          <w:p w:rsidR="004F07D1" w14:paraId="7C015E33" w14:textId="77777777">
            <w:pPr>
              <w:tabs>
                <w:tab w:val="center" w:pos="4680"/>
              </w:tabs>
              <w:suppressAutoHyphens/>
              <w:rPr>
                <w:spacing w:val="-2"/>
              </w:rPr>
            </w:pPr>
          </w:p>
          <w:p w:rsidR="004F07D1" w14:paraId="5B87D239" w14:textId="77777777">
            <w:pPr>
              <w:tabs>
                <w:tab w:val="center" w:pos="4680"/>
              </w:tabs>
              <w:suppressAutoHyphens/>
              <w:rPr>
                <w:spacing w:val="-2"/>
              </w:rPr>
            </w:pPr>
          </w:p>
          <w:p w:rsidR="004F07D1" w14:paraId="0498ACC0" w14:textId="77777777">
            <w:pPr>
              <w:tabs>
                <w:tab w:val="center" w:pos="4680"/>
              </w:tabs>
              <w:suppressAutoHyphens/>
              <w:rPr>
                <w:spacing w:val="-2"/>
              </w:rPr>
            </w:pPr>
            <w:r>
              <w:rPr>
                <w:spacing w:val="-2"/>
              </w:rPr>
              <w:t>CG Docket No. 03-123</w:t>
            </w:r>
          </w:p>
        </w:tc>
      </w:tr>
    </w:tbl>
    <w:p w:rsidR="004C2EE3" w:rsidP="0070224F" w14:paraId="4A6D076B" w14:textId="77777777"/>
    <w:p w:rsidR="00841AB1" w:rsidP="00F021FA" w14:paraId="53C27F8B" w14:textId="77777777">
      <w:pPr>
        <w:pStyle w:val="StyleBoldCentered"/>
      </w:pPr>
      <w:r>
        <w:t>order</w:t>
      </w:r>
    </w:p>
    <w:p w:rsidR="004C2EE3" w14:paraId="67A3D202" w14:textId="77777777">
      <w:pPr>
        <w:tabs>
          <w:tab w:val="left" w:pos="-720"/>
        </w:tabs>
        <w:suppressAutoHyphens/>
        <w:spacing w:line="227" w:lineRule="auto"/>
        <w:rPr>
          <w:spacing w:val="-2"/>
        </w:rPr>
      </w:pPr>
    </w:p>
    <w:p w:rsidR="004C2EE3" w:rsidP="00133F79" w14:paraId="12BC80C1" w14:textId="7CFC7079">
      <w:pPr>
        <w:tabs>
          <w:tab w:val="left" w:pos="720"/>
          <w:tab w:val="right" w:pos="9360"/>
        </w:tabs>
        <w:suppressAutoHyphens/>
        <w:spacing w:line="227" w:lineRule="auto"/>
        <w:rPr>
          <w:spacing w:val="-2"/>
        </w:rPr>
      </w:pPr>
      <w:r>
        <w:rPr>
          <w:b/>
          <w:spacing w:val="-2"/>
        </w:rPr>
        <w:t xml:space="preserve">Adopted:  </w:t>
      </w:r>
      <w:r w:rsidR="00257634">
        <w:rPr>
          <w:b/>
          <w:spacing w:val="-2"/>
        </w:rPr>
        <w:t xml:space="preserve">January </w:t>
      </w:r>
      <w:r w:rsidR="00F5028E">
        <w:rPr>
          <w:b/>
          <w:spacing w:val="-2"/>
        </w:rPr>
        <w:t>1</w:t>
      </w:r>
      <w:r w:rsidRPr="001C671D" w:rsidR="00F5028E">
        <w:rPr>
          <w:b/>
          <w:spacing w:val="-2"/>
        </w:rPr>
        <w:t>4</w:t>
      </w:r>
      <w:r w:rsidRPr="00F75E06" w:rsidR="00257634">
        <w:rPr>
          <w:b/>
          <w:spacing w:val="-2"/>
        </w:rPr>
        <w:t>,</w:t>
      </w:r>
      <w:r w:rsidR="00257634">
        <w:rPr>
          <w:b/>
          <w:spacing w:val="-2"/>
        </w:rPr>
        <w:t xml:space="preserve"> 2021</w:t>
      </w:r>
      <w:r w:rsidR="00257634">
        <w:rPr>
          <w:b/>
          <w:spacing w:val="-2"/>
        </w:rPr>
        <w:tab/>
        <w:t xml:space="preserve">Released:  January </w:t>
      </w:r>
      <w:r w:rsidR="00F5028E">
        <w:rPr>
          <w:b/>
          <w:spacing w:val="-2"/>
        </w:rPr>
        <w:t>14</w:t>
      </w:r>
      <w:r w:rsidR="00257634">
        <w:rPr>
          <w:b/>
          <w:spacing w:val="-2"/>
        </w:rPr>
        <w:t>, 2021</w:t>
      </w:r>
    </w:p>
    <w:p w:rsidR="00822CE0" w14:paraId="64A42069" w14:textId="77777777"/>
    <w:p w:rsidR="004C2EE3" w14:paraId="077C541C" w14:textId="77777777">
      <w:pPr>
        <w:rPr>
          <w:spacing w:val="-2"/>
        </w:rPr>
      </w:pPr>
      <w:r>
        <w:t xml:space="preserve">By </w:t>
      </w:r>
      <w:r w:rsidR="004E4A22">
        <w:t>the</w:t>
      </w:r>
      <w:r w:rsidR="002A2D2E">
        <w:t xml:space="preserve"> </w:t>
      </w:r>
      <w:r w:rsidR="001B0687">
        <w:rPr>
          <w:spacing w:val="-2"/>
        </w:rPr>
        <w:t>Chief, Consumer and Governmental Affairs Bureau:</w:t>
      </w:r>
    </w:p>
    <w:p w:rsidR="00822CE0" w14:paraId="47B3623B" w14:textId="77777777">
      <w:pPr>
        <w:rPr>
          <w:spacing w:val="-2"/>
        </w:rPr>
      </w:pPr>
    </w:p>
    <w:p w:rsidR="001B0687" w:rsidRPr="0060394E" w:rsidP="001B0687" w14:paraId="47CC43C8" w14:textId="77777777">
      <w:pPr>
        <w:pStyle w:val="Heading1"/>
        <w:widowControl/>
        <w:jc w:val="both"/>
      </w:pPr>
      <w:r>
        <w:t>introduction</w:t>
      </w:r>
    </w:p>
    <w:p w:rsidR="001B0687" w:rsidRPr="001C671D" w:rsidP="001B0687" w14:paraId="02511B0A" w14:textId="77777777">
      <w:pPr>
        <w:pStyle w:val="ParaNum"/>
        <w:widowControl/>
        <w:numPr>
          <w:ilvl w:val="0"/>
          <w:numId w:val="7"/>
        </w:numPr>
        <w:tabs>
          <w:tab w:val="clear" w:pos="1080"/>
          <w:tab w:val="left" w:pos="1440"/>
        </w:tabs>
        <w:spacing w:after="220"/>
        <w:rPr>
          <w:i/>
          <w:szCs w:val="22"/>
        </w:rPr>
      </w:pPr>
      <w:r w:rsidRPr="001C671D">
        <w:rPr>
          <w:szCs w:val="22"/>
        </w:rPr>
        <w:t xml:space="preserve">By this Order, the Consumer and Governmental Affairs Bureau (Bureau) of the Federal Communications Commission (FCC or Commission) dismisses as moot the Petition </w:t>
      </w:r>
      <w:r w:rsidRPr="001C671D">
        <w:rPr>
          <w:bCs/>
          <w:szCs w:val="22"/>
        </w:rPr>
        <w:t>of Hamilton Relay, Inc. (Hamilton)</w:t>
      </w:r>
      <w:r>
        <w:rPr>
          <w:rStyle w:val="FootnoteReference"/>
          <w:sz w:val="22"/>
          <w:szCs w:val="22"/>
        </w:rPr>
        <w:footnoteReference w:id="3"/>
      </w:r>
      <w:r w:rsidRPr="001C671D">
        <w:rPr>
          <w:szCs w:val="22"/>
        </w:rPr>
        <w:t xml:space="preserve"> for partial reconsideration of the Commission’s </w:t>
      </w:r>
      <w:r w:rsidRPr="001C671D">
        <w:rPr>
          <w:bCs/>
          <w:i/>
          <w:iCs/>
          <w:szCs w:val="22"/>
        </w:rPr>
        <w:t>2019 Order</w:t>
      </w:r>
      <w:r w:rsidRPr="001C671D">
        <w:rPr>
          <w:bCs/>
          <w:szCs w:val="22"/>
        </w:rPr>
        <w:t xml:space="preserve"> </w:t>
      </w:r>
      <w:r w:rsidRPr="001C671D">
        <w:rPr>
          <w:bCs/>
          <w:iCs/>
          <w:szCs w:val="22"/>
        </w:rPr>
        <w:t>on Internet Protocol Captioned Telephone Service (IP CTS).</w:t>
      </w:r>
      <w:r>
        <w:rPr>
          <w:rStyle w:val="FootnoteReference"/>
          <w:bCs/>
          <w:sz w:val="22"/>
          <w:szCs w:val="22"/>
        </w:rPr>
        <w:footnoteReference w:id="4"/>
      </w:r>
      <w:r w:rsidRPr="001C671D">
        <w:rPr>
          <w:bCs/>
          <w:szCs w:val="22"/>
        </w:rPr>
        <w:t xml:space="preserve">   Hamilton asks the Commission to reconsider the restrictions that the </w:t>
      </w:r>
      <w:r w:rsidRPr="001C671D">
        <w:rPr>
          <w:bCs/>
          <w:i/>
          <w:iCs/>
          <w:szCs w:val="22"/>
        </w:rPr>
        <w:t>2019 Order</w:t>
      </w:r>
      <w:r w:rsidRPr="001C671D">
        <w:rPr>
          <w:bCs/>
          <w:szCs w:val="22"/>
        </w:rPr>
        <w:t xml:space="preserve"> placed on IP CTS providers’ recovery of exogenous costs incurred in connection with the Telecommunications Relay Services (TRS) User Registration Database (User Database, or Database) during the period covered by interim IP CTS compensation rates.</w:t>
      </w:r>
      <w:r>
        <w:rPr>
          <w:rStyle w:val="FootnoteReference"/>
          <w:bCs/>
          <w:sz w:val="22"/>
          <w:szCs w:val="22"/>
        </w:rPr>
        <w:footnoteReference w:id="5"/>
      </w:r>
      <w:r w:rsidRPr="001C671D">
        <w:rPr>
          <w:bCs/>
          <w:szCs w:val="22"/>
        </w:rPr>
        <w:t xml:space="preserve">  </w:t>
      </w:r>
      <w:r w:rsidRPr="001C671D">
        <w:rPr>
          <w:bCs/>
          <w:iCs/>
          <w:szCs w:val="22"/>
        </w:rPr>
        <w:t>On November 30, 2020, Hamilton submitted a filing to withdraw the Petition.</w:t>
      </w:r>
      <w:r>
        <w:rPr>
          <w:rStyle w:val="FootnoteReference"/>
          <w:bCs/>
          <w:iCs/>
          <w:sz w:val="22"/>
          <w:szCs w:val="22"/>
        </w:rPr>
        <w:footnoteReference w:id="6"/>
      </w:r>
      <w:r w:rsidRPr="001C671D">
        <w:rPr>
          <w:bCs/>
          <w:szCs w:val="22"/>
        </w:rPr>
        <w:t xml:space="preserve">  Because the interim rate regime ended prior to the commencement of Database implementation, we dismiss the Petition as moot.</w:t>
      </w:r>
    </w:p>
    <w:p w:rsidR="001B0687" w:rsidRPr="00C4187B" w:rsidP="001B0687" w14:paraId="7C86F7C4" w14:textId="77777777">
      <w:pPr>
        <w:pStyle w:val="Heading1"/>
        <w:widowControl/>
        <w:jc w:val="both"/>
      </w:pPr>
      <w:r>
        <w:t>background</w:t>
      </w:r>
    </w:p>
    <w:p w:rsidR="001B0687" w:rsidRPr="00D648DF" w:rsidP="001B0687" w14:paraId="60DC0FB1" w14:textId="77777777">
      <w:pPr>
        <w:pStyle w:val="ParaNum"/>
        <w:widowControl/>
        <w:numPr>
          <w:ilvl w:val="0"/>
          <w:numId w:val="7"/>
        </w:numPr>
        <w:tabs>
          <w:tab w:val="clear" w:pos="1080"/>
          <w:tab w:val="left" w:pos="1440"/>
        </w:tabs>
        <w:spacing w:after="220"/>
        <w:rPr>
          <w:b/>
          <w:i/>
          <w:szCs w:val="24"/>
        </w:rPr>
      </w:pPr>
      <w:r>
        <w:rPr>
          <w:bCs/>
          <w:iCs/>
          <w:szCs w:val="24"/>
        </w:rPr>
        <w:t>In June 2018, the Commission adopted a notice of proposed rulemaking to establish a new TRS Fund compensation methodology for IP CTS.</w:t>
      </w:r>
      <w:r>
        <w:rPr>
          <w:rStyle w:val="FootnoteReference"/>
          <w:bCs/>
          <w:iCs/>
          <w:szCs w:val="24"/>
        </w:rPr>
        <w:footnoteReference w:id="7"/>
      </w:r>
      <w:r>
        <w:rPr>
          <w:bCs/>
          <w:iCs/>
          <w:szCs w:val="24"/>
        </w:rPr>
        <w:t xml:space="preserve">  Pending completion of this rulemaking, the </w:t>
      </w:r>
      <w:r>
        <w:rPr>
          <w:bCs/>
          <w:iCs/>
          <w:szCs w:val="24"/>
        </w:rPr>
        <w:t>Commission set interim compensation rates for IP CTS providers for service provided between July 1, 2018, and June 30, 2020, pending adoption of a new rate-setting methodology.</w:t>
      </w:r>
      <w:r>
        <w:rPr>
          <w:rStyle w:val="FootnoteReference"/>
          <w:bCs/>
          <w:iCs/>
          <w:szCs w:val="24"/>
        </w:rPr>
        <w:footnoteReference w:id="8"/>
      </w:r>
      <w:r w:rsidRPr="003A51A3">
        <w:rPr>
          <w:bCs/>
          <w:iCs/>
          <w:szCs w:val="24"/>
        </w:rPr>
        <w:t xml:space="preserve"> </w:t>
      </w:r>
      <w:r>
        <w:rPr>
          <w:bCs/>
          <w:iCs/>
          <w:szCs w:val="24"/>
        </w:rPr>
        <w:t xml:space="preserve"> </w:t>
      </w:r>
      <w:r w:rsidRPr="003A51A3">
        <w:rPr>
          <w:bCs/>
          <w:iCs/>
          <w:szCs w:val="24"/>
        </w:rPr>
        <w:t>Subsequently, th</w:t>
      </w:r>
      <w:r>
        <w:rPr>
          <w:bCs/>
          <w:iCs/>
          <w:szCs w:val="24"/>
        </w:rPr>
        <w:t>is</w:t>
      </w:r>
      <w:r w:rsidRPr="003A51A3">
        <w:rPr>
          <w:bCs/>
          <w:iCs/>
          <w:szCs w:val="24"/>
        </w:rPr>
        <w:t xml:space="preserve"> </w:t>
      </w:r>
      <w:r>
        <w:rPr>
          <w:bCs/>
          <w:iCs/>
          <w:szCs w:val="24"/>
        </w:rPr>
        <w:t>interim</w:t>
      </w:r>
      <w:r w:rsidRPr="003A51A3">
        <w:rPr>
          <w:bCs/>
          <w:iCs/>
          <w:szCs w:val="24"/>
        </w:rPr>
        <w:t xml:space="preserve"> rate</w:t>
      </w:r>
      <w:r>
        <w:rPr>
          <w:bCs/>
          <w:iCs/>
          <w:szCs w:val="24"/>
        </w:rPr>
        <w:t xml:space="preserve"> period </w:t>
      </w:r>
      <w:r w:rsidRPr="003A51A3">
        <w:rPr>
          <w:bCs/>
          <w:iCs/>
          <w:szCs w:val="24"/>
        </w:rPr>
        <w:t xml:space="preserve">was extended </w:t>
      </w:r>
      <w:r>
        <w:rPr>
          <w:bCs/>
          <w:iCs/>
          <w:szCs w:val="24"/>
        </w:rPr>
        <w:t>through</w:t>
      </w:r>
      <w:r w:rsidRPr="003A51A3">
        <w:rPr>
          <w:bCs/>
          <w:iCs/>
          <w:szCs w:val="24"/>
        </w:rPr>
        <w:t xml:space="preserve"> November 30, 2020.</w:t>
      </w:r>
      <w:r>
        <w:rPr>
          <w:rStyle w:val="FootnoteReference"/>
          <w:bCs/>
          <w:iCs/>
          <w:szCs w:val="24"/>
        </w:rPr>
        <w:footnoteReference w:id="9"/>
      </w:r>
      <w:r>
        <w:rPr>
          <w:bCs/>
          <w:iCs/>
          <w:szCs w:val="24"/>
        </w:rPr>
        <w:t xml:space="preserve">  </w:t>
      </w:r>
    </w:p>
    <w:p w:rsidR="001B0687" w:rsidRPr="00C81DD6" w:rsidP="001B0687" w14:paraId="7552E306" w14:textId="77777777">
      <w:pPr>
        <w:pStyle w:val="ParaNum"/>
        <w:widowControl/>
        <w:numPr>
          <w:ilvl w:val="0"/>
          <w:numId w:val="7"/>
        </w:numPr>
        <w:tabs>
          <w:tab w:val="clear" w:pos="1080"/>
          <w:tab w:val="left" w:pos="1440"/>
        </w:tabs>
        <w:spacing w:after="220"/>
        <w:rPr>
          <w:b/>
          <w:i/>
          <w:szCs w:val="24"/>
        </w:rPr>
      </w:pPr>
      <w:r>
        <w:rPr>
          <w:bCs/>
          <w:iCs/>
          <w:szCs w:val="24"/>
        </w:rPr>
        <w:t>In  February 2019, the Commission amended its rules to require that IP CTS providers enter the identities of all their registered users in the User Database,</w:t>
      </w:r>
      <w:r>
        <w:rPr>
          <w:szCs w:val="22"/>
        </w:rPr>
        <w:t xml:space="preserve"> a system of user records previously established by the Commission to prevent waste, fraud, and abuse in the TRS program.</w:t>
      </w:r>
      <w:r>
        <w:rPr>
          <w:rStyle w:val="FootnoteReference"/>
          <w:szCs w:val="22"/>
        </w:rPr>
        <w:footnoteReference w:id="10"/>
      </w:r>
      <w:r>
        <w:rPr>
          <w:szCs w:val="22"/>
        </w:rPr>
        <w:t xml:space="preserve">  To allow</w:t>
      </w:r>
      <w:r>
        <w:rPr>
          <w:bCs/>
          <w:iCs/>
          <w:szCs w:val="24"/>
        </w:rPr>
        <w:t xml:space="preserve"> IP CTS providers to recover their reasonable costs of implementing the Database requirement during the interim rate period, the Commission determined that providers could recover such costs in accordance with exogenous cost recovery guidelines previously established for video relay service (VRS), another form of TRS.</w:t>
      </w:r>
      <w:r>
        <w:rPr>
          <w:rStyle w:val="FootnoteReference"/>
          <w:bCs/>
          <w:iCs/>
          <w:szCs w:val="24"/>
        </w:rPr>
        <w:footnoteReference w:id="11"/>
      </w:r>
      <w:r>
        <w:rPr>
          <w:bCs/>
          <w:iCs/>
          <w:szCs w:val="24"/>
        </w:rPr>
        <w:t xml:space="preserve">  In its Petition, Hamilton claims that application of these guidelines to limit recovery of IP CTS Database implementation costs is unlawful.  Among other reasons, Hamilton argues that it is unreasonable to require that exogenous costs “belong to recoverable cost categories,” claiming no such cost categories have been adopted for IP CTS.</w:t>
      </w:r>
      <w:r>
        <w:rPr>
          <w:rStyle w:val="FootnoteReference"/>
          <w:bCs/>
          <w:iCs/>
          <w:szCs w:val="24"/>
        </w:rPr>
        <w:footnoteReference w:id="12"/>
      </w:r>
      <w:r>
        <w:rPr>
          <w:bCs/>
          <w:iCs/>
          <w:szCs w:val="24"/>
        </w:rPr>
        <w:t xml:space="preserve"> </w:t>
      </w:r>
      <w:r w:rsidR="009F7EE3">
        <w:rPr>
          <w:bCs/>
          <w:iCs/>
          <w:szCs w:val="24"/>
        </w:rPr>
        <w:t xml:space="preserve"> </w:t>
      </w:r>
      <w:r>
        <w:rPr>
          <w:bCs/>
          <w:iCs/>
          <w:szCs w:val="24"/>
        </w:rPr>
        <w:t>On June 5, 2019, the Bureau placed the Petition on public notice and sought comment.</w:t>
      </w:r>
      <w:r>
        <w:rPr>
          <w:rStyle w:val="FootnoteReference"/>
          <w:bCs/>
          <w:iCs/>
          <w:szCs w:val="24"/>
        </w:rPr>
        <w:footnoteReference w:id="13"/>
      </w:r>
      <w:r>
        <w:rPr>
          <w:bCs/>
          <w:iCs/>
          <w:szCs w:val="24"/>
        </w:rPr>
        <w:t xml:space="preserve"> </w:t>
      </w:r>
    </w:p>
    <w:p w:rsidR="001B0687" w:rsidRPr="001F50FD" w:rsidP="001B0687" w14:paraId="07DC4256" w14:textId="77777777">
      <w:pPr>
        <w:pStyle w:val="ParaNum"/>
        <w:widowControl/>
        <w:numPr>
          <w:ilvl w:val="0"/>
          <w:numId w:val="7"/>
        </w:numPr>
        <w:tabs>
          <w:tab w:val="clear" w:pos="1080"/>
          <w:tab w:val="left" w:pos="1440"/>
        </w:tabs>
        <w:spacing w:after="220"/>
        <w:rPr>
          <w:b/>
          <w:i/>
          <w:szCs w:val="24"/>
        </w:rPr>
      </w:pPr>
      <w:r>
        <w:rPr>
          <w:bCs/>
          <w:iCs/>
          <w:szCs w:val="24"/>
        </w:rPr>
        <w:t>On September 30, 2020, the Commission adopted a new compensation methodology and rates for IP CTS, which became effective December 1, 2020.</w:t>
      </w:r>
      <w:r>
        <w:rPr>
          <w:rStyle w:val="FootnoteReference"/>
          <w:bCs/>
          <w:iCs/>
          <w:szCs w:val="24"/>
        </w:rPr>
        <w:footnoteReference w:id="14"/>
      </w:r>
      <w:r>
        <w:rPr>
          <w:bCs/>
          <w:iCs/>
          <w:szCs w:val="24"/>
        </w:rPr>
        <w:t xml:space="preserve">  In its</w:t>
      </w:r>
      <w:r w:rsidRPr="001F50FD">
        <w:rPr>
          <w:bCs/>
          <w:iCs/>
          <w:szCs w:val="24"/>
        </w:rPr>
        <w:t xml:space="preserve"> November 30, 2020</w:t>
      </w:r>
      <w:r>
        <w:rPr>
          <w:bCs/>
          <w:iCs/>
          <w:szCs w:val="24"/>
        </w:rPr>
        <w:t xml:space="preserve"> Withdrawal,</w:t>
      </w:r>
      <w:r w:rsidRPr="001F50FD">
        <w:rPr>
          <w:bCs/>
          <w:iCs/>
          <w:szCs w:val="24"/>
        </w:rPr>
        <w:t xml:space="preserve"> Hamilton </w:t>
      </w:r>
      <w:r>
        <w:rPr>
          <w:bCs/>
          <w:iCs/>
          <w:szCs w:val="24"/>
        </w:rPr>
        <w:t>states that its Petition</w:t>
      </w:r>
      <w:r w:rsidRPr="001F50FD">
        <w:rPr>
          <w:bCs/>
          <w:iCs/>
          <w:szCs w:val="24"/>
        </w:rPr>
        <w:t xml:space="preserve"> is now moot </w:t>
      </w:r>
      <w:r>
        <w:rPr>
          <w:bCs/>
          <w:iCs/>
          <w:szCs w:val="24"/>
        </w:rPr>
        <w:t>“</w:t>
      </w:r>
      <w:r w:rsidRPr="001F50FD">
        <w:rPr>
          <w:bCs/>
          <w:iCs/>
          <w:szCs w:val="24"/>
        </w:rPr>
        <w:t xml:space="preserve">in light of the Commission’s </w:t>
      </w:r>
      <w:r>
        <w:rPr>
          <w:bCs/>
          <w:iCs/>
          <w:szCs w:val="24"/>
        </w:rPr>
        <w:t>further action in this proceeding</w:t>
      </w:r>
      <w:r w:rsidRPr="001F50FD">
        <w:rPr>
          <w:bCs/>
          <w:iCs/>
          <w:szCs w:val="24"/>
        </w:rPr>
        <w:t>.</w:t>
      </w:r>
      <w:r>
        <w:rPr>
          <w:bCs/>
          <w:iCs/>
          <w:szCs w:val="24"/>
        </w:rPr>
        <w:t>”</w:t>
      </w:r>
      <w:r>
        <w:rPr>
          <w:rStyle w:val="FootnoteReference"/>
          <w:bCs/>
          <w:iCs/>
          <w:szCs w:val="24"/>
        </w:rPr>
        <w:footnoteReference w:id="15"/>
      </w:r>
    </w:p>
    <w:p w:rsidR="001B0687" w:rsidRPr="00387E4C" w:rsidP="001B0687" w14:paraId="27E9991D" w14:textId="77777777">
      <w:pPr>
        <w:pStyle w:val="Heading1"/>
        <w:widowControl/>
        <w:jc w:val="both"/>
      </w:pPr>
      <w:r>
        <w:t>discussion</w:t>
      </w:r>
    </w:p>
    <w:p w:rsidR="001B0687" w:rsidRPr="00960C2C" w:rsidP="001B0687" w14:paraId="47A3A608" w14:textId="77777777">
      <w:pPr>
        <w:pStyle w:val="ParaNum"/>
        <w:widowControl/>
        <w:numPr>
          <w:ilvl w:val="0"/>
          <w:numId w:val="7"/>
        </w:numPr>
        <w:tabs>
          <w:tab w:val="clear" w:pos="1080"/>
          <w:tab w:val="left" w:pos="1440"/>
        </w:tabs>
        <w:spacing w:after="220"/>
        <w:rPr>
          <w:b/>
          <w:i/>
          <w:szCs w:val="24"/>
        </w:rPr>
      </w:pPr>
      <w:r>
        <w:rPr>
          <w:bCs/>
        </w:rPr>
        <w:t xml:space="preserve">We agree that the Petition is now moot.  The </w:t>
      </w:r>
      <w:r w:rsidRPr="00CC75D2">
        <w:rPr>
          <w:bCs/>
          <w:i/>
          <w:iCs/>
        </w:rPr>
        <w:t>2019 Order</w:t>
      </w:r>
      <w:r>
        <w:rPr>
          <w:bCs/>
        </w:rPr>
        <w:t xml:space="preserve"> addressed Database implementation cost recovery only for the interim rate period.  During that period, which ended November 30, 2020, IP CTS providers were not required to take any actions to implement the registration </w:t>
      </w:r>
      <w:r>
        <w:rPr>
          <w:bCs/>
        </w:rPr>
        <w:t>of IP CTS users in the Database, and no IP CTS provider has submitted claims for recovery or otherwise asserted that it incurred Database implementation costs.</w:t>
      </w:r>
      <w:r>
        <w:rPr>
          <w:rStyle w:val="FootnoteReference"/>
          <w:bCs/>
        </w:rPr>
        <w:footnoteReference w:id="16"/>
      </w:r>
      <w:r>
        <w:rPr>
          <w:bCs/>
        </w:rPr>
        <w:t xml:space="preserve">  Going forward, any recovery of Database implementation costs will be subject to the compensation regime adopted in the </w:t>
      </w:r>
      <w:r w:rsidRPr="00ED2281">
        <w:rPr>
          <w:bCs/>
          <w:i/>
          <w:iCs/>
        </w:rPr>
        <w:t xml:space="preserve">2020 </w:t>
      </w:r>
      <w:r>
        <w:rPr>
          <w:bCs/>
          <w:i/>
          <w:iCs/>
        </w:rPr>
        <w:t>IP CTS Compensation Order</w:t>
      </w:r>
      <w:r w:rsidRPr="003E23AD">
        <w:rPr>
          <w:bCs/>
        </w:rPr>
        <w:t>.  Therefore</w:t>
      </w:r>
      <w:r>
        <w:rPr>
          <w:bCs/>
        </w:rPr>
        <w:t xml:space="preserve">, the alleged error that Hamilton identifies in the </w:t>
      </w:r>
      <w:r w:rsidRPr="00A547BA">
        <w:rPr>
          <w:bCs/>
          <w:i/>
          <w:iCs/>
        </w:rPr>
        <w:t>2019 Order</w:t>
      </w:r>
      <w:r>
        <w:rPr>
          <w:bCs/>
        </w:rPr>
        <w:t xml:space="preserve"> has had and will have no practical effect.  </w:t>
      </w:r>
    </w:p>
    <w:p w:rsidR="001B0687" w:rsidP="001B0687" w14:paraId="6C255918" w14:textId="77777777">
      <w:pPr>
        <w:pStyle w:val="Heading1"/>
        <w:widowControl/>
        <w:jc w:val="both"/>
      </w:pPr>
      <w:r>
        <w:t>ordering clauses</w:t>
      </w:r>
    </w:p>
    <w:p w:rsidR="001B0687" w:rsidRPr="000D3F17" w:rsidP="001B0687" w14:paraId="6FD7E5E7" w14:textId="77777777">
      <w:pPr>
        <w:pStyle w:val="ParaNum"/>
        <w:widowControl/>
        <w:numPr>
          <w:ilvl w:val="0"/>
          <w:numId w:val="7"/>
        </w:numPr>
        <w:tabs>
          <w:tab w:val="clear" w:pos="1080"/>
          <w:tab w:val="left" w:pos="1440"/>
        </w:tabs>
        <w:spacing w:after="220"/>
      </w:pPr>
      <w:r w:rsidRPr="00827E90">
        <w:t>Accordingly,  IT IS ORDERED, pursuant to sections 4(</w:t>
      </w:r>
      <w:r w:rsidRPr="00827E90">
        <w:t>i</w:t>
      </w:r>
      <w:r w:rsidRPr="00827E90">
        <w:t>), 4(j), and 22</w:t>
      </w:r>
      <w:r>
        <w:t>5</w:t>
      </w:r>
      <w:r w:rsidRPr="00827E90">
        <w:t xml:space="preserve"> of the Communications Act of 1934, as amended, 47 U.S.C. §§ 154(</w:t>
      </w:r>
      <w:r w:rsidRPr="00827E90">
        <w:t>i</w:t>
      </w:r>
      <w:r w:rsidRPr="00827E90">
        <w:t>), (j), 22</w:t>
      </w:r>
      <w:r>
        <w:t>5</w:t>
      </w:r>
      <w:r w:rsidRPr="00827E90">
        <w:t>, and the authority delegated in sections 0.141 and 0.361 of the rules, 47 CFR §§ 0.141, 0.361</w:t>
      </w:r>
      <w:r>
        <w:t xml:space="preserve"> that </w:t>
      </w:r>
      <w:r w:rsidRPr="00827E90">
        <w:t xml:space="preserve">the Petition for Reconsideration of the </w:t>
      </w:r>
      <w:r w:rsidRPr="00827E90">
        <w:rPr>
          <w:bCs/>
        </w:rPr>
        <w:t xml:space="preserve">2019 </w:t>
      </w:r>
      <w:r w:rsidRPr="00827E90">
        <w:rPr>
          <w:bCs/>
          <w:i/>
        </w:rPr>
        <w:t>Order</w:t>
      </w:r>
      <w:r w:rsidRPr="00827E90">
        <w:t xml:space="preserve"> </w:t>
      </w:r>
      <w:r>
        <w:t xml:space="preserve">filed by Hamilton </w:t>
      </w:r>
      <w:r w:rsidRPr="00827E90">
        <w:rPr>
          <w:bCs/>
        </w:rPr>
        <w:t>IS DISMISSED as moot.</w:t>
      </w:r>
    </w:p>
    <w:p w:rsidR="001B0687" w:rsidP="001B0687" w14:paraId="489BB63E" w14:textId="77777777">
      <w:pPr>
        <w:pStyle w:val="ParaNum"/>
        <w:widowControl/>
        <w:numPr>
          <w:ilvl w:val="0"/>
          <w:numId w:val="7"/>
        </w:numPr>
        <w:tabs>
          <w:tab w:val="clear" w:pos="1080"/>
          <w:tab w:val="left" w:pos="1440"/>
        </w:tabs>
        <w:spacing w:after="220"/>
      </w:pPr>
      <w:r>
        <w:t>IT IS FURTHER ORDERED that, pursuant to section 1.102(b)(1) of the Commission rules, 47 CFR § 1.102(b)(1), this Order SHALL BE EFFECTIVE upon release.</w:t>
      </w:r>
      <w:r w:rsidRPr="00827E90">
        <w:t xml:space="preserve"> </w:t>
      </w:r>
    </w:p>
    <w:p w:rsidR="001B0687" w:rsidRPr="00827E90" w:rsidP="001B0687" w14:paraId="18AB54F3" w14:textId="77777777">
      <w:pPr>
        <w:pStyle w:val="ParaNum"/>
        <w:numPr>
          <w:ilvl w:val="0"/>
          <w:numId w:val="0"/>
        </w:numPr>
        <w:ind w:left="720"/>
      </w:pPr>
    </w:p>
    <w:p w:rsidR="001B0687" w:rsidP="001B0687" w14:paraId="7FE69B61" w14:textId="77777777">
      <w:pPr>
        <w:ind w:left="2880" w:firstLine="720"/>
      </w:pPr>
      <w:r>
        <w:t>FEDERAL COMMUNICATIONS COMMISSION</w:t>
      </w:r>
    </w:p>
    <w:p w:rsidR="001B0687" w:rsidP="001B0687" w14:paraId="4CE3E5C7" w14:textId="77777777">
      <w:r>
        <w:tab/>
      </w:r>
    </w:p>
    <w:p w:rsidR="001B0687" w:rsidP="001B0687" w14:paraId="5DF2E1C7" w14:textId="77777777"/>
    <w:p w:rsidR="001B0687" w:rsidP="001B0687" w14:paraId="49CC6B01" w14:textId="77777777"/>
    <w:p w:rsidR="001B0687" w:rsidP="001B0687" w14:paraId="4231EBCA" w14:textId="77777777">
      <w:pPr>
        <w:ind w:left="2880" w:firstLine="720"/>
      </w:pPr>
      <w:r>
        <w:t>Patrick Webre</w:t>
      </w:r>
    </w:p>
    <w:p w:rsidR="001B0687" w:rsidP="001B0687" w14:paraId="102F89D7" w14:textId="77777777">
      <w:pPr>
        <w:ind w:left="2880" w:firstLine="720"/>
      </w:pPr>
      <w:r>
        <w:t>Chief</w:t>
      </w:r>
    </w:p>
    <w:p w:rsidR="001B0687" w:rsidRPr="004A2AF3" w:rsidP="001B0687" w14:paraId="0AC7AE56" w14:textId="77777777">
      <w:pPr>
        <w:ind w:left="2880" w:firstLine="720"/>
      </w:pPr>
      <w:r>
        <w:t>Consumer and Governmental Affairs Bureau</w:t>
      </w:r>
    </w:p>
    <w:p w:rsidR="00412FC5" w:rsidP="001B0687" w14:paraId="2977D9AF" w14:textId="7777777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CA4B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FB378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77DC4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EEA66C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072F48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07A8" w14:paraId="5EE12763" w14:textId="77777777">
      <w:r>
        <w:separator/>
      </w:r>
    </w:p>
  </w:footnote>
  <w:footnote w:type="continuationSeparator" w:id="1">
    <w:p w:rsidR="007907A8" w:rsidP="00C721AC" w14:paraId="61458853" w14:textId="77777777">
      <w:pPr>
        <w:spacing w:before="120"/>
        <w:rPr>
          <w:sz w:val="20"/>
        </w:rPr>
      </w:pPr>
      <w:r>
        <w:rPr>
          <w:sz w:val="20"/>
        </w:rPr>
        <w:t xml:space="preserve">(Continued from previous page)  </w:t>
      </w:r>
      <w:r>
        <w:rPr>
          <w:sz w:val="20"/>
        </w:rPr>
        <w:separator/>
      </w:r>
    </w:p>
  </w:footnote>
  <w:footnote w:type="continuationNotice" w:id="2">
    <w:p w:rsidR="007907A8" w:rsidP="00C721AC" w14:paraId="65F5385E" w14:textId="77777777">
      <w:pPr>
        <w:jc w:val="right"/>
        <w:rPr>
          <w:sz w:val="20"/>
        </w:rPr>
      </w:pPr>
      <w:r>
        <w:rPr>
          <w:sz w:val="20"/>
        </w:rPr>
        <w:t>(continued….)</w:t>
      </w:r>
    </w:p>
  </w:footnote>
  <w:footnote w:id="3">
    <w:p w:rsidR="001B0687" w:rsidP="001B0687" w14:paraId="0E35B100" w14:textId="77777777">
      <w:pPr>
        <w:pStyle w:val="FootnoteText"/>
        <w:tabs>
          <w:tab w:val="left" w:pos="5220"/>
        </w:tabs>
      </w:pPr>
      <w:r>
        <w:rPr>
          <w:rStyle w:val="FootnoteReference"/>
        </w:rPr>
        <w:footnoteRef/>
      </w:r>
      <w:r>
        <w:rPr>
          <w:i/>
        </w:rPr>
        <w:t xml:space="preserve"> </w:t>
      </w:r>
      <w:r>
        <w:t xml:space="preserve">Petition for Reconsideration of Hamilton Relay, Inc., CG Docket Nos. 13-24 and 03-123 (filed April 8, 2019), </w:t>
      </w:r>
      <w:hyperlink r:id="rId1" w:history="1">
        <w:r w:rsidRPr="009976C6" w:rsidR="00F5028E">
          <w:rPr>
            <w:rStyle w:val="Hyperlink"/>
          </w:rPr>
          <w:t>https://ecfsapi.fcc.gov/file/1040816929886/Hamilton_Petition_for_Reconsideration_of_2019_IPCTS_URD_Order.pdf</w:t>
        </w:r>
      </w:hyperlink>
      <w:r w:rsidR="00F5028E">
        <w:t xml:space="preserve"> </w:t>
      </w:r>
      <w:r>
        <w:t>(Petition).</w:t>
      </w:r>
    </w:p>
  </w:footnote>
  <w:footnote w:id="4">
    <w:p w:rsidR="001B0687" w:rsidRPr="006F361B" w:rsidP="001B0687" w14:paraId="3CD40738" w14:textId="77777777">
      <w:pPr>
        <w:pStyle w:val="FootnoteText"/>
        <w:rPr>
          <w:iCs/>
        </w:rPr>
      </w:pPr>
      <w:r>
        <w:rPr>
          <w:rStyle w:val="FootnoteReference"/>
        </w:rPr>
        <w:footnoteRef/>
      </w:r>
      <w:r>
        <w:t xml:space="preserve"> </w:t>
      </w:r>
      <w:r>
        <w:rPr>
          <w:i/>
        </w:rPr>
        <w:t>Misuse of Internet Protocol (IP) Captioned Telephone Service; Telecommunications Relay Services and Speech-to-Speech Services for Individuals with Hearing and Speech Disabilities</w:t>
      </w:r>
      <w:r>
        <w:rPr>
          <w:iCs/>
        </w:rPr>
        <w:t xml:space="preserve">, CG Docket Nos. 13-24 and 03-123, Report and Order, Further Notice of Proposed Rulemaking, and Order, 34 FCC </w:t>
      </w:r>
      <w:r>
        <w:rPr>
          <w:iCs/>
        </w:rPr>
        <w:t>Rcd</w:t>
      </w:r>
      <w:r>
        <w:rPr>
          <w:iCs/>
        </w:rPr>
        <w:t xml:space="preserve"> 691, 696-707, paras. 13-32 (2019) (</w:t>
      </w:r>
      <w:r>
        <w:rPr>
          <w:i/>
        </w:rPr>
        <w:t>2019 Order</w:t>
      </w:r>
      <w:r>
        <w:rPr>
          <w:iCs/>
        </w:rPr>
        <w:t>).</w:t>
      </w:r>
    </w:p>
  </w:footnote>
  <w:footnote w:id="5">
    <w:p w:rsidR="001B0687" w:rsidP="001B0687" w14:paraId="2D25CE5B" w14:textId="77777777">
      <w:pPr>
        <w:pStyle w:val="FootnoteText"/>
      </w:pPr>
      <w:r>
        <w:rPr>
          <w:rStyle w:val="FootnoteReference"/>
        </w:rPr>
        <w:footnoteRef/>
      </w:r>
      <w:r>
        <w:t xml:space="preserve"> Petition at 10.  </w:t>
      </w:r>
    </w:p>
  </w:footnote>
  <w:footnote w:id="6">
    <w:p w:rsidR="001B0687" w:rsidRPr="00470821" w:rsidP="001B0687" w14:paraId="1E6A38D3" w14:textId="77777777">
      <w:pPr>
        <w:pStyle w:val="FootnoteText"/>
      </w:pPr>
      <w:r>
        <w:rPr>
          <w:rStyle w:val="FootnoteReference"/>
        </w:rPr>
        <w:footnoteRef/>
      </w:r>
      <w:r>
        <w:t xml:space="preserve"> Withdrawal of Petition for Reconsideration of Hamilton Relay, Inc., CG Docket Nos. 13-24 and 03-123 (filed Nov. 30, 2020), </w:t>
      </w:r>
      <w:hyperlink r:id="rId2" w:history="1">
        <w:r w:rsidRPr="00715863">
          <w:rPr>
            <w:rStyle w:val="Hyperlink"/>
          </w:rPr>
          <w:t>https://www.fcc.gov/ecfs/filing/120177712254</w:t>
        </w:r>
      </w:hyperlink>
      <w:r w:rsidRPr="0061655D">
        <w:rPr>
          <w:rStyle w:val="Hyperlink"/>
          <w:u w:val="none"/>
        </w:rPr>
        <w:t xml:space="preserve"> </w:t>
      </w:r>
      <w:r w:rsidRPr="0061655D">
        <w:rPr>
          <w:rStyle w:val="Hyperlink"/>
          <w:color w:val="auto"/>
          <w:u w:val="none"/>
        </w:rPr>
        <w:t>(</w:t>
      </w:r>
      <w:r>
        <w:rPr>
          <w:rStyle w:val="Hyperlink"/>
          <w:color w:val="auto"/>
          <w:u w:val="none"/>
        </w:rPr>
        <w:t xml:space="preserve">Hamilton </w:t>
      </w:r>
      <w:r w:rsidRPr="0061655D">
        <w:rPr>
          <w:rStyle w:val="Hyperlink"/>
          <w:color w:val="auto"/>
          <w:u w:val="none"/>
        </w:rPr>
        <w:t>Withdrawal)</w:t>
      </w:r>
      <w:r w:rsidRPr="00470821">
        <w:t xml:space="preserve">.  </w:t>
      </w:r>
    </w:p>
  </w:footnote>
  <w:footnote w:id="7">
    <w:p w:rsidR="001B0687" w:rsidRPr="00B67EC1" w:rsidP="001B0687" w14:paraId="6C12C03B" w14:textId="77777777">
      <w:pPr>
        <w:pStyle w:val="FootnoteText"/>
      </w:pPr>
      <w:r>
        <w:rPr>
          <w:rStyle w:val="FootnoteReference"/>
        </w:rPr>
        <w:footnoteRef/>
      </w:r>
      <w:r>
        <w:t xml:space="preserve"> </w:t>
      </w:r>
      <w:r>
        <w:rPr>
          <w:i/>
          <w:iCs/>
        </w:rPr>
        <w:t>See Misuse of Internet Protocol (IP) Captioned Telephone Service</w:t>
      </w:r>
      <w:r>
        <w:t xml:space="preserve">; </w:t>
      </w:r>
      <w:r>
        <w:rPr>
          <w:i/>
          <w:iCs/>
        </w:rPr>
        <w:t>Telecommunications Relay Services and Speech-to-Speech Services for Individuals with Hearing and Speech Disabilities</w:t>
      </w:r>
      <w:r>
        <w:t xml:space="preserve">, </w:t>
      </w:r>
      <w:r>
        <w:rPr>
          <w:iCs/>
        </w:rPr>
        <w:t xml:space="preserve">CG Docket Nos. 13-24 and 03-123, </w:t>
      </w:r>
      <w:r>
        <w:t xml:space="preserve">Report and Order, Declaratory Ruling, Further Notice of Proposed Rulemaking, and Notice of Inquiry, 33 FCC </w:t>
      </w:r>
      <w:r>
        <w:t>Rcd</w:t>
      </w:r>
      <w:r>
        <w:t xml:space="preserve"> 5800, 5836-47, paras. 68-100 (2018) (</w:t>
      </w:r>
      <w:r>
        <w:rPr>
          <w:i/>
          <w:iCs/>
        </w:rPr>
        <w:t>2018 IP CTS Program Management Order</w:t>
      </w:r>
      <w:r>
        <w:t>).</w:t>
      </w:r>
    </w:p>
  </w:footnote>
  <w:footnote w:id="8">
    <w:p w:rsidR="001B0687" w:rsidP="001B0687" w14:paraId="26657F83" w14:textId="77777777">
      <w:pPr>
        <w:pStyle w:val="FootnoteText"/>
      </w:pPr>
      <w:r>
        <w:rPr>
          <w:rStyle w:val="FootnoteReference"/>
        </w:rPr>
        <w:footnoteRef/>
      </w:r>
      <w:r>
        <w:t xml:space="preserve"> </w:t>
      </w:r>
      <w:r>
        <w:rPr>
          <w:i/>
          <w:iCs/>
        </w:rPr>
        <w:t xml:space="preserve">Id. </w:t>
      </w:r>
      <w:r>
        <w:t xml:space="preserve">at 5813-16, paras. 23-26.  </w:t>
      </w:r>
    </w:p>
  </w:footnote>
  <w:footnote w:id="9">
    <w:p w:rsidR="001B0687" w:rsidRPr="00702187" w:rsidP="001B0687" w14:paraId="1ED9839B" w14:textId="77777777">
      <w:pPr>
        <w:pStyle w:val="FootnoteText"/>
      </w:pPr>
      <w:r>
        <w:rPr>
          <w:rStyle w:val="FootnoteReference"/>
        </w:rPr>
        <w:footnoteRef/>
      </w:r>
      <w:r>
        <w:t xml:space="preserve"> </w:t>
      </w:r>
      <w:r>
        <w:rPr>
          <w:i/>
          <w:iCs/>
        </w:rPr>
        <w:t>See</w:t>
      </w:r>
      <w:r>
        <w:t xml:space="preserve"> </w:t>
      </w:r>
      <w:r>
        <w:rPr>
          <w:i/>
          <w:iCs/>
        </w:rPr>
        <w:t>Misuse of Internet Protocol Captioned Telephone Service; Telecommunications Relay Services and Speech-to-Speech Services for Individuals with Hearing and Speech Disabilities; Structure and Practices of the Video Relay Services Program</w:t>
      </w:r>
      <w:r w:rsidRPr="00F75E06">
        <w:t>,</w:t>
      </w:r>
      <w:r>
        <w:rPr>
          <w:i/>
          <w:iCs/>
        </w:rPr>
        <w:t xml:space="preserve"> </w:t>
      </w:r>
      <w:r>
        <w:t>CG Docket Nos. 13-24, 03-123, and 10-51, Report and Order, Order, and Further Notice of Proposed Rulemaking</w:t>
      </w:r>
      <w:r w:rsidRPr="00F75E06">
        <w:t>,</w:t>
      </w:r>
      <w:r>
        <w:t xml:space="preserve"> 35 FCC </w:t>
      </w:r>
      <w:r>
        <w:t>Rcd</w:t>
      </w:r>
      <w:r>
        <w:t xml:space="preserve"> 10866, 10886-87, para. 40 (2020) (</w:t>
      </w:r>
      <w:r>
        <w:rPr>
          <w:i/>
          <w:iCs/>
        </w:rPr>
        <w:t>2020 IP CTS Compensation Order</w:t>
      </w:r>
      <w:r>
        <w:t>).</w:t>
      </w:r>
    </w:p>
  </w:footnote>
  <w:footnote w:id="10">
    <w:p w:rsidR="001B0687" w:rsidP="001B0687" w14:paraId="199AA1EF" w14:textId="77777777">
      <w:pPr>
        <w:pStyle w:val="FootnoteText"/>
      </w:pPr>
      <w:r>
        <w:rPr>
          <w:rStyle w:val="FootnoteReference"/>
        </w:rPr>
        <w:footnoteRef/>
      </w:r>
      <w:r>
        <w:t xml:space="preserve"> </w:t>
      </w:r>
      <w:bookmarkStart w:id="1" w:name="_Hlk60068455"/>
      <w:r>
        <w:rPr>
          <w:i/>
          <w:iCs/>
        </w:rPr>
        <w:t>2019 Order</w:t>
      </w:r>
      <w:r>
        <w:t xml:space="preserve">, </w:t>
      </w:r>
      <w:r>
        <w:rPr>
          <w:iCs/>
        </w:rPr>
        <w:t xml:space="preserve">34 FCC </w:t>
      </w:r>
      <w:r>
        <w:rPr>
          <w:iCs/>
        </w:rPr>
        <w:t>Rcd</w:t>
      </w:r>
      <w:r>
        <w:rPr>
          <w:iCs/>
        </w:rPr>
        <w:t xml:space="preserve"> at 696-707, paras. 13-32.</w:t>
      </w:r>
      <w:bookmarkEnd w:id="1"/>
    </w:p>
  </w:footnote>
  <w:footnote w:id="11">
    <w:p w:rsidR="001B0687" w:rsidRPr="00A270A4" w:rsidP="001B0687" w14:paraId="5C431262" w14:textId="77777777">
      <w:pPr>
        <w:pStyle w:val="FootnoteText"/>
      </w:pPr>
      <w:r>
        <w:rPr>
          <w:rStyle w:val="FootnoteReference"/>
        </w:rPr>
        <w:footnoteRef/>
      </w:r>
      <w:r>
        <w:t xml:space="preserve"> </w:t>
      </w:r>
      <w:r>
        <w:rPr>
          <w:i/>
          <w:iCs/>
        </w:rPr>
        <w:t>Id.</w:t>
      </w:r>
      <w:r w:rsidRPr="00F301E3">
        <w:rPr>
          <w:iCs/>
        </w:rPr>
        <w:t xml:space="preserve"> at </w:t>
      </w:r>
      <w:r>
        <w:rPr>
          <w:iCs/>
        </w:rPr>
        <w:t>703-04</w:t>
      </w:r>
      <w:r w:rsidRPr="00F301E3">
        <w:rPr>
          <w:iCs/>
        </w:rPr>
        <w:t xml:space="preserve">, para. </w:t>
      </w:r>
      <w:r>
        <w:rPr>
          <w:iCs/>
        </w:rPr>
        <w:t>26</w:t>
      </w:r>
      <w:r w:rsidRPr="00F301E3">
        <w:rPr>
          <w:iCs/>
        </w:rPr>
        <w:t>.</w:t>
      </w:r>
    </w:p>
  </w:footnote>
  <w:footnote w:id="12">
    <w:p w:rsidR="001B0687" w:rsidRPr="003908EA" w:rsidP="001B0687" w14:paraId="14251B29" w14:textId="77777777">
      <w:pPr>
        <w:pStyle w:val="FootnoteText"/>
      </w:pPr>
      <w:r>
        <w:rPr>
          <w:rStyle w:val="FootnoteReference"/>
        </w:rPr>
        <w:footnoteRef/>
      </w:r>
      <w:r>
        <w:t xml:space="preserve"> Petition at 2-4.  Hamilton also claims that the requirement for a provider to demonstrate that failure to recover exogenous costs “may cause a provider’s current allowable-expense-plus-operating margin to exceed its IP CTS revenues” is procedurally improper, conflicts with the Commission’s stated goals for the service, and compounds alleged defects in the interim compensation regime.  Petition</w:t>
      </w:r>
      <w:r>
        <w:rPr>
          <w:i/>
          <w:iCs/>
        </w:rPr>
        <w:t xml:space="preserve"> </w:t>
      </w:r>
      <w:r>
        <w:t>at 4-10.</w:t>
      </w:r>
      <w:r w:rsidRPr="00F301E3">
        <w:rPr>
          <w:snapToGrid w:val="0"/>
          <w:sz w:val="22"/>
        </w:rPr>
        <w:t xml:space="preserve"> </w:t>
      </w:r>
      <w:r>
        <w:rPr>
          <w:snapToGrid w:val="0"/>
          <w:sz w:val="22"/>
        </w:rPr>
        <w:t xml:space="preserve"> </w:t>
      </w:r>
      <w:r w:rsidRPr="00F301E3">
        <w:t xml:space="preserve">  </w:t>
      </w:r>
    </w:p>
  </w:footnote>
  <w:footnote w:id="13">
    <w:p w:rsidR="001B0687" w:rsidP="001B0687" w14:paraId="6E8FBA66" w14:textId="77777777">
      <w:pPr>
        <w:pStyle w:val="FootnoteText"/>
      </w:pPr>
      <w:r>
        <w:rPr>
          <w:rStyle w:val="FootnoteReference"/>
        </w:rPr>
        <w:footnoteRef/>
      </w:r>
      <w:r>
        <w:t xml:space="preserve"> </w:t>
      </w:r>
      <w:r w:rsidRPr="00F301E3">
        <w:rPr>
          <w:i/>
          <w:iCs/>
        </w:rPr>
        <w:t>See</w:t>
      </w:r>
      <w:r w:rsidRPr="00F301E3">
        <w:t xml:space="preserve"> </w:t>
      </w:r>
      <w:r w:rsidRPr="00F301E3">
        <w:rPr>
          <w:i/>
          <w:iCs/>
        </w:rPr>
        <w:t>Consumer and Governmental Affairs Bureau Seeks Comment on Hamilton Relay, Inc. Petition for Partial Reconsideration of Internet Protocol Captioned Telephone Services Report and Order, Further Notice of Proposed Rulemaking, and Order</w:t>
      </w:r>
      <w:r w:rsidRPr="00F301E3">
        <w:t xml:space="preserve">, CG Docket Nos. 13-24 and 03-123, 34 FCC </w:t>
      </w:r>
      <w:r w:rsidRPr="00F301E3">
        <w:t>Rcd</w:t>
      </w:r>
      <w:r w:rsidRPr="00F301E3">
        <w:t xml:space="preserve"> 4602 (CGB 2019</w:t>
      </w:r>
      <w:r>
        <w:t>)</w:t>
      </w:r>
      <w:r w:rsidRPr="00F301E3">
        <w:t xml:space="preserve">.  Two parties filed comments in support of the Petition.  </w:t>
      </w:r>
      <w:r w:rsidRPr="00F301E3">
        <w:rPr>
          <w:i/>
          <w:iCs/>
        </w:rPr>
        <w:t>See</w:t>
      </w:r>
      <w:r w:rsidRPr="00F301E3">
        <w:t xml:space="preserve"> Comments of ClearCaptions, LLC, CG Docket Nos. 13-24 and 03-123 (rec. July 3, 2019); Comments of </w:t>
      </w:r>
      <w:r w:rsidRPr="00F301E3">
        <w:t>CaptionCall</w:t>
      </w:r>
      <w:r w:rsidRPr="00F301E3">
        <w:t xml:space="preserve">, LLC, CG Docket Nos. 13-24 and 03-123 (rec. July 3, 2019).  Hamilton filed a letter in response.  </w:t>
      </w:r>
      <w:r w:rsidRPr="00F301E3">
        <w:rPr>
          <w:i/>
          <w:iCs/>
        </w:rPr>
        <w:t>See</w:t>
      </w:r>
      <w:r w:rsidRPr="00F301E3">
        <w:t xml:space="preserve"> Letter from David A. O’Connor, Counsel to Hamilton, to Marlene H. Dortch, Secretary, FCC (rec. July 24, 2019).</w:t>
      </w:r>
    </w:p>
  </w:footnote>
  <w:footnote w:id="14">
    <w:p w:rsidR="001B0687" w:rsidRPr="003F5E18" w:rsidP="001B0687" w14:paraId="1AEED856" w14:textId="77777777">
      <w:pPr>
        <w:pStyle w:val="FootnoteText"/>
        <w:jc w:val="both"/>
      </w:pPr>
      <w:r>
        <w:rPr>
          <w:rStyle w:val="FootnoteReference"/>
        </w:rPr>
        <w:footnoteRef/>
      </w:r>
      <w:r>
        <w:t xml:space="preserve"> </w:t>
      </w:r>
      <w:r>
        <w:rPr>
          <w:i/>
          <w:iCs/>
        </w:rPr>
        <w:t>2020 IP CTS Compensation Order</w:t>
      </w:r>
      <w:r w:rsidRPr="009E4464">
        <w:t>,</w:t>
      </w:r>
      <w:r>
        <w:rPr>
          <w:i/>
          <w:iCs/>
        </w:rPr>
        <w:t xml:space="preserve"> </w:t>
      </w:r>
      <w:r>
        <w:t xml:space="preserve">35 FCC </w:t>
      </w:r>
      <w:r>
        <w:t>Rcd</w:t>
      </w:r>
      <w:r>
        <w:t xml:space="preserve"> at </w:t>
      </w:r>
      <w:r w:rsidRPr="0048175B">
        <w:t>10873-80</w:t>
      </w:r>
      <w:r>
        <w:t>, 10886-87, paras. 18-27, 39-40.</w:t>
      </w:r>
    </w:p>
  </w:footnote>
  <w:footnote w:id="15">
    <w:p w:rsidR="001B0687" w:rsidP="001B0687" w14:paraId="57EE29B1" w14:textId="77777777">
      <w:pPr>
        <w:pStyle w:val="FootnoteText"/>
      </w:pPr>
      <w:r>
        <w:rPr>
          <w:rStyle w:val="FootnoteReference"/>
        </w:rPr>
        <w:footnoteRef/>
      </w:r>
      <w:r>
        <w:t xml:space="preserve"> Hamilton Withdrawal at 1.</w:t>
      </w:r>
    </w:p>
  </w:footnote>
  <w:footnote w:id="16">
    <w:p w:rsidR="001B0687" w:rsidP="001B0687" w14:paraId="66C24BF5" w14:textId="0E75C08D">
      <w:pPr>
        <w:pStyle w:val="FootnoteText"/>
      </w:pPr>
      <w:r>
        <w:rPr>
          <w:rStyle w:val="FootnoteReference"/>
        </w:rPr>
        <w:footnoteRef/>
      </w:r>
      <w:r>
        <w:t xml:space="preserve"> </w:t>
      </w:r>
      <w:r>
        <w:rPr>
          <w:i/>
          <w:iCs/>
        </w:rPr>
        <w:t xml:space="preserve">See </w:t>
      </w:r>
      <w:r w:rsidRPr="00CC75D2">
        <w:t>47 CFR §</w:t>
      </w:r>
      <w:r>
        <w:rPr>
          <w:i/>
          <w:iCs/>
        </w:rPr>
        <w:t xml:space="preserve"> </w:t>
      </w:r>
      <w:r>
        <w:t xml:space="preserve">64.611(j)(2)(iv) (requiring IP CTS providers to submit information to the Database </w:t>
      </w:r>
      <w:r w:rsidRPr="004002F4">
        <w:t xml:space="preserve">beginning </w:t>
      </w:r>
      <w:r>
        <w:t xml:space="preserve">one year following notice from the Commission that the Database is ready to accept such information); </w:t>
      </w:r>
      <w:r>
        <w:rPr>
          <w:i/>
          <w:iCs/>
        </w:rPr>
        <w:t xml:space="preserve">see also </w:t>
      </w:r>
      <w:r w:rsidRPr="00F301E3">
        <w:rPr>
          <w:i/>
          <w:iCs/>
        </w:rPr>
        <w:t>2019 Order</w:t>
      </w:r>
      <w:r w:rsidRPr="00F301E3">
        <w:t xml:space="preserve">, </w:t>
      </w:r>
      <w:r w:rsidRPr="00F301E3">
        <w:rPr>
          <w:iCs/>
        </w:rPr>
        <w:t xml:space="preserve">34 FCC </w:t>
      </w:r>
      <w:r w:rsidRPr="00F301E3">
        <w:rPr>
          <w:iCs/>
        </w:rPr>
        <w:t>Rcd</w:t>
      </w:r>
      <w:r w:rsidRPr="00F301E3">
        <w:rPr>
          <w:iCs/>
        </w:rPr>
        <w:t xml:space="preserve"> at </w:t>
      </w:r>
      <w:r>
        <w:rPr>
          <w:iCs/>
        </w:rPr>
        <w:t>69</w:t>
      </w:r>
      <w:r w:rsidR="00823D3F">
        <w:rPr>
          <w:iCs/>
        </w:rPr>
        <w:t>9</w:t>
      </w:r>
      <w:r>
        <w:rPr>
          <w:iCs/>
        </w:rPr>
        <w:t>, para. 17 (“[W]hen the Database is ready to accept IP CTS user data, the Commission or CGB will release a public notice initiating a data submission period for uploading registration information on all current IP CTS users.”).  The public notice has not been issued.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830927" w14:textId="02E8DC55">
    <w:pPr>
      <w:pStyle w:val="Header"/>
      <w:rPr>
        <w:b w:val="0"/>
      </w:rPr>
    </w:pPr>
    <w:r>
      <w:tab/>
      <w:t>Federal Communications Commission</w:t>
    </w:r>
    <w:r>
      <w:tab/>
    </w:r>
    <w:r w:rsidR="00EB3966">
      <w:t>DA 21-55</w:t>
    </w:r>
  </w:p>
  <w:p w:rsidR="00D25FB5" w14:paraId="2B02F5B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B99FB9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060F3D" w14:textId="3A5949E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B3966">
      <w:rPr>
        <w:spacing w:val="-2"/>
      </w:rPr>
      <w:t>DA 21-55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14"/>
    <w:rsid w:val="00036039"/>
    <w:rsid w:val="00037F90"/>
    <w:rsid w:val="000875BF"/>
    <w:rsid w:val="00096D8C"/>
    <w:rsid w:val="000C0B65"/>
    <w:rsid w:val="000D3F17"/>
    <w:rsid w:val="000E05FE"/>
    <w:rsid w:val="000E3D42"/>
    <w:rsid w:val="00122BD5"/>
    <w:rsid w:val="00131614"/>
    <w:rsid w:val="00133F79"/>
    <w:rsid w:val="00194A66"/>
    <w:rsid w:val="001B0687"/>
    <w:rsid w:val="001C671D"/>
    <w:rsid w:val="001D6BCF"/>
    <w:rsid w:val="001E01CA"/>
    <w:rsid w:val="001F50FD"/>
    <w:rsid w:val="00257634"/>
    <w:rsid w:val="00275CF5"/>
    <w:rsid w:val="0028301F"/>
    <w:rsid w:val="00285017"/>
    <w:rsid w:val="002A2D2E"/>
    <w:rsid w:val="002C00E8"/>
    <w:rsid w:val="00343749"/>
    <w:rsid w:val="003660ED"/>
    <w:rsid w:val="00387E4C"/>
    <w:rsid w:val="003908EA"/>
    <w:rsid w:val="003A51A3"/>
    <w:rsid w:val="003B0550"/>
    <w:rsid w:val="003B694F"/>
    <w:rsid w:val="003E23AD"/>
    <w:rsid w:val="003F171C"/>
    <w:rsid w:val="003F5E18"/>
    <w:rsid w:val="004002F4"/>
    <w:rsid w:val="00412FC5"/>
    <w:rsid w:val="00422276"/>
    <w:rsid w:val="004242F1"/>
    <w:rsid w:val="00445A00"/>
    <w:rsid w:val="00451B0F"/>
    <w:rsid w:val="00470821"/>
    <w:rsid w:val="0048175B"/>
    <w:rsid w:val="004A2AF3"/>
    <w:rsid w:val="004C2EE3"/>
    <w:rsid w:val="004E4A22"/>
    <w:rsid w:val="004F07D1"/>
    <w:rsid w:val="00511968"/>
    <w:rsid w:val="00517D57"/>
    <w:rsid w:val="0055614C"/>
    <w:rsid w:val="00566D06"/>
    <w:rsid w:val="005E14C2"/>
    <w:rsid w:val="0060394E"/>
    <w:rsid w:val="00607BA5"/>
    <w:rsid w:val="0061180A"/>
    <w:rsid w:val="0061655D"/>
    <w:rsid w:val="00626EB6"/>
    <w:rsid w:val="00655D03"/>
    <w:rsid w:val="00683388"/>
    <w:rsid w:val="00683F84"/>
    <w:rsid w:val="006A6A81"/>
    <w:rsid w:val="006F361B"/>
    <w:rsid w:val="006F7393"/>
    <w:rsid w:val="00702187"/>
    <w:rsid w:val="0070224F"/>
    <w:rsid w:val="007115F7"/>
    <w:rsid w:val="00715863"/>
    <w:rsid w:val="00785689"/>
    <w:rsid w:val="007907A8"/>
    <w:rsid w:val="0079754B"/>
    <w:rsid w:val="007A1E6D"/>
    <w:rsid w:val="007B0EB2"/>
    <w:rsid w:val="007C43E9"/>
    <w:rsid w:val="00810B6F"/>
    <w:rsid w:val="00822CE0"/>
    <w:rsid w:val="00823D3F"/>
    <w:rsid w:val="00827E90"/>
    <w:rsid w:val="00841AB1"/>
    <w:rsid w:val="008C68F1"/>
    <w:rsid w:val="00921803"/>
    <w:rsid w:val="00926503"/>
    <w:rsid w:val="00960C2C"/>
    <w:rsid w:val="009726D8"/>
    <w:rsid w:val="009976C6"/>
    <w:rsid w:val="009A7577"/>
    <w:rsid w:val="009B36EF"/>
    <w:rsid w:val="009D7308"/>
    <w:rsid w:val="009E4464"/>
    <w:rsid w:val="009F76DB"/>
    <w:rsid w:val="009F7EE3"/>
    <w:rsid w:val="00A270A4"/>
    <w:rsid w:val="00A32C3B"/>
    <w:rsid w:val="00A45F4F"/>
    <w:rsid w:val="00A547BA"/>
    <w:rsid w:val="00A600A9"/>
    <w:rsid w:val="00AA55B7"/>
    <w:rsid w:val="00AA5B9E"/>
    <w:rsid w:val="00AB2407"/>
    <w:rsid w:val="00AB53DF"/>
    <w:rsid w:val="00B07E5C"/>
    <w:rsid w:val="00B67EC1"/>
    <w:rsid w:val="00B811F7"/>
    <w:rsid w:val="00B9258A"/>
    <w:rsid w:val="00BA5DC6"/>
    <w:rsid w:val="00BA6196"/>
    <w:rsid w:val="00BC6D8C"/>
    <w:rsid w:val="00C34006"/>
    <w:rsid w:val="00C36B4C"/>
    <w:rsid w:val="00C4187B"/>
    <w:rsid w:val="00C426B1"/>
    <w:rsid w:val="00C66160"/>
    <w:rsid w:val="00C721AC"/>
    <w:rsid w:val="00C81DD6"/>
    <w:rsid w:val="00C90D6A"/>
    <w:rsid w:val="00CA247E"/>
    <w:rsid w:val="00CA6D21"/>
    <w:rsid w:val="00CC72B6"/>
    <w:rsid w:val="00CC75D2"/>
    <w:rsid w:val="00D0218D"/>
    <w:rsid w:val="00D25FB5"/>
    <w:rsid w:val="00D44223"/>
    <w:rsid w:val="00D648DF"/>
    <w:rsid w:val="00DA2529"/>
    <w:rsid w:val="00DB130A"/>
    <w:rsid w:val="00DB2EBB"/>
    <w:rsid w:val="00DC10A1"/>
    <w:rsid w:val="00DC655F"/>
    <w:rsid w:val="00DD0B59"/>
    <w:rsid w:val="00DD7EBD"/>
    <w:rsid w:val="00DF62B6"/>
    <w:rsid w:val="00E07225"/>
    <w:rsid w:val="00E5409F"/>
    <w:rsid w:val="00EB3966"/>
    <w:rsid w:val="00ED2281"/>
    <w:rsid w:val="00EE6488"/>
    <w:rsid w:val="00F021FA"/>
    <w:rsid w:val="00F301E3"/>
    <w:rsid w:val="00F5028E"/>
    <w:rsid w:val="00F62E97"/>
    <w:rsid w:val="00F64209"/>
    <w:rsid w:val="00F75E06"/>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2A311FB-E353-4F1E-905E-E6D532FD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F5028E"/>
    <w:rPr>
      <w:rFonts w:ascii="Segoe UI" w:hAnsi="Segoe UI" w:cs="Segoe UI"/>
      <w:sz w:val="18"/>
      <w:szCs w:val="18"/>
    </w:rPr>
  </w:style>
  <w:style w:type="character" w:customStyle="1" w:styleId="BalloonTextChar">
    <w:name w:val="Balloon Text Char"/>
    <w:link w:val="BalloonText"/>
    <w:rsid w:val="00F5028E"/>
    <w:rPr>
      <w:rFonts w:ascii="Segoe UI" w:hAnsi="Segoe UI" w:cs="Segoe UI"/>
      <w:snapToGrid w:val="0"/>
      <w:kern w:val="28"/>
      <w:sz w:val="18"/>
      <w:szCs w:val="18"/>
    </w:rPr>
  </w:style>
  <w:style w:type="character" w:customStyle="1" w:styleId="UnresolvedMention">
    <w:name w:val="Unresolved Mention"/>
    <w:uiPriority w:val="99"/>
    <w:semiHidden/>
    <w:unhideWhenUsed/>
    <w:rsid w:val="00F50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0816929886/Hamilton_Petition_for_Reconsideration_of_2019_IPCTS_URD_Order.pdf" TargetMode="External" /><Relationship Id="rId2" Type="http://schemas.openxmlformats.org/officeDocument/2006/relationships/hyperlink" Target="https://www.fcc.gov/ecfs/filing/120177712254"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