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38641100" w14:textId="537162C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B308CA">
        <w:rPr>
          <w:b/>
          <w:szCs w:val="22"/>
        </w:rPr>
        <w:t>2</w:t>
      </w:r>
      <w:r w:rsidR="00644592">
        <w:rPr>
          <w:b/>
          <w:szCs w:val="22"/>
        </w:rPr>
        <w:t>1</w:t>
      </w:r>
      <w:r w:rsidR="00134CD1">
        <w:rPr>
          <w:b/>
          <w:szCs w:val="22"/>
        </w:rPr>
        <w:t>-</w:t>
      </w:r>
      <w:r w:rsidR="00C5295E">
        <w:rPr>
          <w:b/>
          <w:szCs w:val="22"/>
        </w:rPr>
        <w:t>563</w:t>
      </w:r>
    </w:p>
    <w:p w:rsidR="006076B9" w:rsidP="007D67D9" w14:paraId="71ED10F4" w14:textId="54AD2773">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644592">
        <w:rPr>
          <w:b/>
          <w:szCs w:val="22"/>
        </w:rPr>
        <w:t>May</w:t>
      </w:r>
      <w:r w:rsidR="00C961CE">
        <w:rPr>
          <w:b/>
          <w:szCs w:val="22"/>
        </w:rPr>
        <w:t xml:space="preserve"> 1</w:t>
      </w:r>
      <w:r w:rsidR="00644592">
        <w:rPr>
          <w:b/>
          <w:szCs w:val="22"/>
        </w:rPr>
        <w:t>2</w:t>
      </w:r>
      <w:r w:rsidR="00F9533F">
        <w:rPr>
          <w:b/>
          <w:szCs w:val="22"/>
        </w:rPr>
        <w:t xml:space="preserve">, </w:t>
      </w:r>
      <w:r>
        <w:rPr>
          <w:b/>
          <w:szCs w:val="22"/>
        </w:rPr>
        <w:t>20</w:t>
      </w:r>
      <w:r w:rsidR="00B308CA">
        <w:rPr>
          <w:b/>
          <w:szCs w:val="22"/>
        </w:rPr>
        <w:t>2</w:t>
      </w:r>
      <w:r w:rsidR="00644592">
        <w:rPr>
          <w:b/>
          <w:szCs w:val="22"/>
        </w:rPr>
        <w:t>1</w:t>
      </w:r>
    </w:p>
    <w:p w:rsidR="006076B9" w:rsidP="007D67D9" w14:paraId="2EB0465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B867DF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14:paraId="319C810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5C0F61EE" w14:textId="6500ED1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72E53">
        <w:rPr>
          <w:b/>
          <w:kern w:val="0"/>
          <w:szCs w:val="22"/>
        </w:rPr>
        <w:t>2</w:t>
      </w:r>
      <w:r w:rsidR="00644592">
        <w:rPr>
          <w:b/>
          <w:kern w:val="0"/>
          <w:szCs w:val="22"/>
        </w:rPr>
        <w:t>1</w:t>
      </w:r>
      <w:r w:rsidR="00DB718C">
        <w:rPr>
          <w:b/>
          <w:kern w:val="0"/>
          <w:szCs w:val="22"/>
        </w:rPr>
        <w:t>-</w:t>
      </w:r>
      <w:r w:rsidR="00644592">
        <w:rPr>
          <w:b/>
          <w:kern w:val="0"/>
          <w:szCs w:val="22"/>
        </w:rPr>
        <w:t>150</w:t>
      </w:r>
    </w:p>
    <w:p w:rsidR="00E66177" w:rsidP="00DE7E93" w14:paraId="552CC69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31CC8F77" w14:textId="1CF614F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A66E7">
        <w:rPr>
          <w:b/>
          <w:kern w:val="0"/>
          <w:szCs w:val="22"/>
        </w:rPr>
        <w:t>June 11</w:t>
      </w:r>
      <w:r w:rsidR="00B83221">
        <w:rPr>
          <w:b/>
          <w:kern w:val="0"/>
          <w:szCs w:val="22"/>
        </w:rPr>
        <w:t>, 20</w:t>
      </w:r>
      <w:r w:rsidR="00372E53">
        <w:rPr>
          <w:b/>
          <w:kern w:val="0"/>
          <w:szCs w:val="22"/>
        </w:rPr>
        <w:t>2</w:t>
      </w:r>
      <w:r w:rsidR="00644592">
        <w:rPr>
          <w:b/>
          <w:kern w:val="0"/>
          <w:szCs w:val="22"/>
        </w:rPr>
        <w:t>1</w:t>
      </w:r>
    </w:p>
    <w:p w:rsidR="006076B9" w14:paraId="0FA88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FB26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0A5FD4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197203A6"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4602C3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731BC143" w14:textId="609529C3">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A66E7">
        <w:rPr>
          <w:rFonts w:eastAsia="MS Mincho"/>
          <w:b/>
          <w:szCs w:val="22"/>
        </w:rPr>
        <w:t>July</w:t>
      </w:r>
      <w:r w:rsidR="00C961CE">
        <w:rPr>
          <w:rFonts w:eastAsia="MS Mincho"/>
          <w:b/>
          <w:szCs w:val="22"/>
        </w:rPr>
        <w:t xml:space="preserve"> 1</w:t>
      </w:r>
      <w:r w:rsidR="005A66E7">
        <w:rPr>
          <w:rFonts w:eastAsia="MS Mincho"/>
          <w:b/>
          <w:szCs w:val="22"/>
        </w:rPr>
        <w:t>1</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w:t>
      </w:r>
      <w:r w:rsidR="00372E53">
        <w:rPr>
          <w:rFonts w:eastAsia="MS Mincho"/>
          <w:b/>
          <w:szCs w:val="22"/>
        </w:rPr>
        <w:t>2</w:t>
      </w:r>
      <w:r w:rsidR="00644592">
        <w:rPr>
          <w:rFonts w:eastAsia="MS Mincho"/>
          <w:b/>
          <w:szCs w:val="22"/>
        </w:rPr>
        <w:t>1</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Should no petitions for </w:t>
      </w:r>
      <w:r w:rsidRPr="00792917" w:rsidR="00792917">
        <w:rPr>
          <w:rFonts w:eastAsia="MS Mincho"/>
          <w:szCs w:val="22"/>
        </w:rPr>
        <w:t>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0AD209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1A4D" w:rsidRPr="00563862" w:rsidP="00490A6C" w14:paraId="723CC6D7" w14:textId="00A04E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5A66E7">
        <w:rPr>
          <w:b/>
          <w:szCs w:val="22"/>
        </w:rPr>
        <w:t>June 11</w:t>
      </w:r>
      <w:r w:rsidR="00FA0AFD">
        <w:rPr>
          <w:b/>
          <w:szCs w:val="22"/>
        </w:rPr>
        <w:t>, 20</w:t>
      </w:r>
      <w:r w:rsidR="00372E53">
        <w:rPr>
          <w:b/>
          <w:szCs w:val="22"/>
        </w:rPr>
        <w:t>2</w:t>
      </w:r>
      <w:r w:rsidR="00644592">
        <w:rPr>
          <w:b/>
          <w:szCs w:val="22"/>
        </w:rPr>
        <w:t>1</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sidR="00490A6C">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5A66E7" w:rsidRPr="005A66E7" w:rsidP="005A66E7" w14:paraId="0E1858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p>
    <w:p w:rsidR="005A66E7" w:rsidRPr="005A66E7" w:rsidP="005A66E7" w14:paraId="57075068" w14:textId="4103A7F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A66E7">
        <w:rPr>
          <w:szCs w:val="22"/>
        </w:rPr>
        <w:tab/>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5A66E7">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5A66E7" w:rsidRPr="005A66E7" w:rsidP="005A66E7" w14:paraId="4EA48A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A66E7" w14:paraId="078465D1" w14:textId="1972D4E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A66E7">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r>
        <w:rPr>
          <w:szCs w:val="22"/>
        </w:rPr>
        <w:tab/>
      </w:r>
    </w:p>
    <w:p w:rsidR="00490A6C" w:rsidP="00490A6C" w14:paraId="7D42C6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05C943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15222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A49AF26" w14:textId="56E085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624305" w:rsidR="00624305">
        <w:rPr>
          <w:szCs w:val="22"/>
        </w:rPr>
        <w:t xml:space="preserve">We ask that requests for accommodations be made as soon as possible </w:t>
      </w:r>
      <w:r w:rsidRPr="00624305" w:rsidR="00624305">
        <w:rPr>
          <w:szCs w:val="22"/>
        </w:rPr>
        <w:t>in order to</w:t>
      </w:r>
      <w:r w:rsidRPr="00624305" w:rsidR="00624305">
        <w:rPr>
          <w:szCs w:val="22"/>
        </w:rPr>
        <w:t xml:space="preserve"> allow the agency to satisfy such requests whenever possible.  Send an e-mail to fcc504@fcc.gov or call the Consumer &amp; Governmental Affairs Bureau at (202) 418-0530.</w:t>
      </w:r>
    </w:p>
    <w:p w:rsidR="002A32E3" w:rsidP="00665F81" w14:paraId="57D135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0FF58A8F" w14:textId="5A63C1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6"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9D158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4F395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640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5E3F6D81" w14:textId="77777777">
      <w:pPr>
        <w:rPr>
          <w:szCs w:val="22"/>
        </w:rPr>
      </w:pPr>
      <w:r>
        <w:rPr>
          <w:szCs w:val="22"/>
        </w:rPr>
        <w:br w:type="page"/>
      </w:r>
    </w:p>
    <w:p w:rsidR="006076B9" w:rsidP="00AC52E0" w14:paraId="4258C5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628A9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A5E59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44592" w:rsidP="00227293" w14:paraId="00CBC8BB" w14:textId="5BC7DE1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4592">
        <w:rPr>
          <w:b/>
          <w:szCs w:val="22"/>
        </w:rPr>
        <w:t xml:space="preserve">Applicant(s): </w:t>
      </w:r>
      <w:r>
        <w:rPr>
          <w:b/>
          <w:szCs w:val="22"/>
        </w:rPr>
        <w:t>Wes-</w:t>
      </w:r>
      <w:r>
        <w:rPr>
          <w:b/>
          <w:szCs w:val="22"/>
        </w:rPr>
        <w:t>Tex</w:t>
      </w:r>
      <w:r>
        <w:rPr>
          <w:b/>
          <w:szCs w:val="22"/>
        </w:rPr>
        <w:t xml:space="preserve"> Telephone Cooperative, Inc.</w:t>
      </w:r>
    </w:p>
    <w:p w:rsidR="00F21346" w:rsidRPr="00644592" w:rsidP="00644592" w14:paraId="108E7AD2" w14:textId="6668A2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4592">
        <w:rPr>
          <w:b/>
          <w:szCs w:val="22"/>
        </w:rPr>
        <w:t xml:space="preserve">WC Docket No. </w:t>
      </w:r>
      <w:r w:rsidRPr="00644592" w:rsidR="00372E53">
        <w:rPr>
          <w:b/>
          <w:szCs w:val="22"/>
        </w:rPr>
        <w:t>2</w:t>
      </w:r>
      <w:r w:rsidR="00644592">
        <w:rPr>
          <w:b/>
          <w:szCs w:val="22"/>
        </w:rPr>
        <w:t>1</w:t>
      </w:r>
      <w:r w:rsidRPr="00644592">
        <w:rPr>
          <w:b/>
          <w:szCs w:val="22"/>
        </w:rPr>
        <w:t>-</w:t>
      </w:r>
      <w:r w:rsidR="00644592">
        <w:rPr>
          <w:b/>
          <w:szCs w:val="22"/>
        </w:rPr>
        <w:t>150</w:t>
      </w:r>
      <w:r w:rsidRPr="00644592">
        <w:rPr>
          <w:b/>
          <w:szCs w:val="22"/>
        </w:rPr>
        <w:t>, Comp. Pol. File No. 1</w:t>
      </w:r>
      <w:r w:rsidRPr="00644592" w:rsidR="00C961CE">
        <w:rPr>
          <w:b/>
          <w:szCs w:val="22"/>
        </w:rPr>
        <w:t>6</w:t>
      </w:r>
      <w:r w:rsidR="00644592">
        <w:rPr>
          <w:b/>
          <w:szCs w:val="22"/>
        </w:rPr>
        <w:t>78</w:t>
      </w:r>
    </w:p>
    <w:p w:rsidR="00624305" w:rsidP="007A4B1F" w14:paraId="5AA35436" w14:textId="390413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EE7D60">
        <w:rPr>
          <w:b/>
          <w:szCs w:val="22"/>
        </w:rPr>
        <w:t xml:space="preserve">Link </w:t>
      </w:r>
      <w:r w:rsidRPr="00F21346">
        <w:rPr>
          <w:szCs w:val="22"/>
        </w:rPr>
        <w:t>–</w:t>
      </w:r>
      <w:r w:rsidR="00076411">
        <w:rPr>
          <w:szCs w:val="22"/>
        </w:rPr>
        <w:t xml:space="preserve"> </w:t>
      </w:r>
      <w:hyperlink r:id="rId7" w:history="1">
        <w:r w:rsidRPr="001C3DF4">
          <w:rPr>
            <w:rStyle w:val="Hyperlink"/>
          </w:rPr>
          <w:t>https://www.fcc.gov/ecfs/search/filings?proceedings_name=21-150&amp;sort=date_disseminated,DESC</w:t>
        </w:r>
      </w:hyperlink>
    </w:p>
    <w:p w:rsidR="003B4142" w:rsidP="007A4B1F" w14:paraId="3E2B9E04" w14:textId="392BA69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00644592">
        <w:rPr>
          <w:szCs w:val="22"/>
        </w:rPr>
        <w:t>Voice Grade 4-Wire Analog Special Access Service, a low speed data transport service</w:t>
      </w:r>
    </w:p>
    <w:p w:rsidR="0059467E" w:rsidP="00372E53" w14:paraId="50A4C9F0" w14:textId="7B18728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644592">
        <w:rPr>
          <w:szCs w:val="22"/>
        </w:rPr>
        <w:t>Texas</w:t>
      </w:r>
    </w:p>
    <w:p w:rsidR="002F05CB" w:rsidP="00F21346" w14:paraId="5CE3EBE7" w14:textId="1CC3928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5A66E7">
        <w:rPr>
          <w:szCs w:val="22"/>
        </w:rPr>
        <w:t>July 11</w:t>
      </w:r>
      <w:r w:rsidR="009729BB">
        <w:rPr>
          <w:szCs w:val="22"/>
        </w:rPr>
        <w:t>,</w:t>
      </w:r>
      <w:r w:rsidR="008E1429">
        <w:rPr>
          <w:szCs w:val="22"/>
        </w:rPr>
        <w:t xml:space="preserve"> 20</w:t>
      </w:r>
      <w:r w:rsidR="00372E53">
        <w:rPr>
          <w:szCs w:val="22"/>
        </w:rPr>
        <w:t>2</w:t>
      </w:r>
      <w:r w:rsidR="00644592">
        <w:rPr>
          <w:szCs w:val="22"/>
        </w:rPr>
        <w:t>1</w:t>
      </w:r>
      <w:r w:rsidR="008E1429">
        <w:rPr>
          <w:szCs w:val="22"/>
        </w:rPr>
        <w:t xml:space="preserve"> </w:t>
      </w:r>
    </w:p>
    <w:p w:rsidR="00F21346" w:rsidP="00F21346" w14:paraId="2EDDF674" w14:textId="3B1D74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w:t>
      </w:r>
      <w:hyperlink r:id="rId8" w:history="1">
        <w:r w:rsidRPr="00B9291B" w:rsidR="00B43FAD">
          <w:rPr>
            <w:rStyle w:val="Hyperlink"/>
            <w:szCs w:val="22"/>
          </w:rPr>
          <w:t>Kimberly.Jackson@fcc.gov</w:t>
        </w:r>
      </w:hyperlink>
      <w:r w:rsidR="00B43FAD">
        <w:rPr>
          <w:szCs w:val="22"/>
        </w:rPr>
        <w:t xml:space="preserve"> of t</w:t>
      </w:r>
      <w:r w:rsidRPr="00F21346">
        <w:rPr>
          <w:szCs w:val="22"/>
        </w:rPr>
        <w:t>he Competition Policy Division, Wireline Competition Bureau</w:t>
      </w:r>
    </w:p>
    <w:p w:rsidR="00644592" w:rsidP="00F21346" w14:paraId="458B7FF3" w14:textId="1968F2F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644592">
        <w:rPr>
          <w:szCs w:val="22"/>
        </w:rPr>
        <w:t>:</w:t>
      </w:r>
      <w:r>
        <w:rPr>
          <w:szCs w:val="22"/>
        </w:rPr>
        <w:t xml:space="preserve"> </w:t>
      </w:r>
      <w:r w:rsidR="00624305">
        <w:rPr>
          <w:szCs w:val="22"/>
        </w:rPr>
        <w:t>On May 7, 2021, Wes-</w:t>
      </w:r>
      <w:r w:rsidR="00624305">
        <w:rPr>
          <w:szCs w:val="22"/>
        </w:rPr>
        <w:t>Tex</w:t>
      </w:r>
      <w:r w:rsidR="00624305">
        <w:rPr>
          <w:szCs w:val="22"/>
        </w:rPr>
        <w:t xml:space="preserve"> filed a supplement to clarify that the affected customers are business end users and not wholesale carrier customers. </w:t>
      </w:r>
    </w:p>
    <w:p w:rsidR="001B1F17" w:rsidP="007A0F48" w14:paraId="1D48832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DC8E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546CC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80E228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214F7A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2655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36A06D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439D9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D33FBA" w:rsidRPr="00C91996" w14:paraId="48425B3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14:paraId="34B1A3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1DDBFA8B"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1B276151"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14:paraId="50CD2A7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5A66E7" w:rsidRPr="005A66E7" w14:paraId="444E8132" w14:textId="254081E6">
      <w:pPr>
        <w:pStyle w:val="FootnoteText"/>
        <w:rPr>
          <w:sz w:val="20"/>
        </w:rPr>
      </w:pPr>
      <w:r w:rsidRPr="005A66E7">
        <w:rPr>
          <w:rStyle w:val="FootnoteReference"/>
          <w:sz w:val="20"/>
        </w:rPr>
        <w:footnoteRef/>
      </w:r>
      <w:r w:rsidRPr="005A66E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5A66E7">
        <w:rPr>
          <w:i/>
          <w:iCs/>
          <w:sz w:val="20"/>
        </w:rPr>
        <w:t>See FCC Announces Closure of FCC Headquarters Open Window and Change in Hand-Delivery Filing</w:t>
      </w:r>
      <w:r w:rsidRPr="005A66E7">
        <w:rPr>
          <w:sz w:val="20"/>
        </w:rPr>
        <w:t xml:space="preserve">, Public Notice, DA 20-304 (rel. Mar. 19, 2020), </w:t>
      </w:r>
      <w:hyperlink r:id="rId1" w:history="1">
        <w:r w:rsidRPr="005A66E7">
          <w:rPr>
            <w:rStyle w:val="Hyperlink"/>
            <w:sz w:val="20"/>
          </w:rPr>
          <w:t>https://www.fcc.gov/document/fcc-closes-headquarters-open-window-and-changes-hand-delivery-policy</w:t>
        </w:r>
      </w:hyperlink>
      <w:r w:rsidRPr="005A66E7">
        <w:rPr>
          <w:sz w:val="20"/>
        </w:rPr>
        <w:t>.</w:t>
      </w:r>
    </w:p>
  </w:footnote>
  <w:footnote w:id="8">
    <w:p w:rsidR="00D33FBA" w:rsidRPr="007F5954" w:rsidP="00490A6C" w14:paraId="69E28FA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0EECB76D">
    <w:pPr>
      <w:pStyle w:val="Header"/>
    </w:pPr>
    <w:r>
      <w:ptab w:relativeTo="margin" w:alignment="center" w:leader="none"/>
    </w:r>
    <w:r>
      <w:ptab w:relativeTo="margin" w:alignment="right" w:leader="none"/>
    </w:r>
    <w:r>
      <w:t xml:space="preserve">DA </w:t>
    </w:r>
    <w:r w:rsidR="00A825C1">
      <w:t>2</w:t>
    </w:r>
    <w:r w:rsidR="00644592">
      <w:t>1</w:t>
    </w:r>
    <w:r>
      <w:t>-</w:t>
    </w:r>
    <w:r w:rsidR="00C5295E">
      <w:t>563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2340818"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5A66E7" w14:textId="3D9D2313">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5A66E7" w14:paraId="29DA00DD" w14:textId="3D9D2313">
                    <w:pPr>
                      <w:rPr>
                        <w:rFonts w:ascii="Arial" w:hAnsi="Arial"/>
                        <w:b/>
                        <w:sz w:val="16"/>
                      </w:rPr>
                    </w:pP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3DF4"/>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293"/>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3177"/>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6E7"/>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4305"/>
    <w:rsid w:val="0062607B"/>
    <w:rsid w:val="00634F0E"/>
    <w:rsid w:val="0063645E"/>
    <w:rsid w:val="00641889"/>
    <w:rsid w:val="006420C7"/>
    <w:rsid w:val="0064314B"/>
    <w:rsid w:val="00644592"/>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291B"/>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5E"/>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D7D82"/>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encyclopedia/domestic-section-214-discontinuance-service" TargetMode="External" /><Relationship Id="rId7" Type="http://schemas.openxmlformats.org/officeDocument/2006/relationships/hyperlink" Target="https://www.fcc.gov/ecfs/search/filings?proceedings_name=21-150&amp;sort=date_disseminated,DESC" TargetMode="External" /><Relationship Id="rId8" Type="http://schemas.openxmlformats.org/officeDocument/2006/relationships/hyperlink" Target="mailto:Kimberly.Jackso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