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43B4B" w14:paraId="5EF2F06B" w14:textId="77777777">
      <w:pPr>
        <w:jc w:val="right"/>
        <w:rPr>
          <w:b/>
          <w:szCs w:val="22"/>
        </w:rPr>
      </w:pPr>
    </w:p>
    <w:p w:rsidR="00B804D0" w:rsidRPr="00133118" w14:paraId="584025D4" w14:textId="42A581C0">
      <w:pPr>
        <w:jc w:val="right"/>
        <w:rPr>
          <w:b/>
          <w:szCs w:val="22"/>
        </w:rPr>
      </w:pPr>
      <w:r w:rsidRPr="00133118">
        <w:rPr>
          <w:b/>
          <w:szCs w:val="22"/>
        </w:rPr>
        <w:t>DA</w:t>
      </w:r>
      <w:r w:rsidRPr="00133118" w:rsidR="004F0F5E">
        <w:rPr>
          <w:b/>
          <w:szCs w:val="22"/>
        </w:rPr>
        <w:t xml:space="preserve"> 21-</w:t>
      </w:r>
      <w:r w:rsidR="00084215">
        <w:rPr>
          <w:b/>
          <w:szCs w:val="22"/>
        </w:rPr>
        <w:t>567</w:t>
      </w:r>
    </w:p>
    <w:p w:rsidR="00B804D0" w:rsidRPr="00133118" w14:paraId="2FF81E04" w14:textId="71026137">
      <w:pPr>
        <w:spacing w:before="60"/>
        <w:jc w:val="right"/>
        <w:rPr>
          <w:b/>
          <w:szCs w:val="22"/>
        </w:rPr>
      </w:pPr>
      <w:r w:rsidRPr="00133118">
        <w:rPr>
          <w:b/>
          <w:szCs w:val="22"/>
        </w:rPr>
        <w:t xml:space="preserve">Released:  </w:t>
      </w:r>
      <w:r w:rsidR="00C76B11">
        <w:rPr>
          <w:b/>
          <w:szCs w:val="22"/>
        </w:rPr>
        <w:t>May 19, 2021</w:t>
      </w:r>
    </w:p>
    <w:p w:rsidR="00B804D0" w14:paraId="5CA45DC9" w14:textId="77777777">
      <w:pPr>
        <w:jc w:val="right"/>
        <w:rPr>
          <w:sz w:val="24"/>
        </w:rPr>
      </w:pPr>
    </w:p>
    <w:p w:rsidR="00B804D0" w:rsidP="004F0F5E" w14:paraId="5740D933" w14:textId="1A27B608">
      <w:pPr>
        <w:widowControl/>
        <w:jc w:val="center"/>
        <w:rPr>
          <w:b/>
          <w:szCs w:val="22"/>
        </w:rPr>
      </w:pPr>
      <w:r>
        <w:rPr>
          <w:b/>
          <w:szCs w:val="22"/>
        </w:rPr>
        <w:t xml:space="preserve">CERTIFICATION ADOPTED FOR </w:t>
      </w:r>
      <w:r w:rsidRPr="00DA470B" w:rsidR="00F9619E">
        <w:rPr>
          <w:b/>
          <w:szCs w:val="22"/>
        </w:rPr>
        <w:t>AUCTION OF</w:t>
      </w:r>
      <w:r w:rsidR="00F9619E">
        <w:rPr>
          <w:b/>
          <w:szCs w:val="22"/>
        </w:rPr>
        <w:t xml:space="preserve"> FLEXIBLE-USE SERVICE LICENSES IN</w:t>
      </w:r>
      <w:r w:rsidR="006A3BC0">
        <w:rPr>
          <w:b/>
          <w:szCs w:val="22"/>
        </w:rPr>
        <w:t xml:space="preserve"> </w:t>
      </w:r>
      <w:r w:rsidR="00F9619E">
        <w:rPr>
          <w:b/>
          <w:szCs w:val="22"/>
        </w:rPr>
        <w:t>THE 3.45–3.55 GHz BAND FOR NEXT-GENERATION WIRELESS SERVICES</w:t>
      </w:r>
      <w:r>
        <w:rPr>
          <w:b/>
          <w:szCs w:val="22"/>
        </w:rPr>
        <w:t xml:space="preserve"> (</w:t>
      </w:r>
      <w:r w:rsidRPr="009D2A23" w:rsidR="009D2A23">
        <w:rPr>
          <w:b/>
          <w:szCs w:val="22"/>
        </w:rPr>
        <w:t>AUCTION 110</w:t>
      </w:r>
      <w:r>
        <w:rPr>
          <w:b/>
          <w:szCs w:val="22"/>
        </w:rPr>
        <w:t>)</w:t>
      </w:r>
    </w:p>
    <w:p w:rsidR="004F0F5E" w:rsidRPr="009D2A23" w:rsidP="00133118" w14:paraId="322A5D4C" w14:textId="77777777">
      <w:pPr>
        <w:widowControl/>
        <w:jc w:val="center"/>
        <w:rPr>
          <w:b/>
          <w:szCs w:val="22"/>
        </w:rPr>
      </w:pPr>
    </w:p>
    <w:p w:rsidR="00B804D0" w14:paraId="6DD95E3A" w14:textId="6A441B58">
      <w:pPr>
        <w:jc w:val="center"/>
        <w:rPr>
          <w:b/>
        </w:rPr>
      </w:pPr>
      <w:r w:rsidRPr="67367E09">
        <w:rPr>
          <w:b/>
        </w:rPr>
        <w:t>AU Docket No. 21-62</w:t>
      </w:r>
    </w:p>
    <w:p w:rsidR="00B863BD" w14:paraId="0DD56DA7" w14:textId="77777777">
      <w:pPr>
        <w:jc w:val="center"/>
        <w:rPr>
          <w:b/>
          <w:szCs w:val="22"/>
        </w:rPr>
      </w:pPr>
    </w:p>
    <w:p w:rsidR="004F0F5E" w:rsidP="009F1A65" w14:paraId="35F75304" w14:textId="6BB7FA67">
      <w:pPr>
        <w:pStyle w:val="ParaNum"/>
        <w:widowControl/>
        <w:tabs>
          <w:tab w:val="clear" w:pos="1080"/>
          <w:tab w:val="num" w:pos="1440"/>
        </w:tabs>
      </w:pPr>
      <w:r>
        <w:t>By t</w:t>
      </w:r>
      <w:r>
        <w:t>his Public Notice</w:t>
      </w:r>
      <w:r>
        <w:t xml:space="preserve">, </w:t>
      </w:r>
      <w:r w:rsidR="00FB162C">
        <w:t>the Office of Economics and Analytics</w:t>
      </w:r>
      <w:r w:rsidR="00455214">
        <w:t xml:space="preserve"> and the Wireless Telecommunications Bureau</w:t>
      </w:r>
      <w:r w:rsidR="00D057D4">
        <w:t xml:space="preserve"> </w:t>
      </w:r>
      <w:r>
        <w:t>adopt a certification that will be required of each applicant to participate in the upcoming auction of flexible-use licenses in the 3.45</w:t>
      </w:r>
      <w:r w:rsidR="0034096B">
        <w:t>–</w:t>
      </w:r>
      <w:r>
        <w:t>3.55 GHz band (Auction 110).</w:t>
      </w:r>
      <w:r>
        <w:rPr>
          <w:rStyle w:val="FootnoteReference"/>
        </w:rPr>
        <w:footnoteReference w:id="3"/>
      </w:r>
      <w:r>
        <w:t xml:space="preserve">  </w:t>
      </w:r>
      <w:r w:rsidR="0051271F">
        <w:t>Specifically</w:t>
      </w:r>
      <w:r w:rsidR="000C02E9">
        <w:t>, e</w:t>
      </w:r>
      <w:r>
        <w:t>ach applicant for Auction 110 will be required to certify</w:t>
      </w:r>
      <w:r w:rsidRPr="00DF0AAB">
        <w:t xml:space="preserve"> </w:t>
      </w:r>
      <w:r>
        <w:t xml:space="preserve">in its short-form application that it has read the public notice </w:t>
      </w:r>
      <w:r w:rsidR="0088431B">
        <w:t>describing</w:t>
      </w:r>
      <w:r>
        <w:t xml:space="preserve"> </w:t>
      </w:r>
      <w:r w:rsidR="00316013">
        <w:t xml:space="preserve">the </w:t>
      </w:r>
      <w:r>
        <w:t xml:space="preserve">procedures for the auction and that it has familiarized itself both with the auction procedures and with the requirements for obtaining a license and operating facilities in the </w:t>
      </w:r>
      <w:r w:rsidRPr="004F0F5E">
        <w:rPr>
          <w:snapToGrid/>
        </w:rPr>
        <w:t>3.45–3.55</w:t>
      </w:r>
      <w:r>
        <w:t xml:space="preserve"> GHz band.</w:t>
      </w:r>
      <w:r w:rsidR="003B1477">
        <w:t xml:space="preserve"> </w:t>
      </w:r>
      <w:r>
        <w:t xml:space="preserve"> </w:t>
      </w:r>
    </w:p>
    <w:p w:rsidR="00A9674D" w:rsidP="009F1A65" w14:paraId="594C391A" w14:textId="761F52D8">
      <w:pPr>
        <w:pStyle w:val="ParaNum"/>
        <w:widowControl/>
        <w:tabs>
          <w:tab w:val="clear" w:pos="1080"/>
          <w:tab w:val="num" w:pos="1440"/>
        </w:tabs>
      </w:pPr>
      <w:r>
        <w:t>I</w:t>
      </w:r>
      <w:r w:rsidR="004F0F5E">
        <w:t xml:space="preserve">n </w:t>
      </w:r>
      <w:r w:rsidR="007E18FC">
        <w:t xml:space="preserve">the </w:t>
      </w:r>
      <w:r w:rsidRPr="004F0F5E" w:rsidR="007E18FC">
        <w:rPr>
          <w:i/>
          <w:iCs/>
        </w:rPr>
        <w:t>Auction 110 Comment Public Notice</w:t>
      </w:r>
      <w:r w:rsidR="00282ECB">
        <w:t xml:space="preserve">, </w:t>
      </w:r>
      <w:r w:rsidR="00622A8D">
        <w:t>t</w:t>
      </w:r>
      <w:r w:rsidR="004B5AFE">
        <w:t xml:space="preserve">he Commission sought </w:t>
      </w:r>
      <w:r w:rsidR="007E18FC">
        <w:t xml:space="preserve">comment on </w:t>
      </w:r>
      <w:r w:rsidR="004B5AFE">
        <w:t xml:space="preserve">a range of </w:t>
      </w:r>
      <w:r w:rsidR="007E18FC">
        <w:t xml:space="preserve">proposed procedures </w:t>
      </w:r>
      <w:r w:rsidR="002151E3">
        <w:t>for</w:t>
      </w:r>
      <w:r w:rsidR="00665866">
        <w:t xml:space="preserve"> conducting</w:t>
      </w:r>
      <w:r w:rsidR="002151E3">
        <w:t xml:space="preserve"> </w:t>
      </w:r>
      <w:r w:rsidR="00523EC9">
        <w:t>Auction 110</w:t>
      </w:r>
      <w:r w:rsidR="00EC3CC3">
        <w:t xml:space="preserve">, including </w:t>
      </w:r>
      <w:r w:rsidR="00B73F19">
        <w:t>a</w:t>
      </w:r>
      <w:r w:rsidR="00EC3CC3">
        <w:t xml:space="preserve"> proposal</w:t>
      </w:r>
      <w:r w:rsidR="00B525D9">
        <w:t xml:space="preserve"> </w:t>
      </w:r>
      <w:r w:rsidR="003E30FB">
        <w:t xml:space="preserve">to require each </w:t>
      </w:r>
      <w:r w:rsidR="00CD1C32">
        <w:t>participant</w:t>
      </w:r>
      <w:r w:rsidR="003E30FB">
        <w:t xml:space="preserve"> in </w:t>
      </w:r>
      <w:r w:rsidR="003F4728">
        <w:t xml:space="preserve">Auction 110 to </w:t>
      </w:r>
      <w:r w:rsidR="003E30FB">
        <w:t>certify</w:t>
      </w:r>
      <w:r w:rsidRPr="00DF0AAB" w:rsidR="003E30FB">
        <w:t xml:space="preserve"> </w:t>
      </w:r>
      <w:r w:rsidR="003E30FB">
        <w:t xml:space="preserve">in its short-form application, under penalty of perjury, that it has read the public notice adopting procedures for the auction and that it has familiarized itself both with the auction procedures and with the requirements for obtaining a license and operating facilities in the </w:t>
      </w:r>
      <w:r w:rsidRPr="00282ECB" w:rsidR="003E30FB">
        <w:rPr>
          <w:snapToGrid/>
        </w:rPr>
        <w:t>3.45–3.55</w:t>
      </w:r>
      <w:r w:rsidR="003E30FB">
        <w:t xml:space="preserve"> GHz band</w:t>
      </w:r>
      <w:r w:rsidR="003F4728">
        <w:t>.</w:t>
      </w:r>
      <w:r>
        <w:rPr>
          <w:rStyle w:val="FootnoteReference"/>
        </w:rPr>
        <w:footnoteReference w:id="4"/>
      </w:r>
      <w:r w:rsidR="003F4728">
        <w:t xml:space="preserve">  </w:t>
      </w:r>
      <w:r w:rsidR="00C73BB9">
        <w:t>As with other certifications</w:t>
      </w:r>
      <w:r w:rsidR="004D63C9">
        <w:t xml:space="preserve"> required to be made in an auction application</w:t>
      </w:r>
      <w:r w:rsidR="00C73BB9">
        <w:t xml:space="preserve">, a failure to make the certification would render </w:t>
      </w:r>
      <w:r w:rsidR="004D63C9">
        <w:t>the</w:t>
      </w:r>
      <w:r w:rsidR="00C73BB9">
        <w:t xml:space="preserve"> application unacceptable for filing, and </w:t>
      </w:r>
      <w:r w:rsidR="004D63C9">
        <w:t xml:space="preserve">the </w:t>
      </w:r>
      <w:r w:rsidR="00C73BB9">
        <w:t>application would be dismissed with prejudice.</w:t>
      </w:r>
      <w:r>
        <w:rPr>
          <w:rStyle w:val="FootnoteReference"/>
          <w:snapToGrid/>
          <w:kern w:val="0"/>
        </w:rPr>
        <w:footnoteReference w:id="5"/>
      </w:r>
      <w:r w:rsidR="00C73BB9">
        <w:t xml:space="preserve">  </w:t>
      </w:r>
    </w:p>
    <w:p w:rsidR="00B129A1" w:rsidP="00061E22" w14:paraId="0A6CA34B" w14:textId="147D1010">
      <w:pPr>
        <w:pStyle w:val="ParaNum"/>
        <w:widowControl/>
        <w:tabs>
          <w:tab w:val="clear" w:pos="1080"/>
          <w:tab w:val="num" w:pos="1440"/>
        </w:tabs>
      </w:pPr>
      <w:r>
        <w:t>T</w:t>
      </w:r>
      <w:r w:rsidR="00A73A97">
        <w:t>he Commission</w:t>
      </w:r>
      <w:r>
        <w:t xml:space="preserve"> proposed to establish</w:t>
      </w:r>
      <w:r w:rsidR="00A73A97">
        <w:t xml:space="preserve"> this requirement </w:t>
      </w:r>
      <w:r>
        <w:t xml:space="preserve">to </w:t>
      </w:r>
      <w:r w:rsidR="00A73A97">
        <w:t xml:space="preserve">help ensure that </w:t>
      </w:r>
      <w:r>
        <w:t xml:space="preserve">each </w:t>
      </w:r>
      <w:r w:rsidR="00A73A97">
        <w:t xml:space="preserve">applicant has reviewed the procedures </w:t>
      </w:r>
      <w:r>
        <w:t xml:space="preserve">to become a qualified bidder and </w:t>
      </w:r>
      <w:r w:rsidR="00A73A97">
        <w:t>participat</w:t>
      </w:r>
      <w:r>
        <w:t>e</w:t>
      </w:r>
      <w:r w:rsidR="00A73A97">
        <w:t xml:space="preserve"> in the auction process and </w:t>
      </w:r>
      <w:r>
        <w:t xml:space="preserve">that it </w:t>
      </w:r>
      <w:r w:rsidR="00A73A97">
        <w:t xml:space="preserve">has </w:t>
      </w:r>
      <w:r w:rsidRPr="002309CF" w:rsidR="00A73A97">
        <w:t>investigat</w:t>
      </w:r>
      <w:r w:rsidR="00A73A97">
        <w:t xml:space="preserve">ed </w:t>
      </w:r>
      <w:r w:rsidRPr="002309CF" w:rsidR="00A73A97">
        <w:t xml:space="preserve">and </w:t>
      </w:r>
      <w:r>
        <w:t xml:space="preserve">assessed </w:t>
      </w:r>
      <w:r w:rsidRPr="002309CF" w:rsidR="00A73A97">
        <w:t xml:space="preserve">technical and </w:t>
      </w:r>
      <w:r>
        <w:t>business</w:t>
      </w:r>
      <w:r w:rsidRPr="002309CF">
        <w:t xml:space="preserve"> </w:t>
      </w:r>
      <w:r w:rsidRPr="002309CF" w:rsidR="00A73A97">
        <w:t xml:space="preserve">factors that may </w:t>
      </w:r>
      <w:r>
        <w:t xml:space="preserve">be relevant to </w:t>
      </w:r>
      <w:r w:rsidR="00A73A97">
        <w:t>its</w:t>
      </w:r>
      <w:r w:rsidRPr="002309CF" w:rsidR="00A73A97">
        <w:t xml:space="preserve"> use</w:t>
      </w:r>
      <w:r w:rsidR="00A73A97">
        <w:t xml:space="preserve"> of </w:t>
      </w:r>
      <w:r w:rsidR="000C02E9">
        <w:t>t</w:t>
      </w:r>
      <w:r>
        <w:t xml:space="preserve">he </w:t>
      </w:r>
      <w:r w:rsidR="00A73A97">
        <w:t xml:space="preserve">licenses </w:t>
      </w:r>
      <w:r>
        <w:t>being offered</w:t>
      </w:r>
      <w:r w:rsidR="00A73A97">
        <w:t>.</w:t>
      </w:r>
      <w:r>
        <w:rPr>
          <w:rStyle w:val="FootnoteReference"/>
        </w:rPr>
        <w:footnoteReference w:id="6"/>
      </w:r>
      <w:r w:rsidR="00A73A97">
        <w:t xml:space="preserve">  </w:t>
      </w:r>
      <w:r>
        <w:t xml:space="preserve">The Commission reasoned that this </w:t>
      </w:r>
      <w:r w:rsidR="00C73BB9">
        <w:t>requirement</w:t>
      </w:r>
      <w:r w:rsidR="00A73A97">
        <w:t xml:space="preserve"> w</w:t>
      </w:r>
      <w:r>
        <w:t>ould</w:t>
      </w:r>
      <w:r w:rsidR="00A73A97">
        <w:t xml:space="preserve"> promote an applicant’s successful participation and w</w:t>
      </w:r>
      <w:r>
        <w:t>ould</w:t>
      </w:r>
      <w:r w:rsidR="00A73A97">
        <w:t xml:space="preserve"> minimize its risk of </w:t>
      </w:r>
      <w:r>
        <w:t xml:space="preserve">auction </w:t>
      </w:r>
      <w:r w:rsidR="00A73A97">
        <w:t>default</w:t>
      </w:r>
      <w:r>
        <w:t>s</w:t>
      </w:r>
      <w:r w:rsidR="00A73A97">
        <w:t xml:space="preserve">.  </w:t>
      </w:r>
      <w:r w:rsidR="00AE24B5">
        <w:t>Only one party</w:t>
      </w:r>
      <w:r w:rsidR="002D5E3A">
        <w:t>, The Rural Wireless Association</w:t>
      </w:r>
      <w:r w:rsidR="004375C9">
        <w:t xml:space="preserve"> (RWA),</w:t>
      </w:r>
      <w:r w:rsidR="00E07314">
        <w:t xml:space="preserve"> filed </w:t>
      </w:r>
      <w:r w:rsidR="006E22F3">
        <w:t xml:space="preserve">initial </w:t>
      </w:r>
      <w:r w:rsidR="00E07314">
        <w:t>comments addressing the certification propos</w:t>
      </w:r>
      <w:r w:rsidR="005B0ABD">
        <w:t>al</w:t>
      </w:r>
      <w:r w:rsidR="008778E9">
        <w:t>,</w:t>
      </w:r>
      <w:r>
        <w:rPr>
          <w:rStyle w:val="FootnoteReference"/>
        </w:rPr>
        <w:footnoteReference w:id="7"/>
      </w:r>
      <w:r w:rsidR="008778E9">
        <w:t xml:space="preserve"> and T-Mobile USA, </w:t>
      </w:r>
      <w:r w:rsidR="00675432">
        <w:t xml:space="preserve">Inc. </w:t>
      </w:r>
      <w:r w:rsidR="004D48E6">
        <w:t>(T-Mobile)</w:t>
      </w:r>
      <w:r w:rsidR="00675432">
        <w:t xml:space="preserve"> addressed the proposal in its </w:t>
      </w:r>
      <w:r w:rsidR="007F4494">
        <w:t>reply</w:t>
      </w:r>
      <w:r w:rsidR="001E3B47">
        <w:t xml:space="preserve"> comments</w:t>
      </w:r>
      <w:r w:rsidR="007F4494">
        <w:t>.</w:t>
      </w:r>
      <w:r>
        <w:rPr>
          <w:rStyle w:val="FootnoteReference"/>
        </w:rPr>
        <w:footnoteReference w:id="8"/>
      </w:r>
      <w:r w:rsidR="005B0ABD">
        <w:t xml:space="preserve">  </w:t>
      </w:r>
      <w:r>
        <w:t xml:space="preserve">We are unpersuaded by </w:t>
      </w:r>
      <w:r w:rsidR="00AA6AC8">
        <w:t>RWA</w:t>
      </w:r>
      <w:r w:rsidR="002E6BF6">
        <w:t>’s</w:t>
      </w:r>
      <w:r w:rsidR="00AA6AC8">
        <w:t xml:space="preserve"> </w:t>
      </w:r>
      <w:r w:rsidR="00CC696E">
        <w:t xml:space="preserve">objections to </w:t>
      </w:r>
      <w:r w:rsidR="00AA6AC8">
        <w:t>the proposed certification requirement.</w:t>
      </w:r>
      <w:r>
        <w:rPr>
          <w:rStyle w:val="FootnoteReference"/>
        </w:rPr>
        <w:footnoteReference w:id="9"/>
      </w:r>
      <w:r w:rsidR="00D770F8">
        <w:t xml:space="preserve">  </w:t>
      </w:r>
      <w:r w:rsidR="00257854">
        <w:t>We strongly disagree with</w:t>
      </w:r>
      <w:r>
        <w:t xml:space="preserve"> </w:t>
      </w:r>
      <w:r w:rsidR="00D770F8">
        <w:t>RWA</w:t>
      </w:r>
      <w:r w:rsidR="00257854">
        <w:t>’s</w:t>
      </w:r>
      <w:r w:rsidR="00D770F8">
        <w:t xml:space="preserve"> </w:t>
      </w:r>
      <w:r>
        <w:t>asser</w:t>
      </w:r>
      <w:r w:rsidR="00257854">
        <w:t>tion</w:t>
      </w:r>
      <w:r>
        <w:t xml:space="preserve"> that being required to provide a certification under penalty of perjury </w:t>
      </w:r>
      <w:r w:rsidR="00257854">
        <w:t xml:space="preserve">would be a </w:t>
      </w:r>
      <w:r w:rsidR="00D770F8">
        <w:t xml:space="preserve">“draconian” penalty </w:t>
      </w:r>
      <w:r w:rsidR="009E1EDE">
        <w:t xml:space="preserve">which </w:t>
      </w:r>
      <w:r w:rsidR="00257854">
        <w:t>would be “</w:t>
      </w:r>
      <w:r w:rsidR="009E1EDE">
        <w:t xml:space="preserve">unrelated to </w:t>
      </w:r>
      <w:r w:rsidR="00257854">
        <w:t>its stated</w:t>
      </w:r>
      <w:r w:rsidR="009E1EDE">
        <w:t xml:space="preserve"> purpose of preventing defaults.</w:t>
      </w:r>
      <w:r w:rsidR="00257854">
        <w:t>”</w:t>
      </w:r>
      <w:r>
        <w:rPr>
          <w:rStyle w:val="FootnoteReference"/>
        </w:rPr>
        <w:footnoteReference w:id="10"/>
      </w:r>
      <w:r w:rsidR="009E1EDE">
        <w:t xml:space="preserve">  </w:t>
      </w:r>
      <w:r w:rsidR="00257854">
        <w:t>We note that all of the certifications that are currently required of each auction applicant must be made under penalty of perjury, pursuant to the Commission’s rules.</w:t>
      </w:r>
      <w:r>
        <w:rPr>
          <w:rStyle w:val="FootnoteReference"/>
        </w:rPr>
        <w:footnoteReference w:id="11"/>
      </w:r>
      <w:r w:rsidR="00257854">
        <w:t xml:space="preserve">  This proviso is intended to ensure that the applicant has </w:t>
      </w:r>
      <w:r w:rsidR="0078198E">
        <w:t>been truthful in making its statement</w:t>
      </w:r>
      <w:r w:rsidR="00257854">
        <w:t>.</w:t>
      </w:r>
      <w:r>
        <w:rPr>
          <w:rStyle w:val="FootnoteReference"/>
        </w:rPr>
        <w:footnoteReference w:id="12"/>
      </w:r>
      <w:r w:rsidR="00257854">
        <w:t xml:space="preserve">  </w:t>
      </w:r>
      <w:r w:rsidR="009A313E">
        <w:t xml:space="preserve">We find no reason to apply </w:t>
      </w:r>
      <w:r w:rsidR="0002586D">
        <w:t xml:space="preserve">a different standard </w:t>
      </w:r>
      <w:r w:rsidR="009A313E">
        <w:t xml:space="preserve">to this certification than </w:t>
      </w:r>
      <w:r w:rsidR="0002586D">
        <w:t xml:space="preserve">we </w:t>
      </w:r>
      <w:r w:rsidR="009A313E">
        <w:t>appl</w:t>
      </w:r>
      <w:r w:rsidR="0002586D">
        <w:t>y t</w:t>
      </w:r>
      <w:r w:rsidR="009A313E">
        <w:t xml:space="preserve">o the rest of the short-form application.  </w:t>
      </w:r>
      <w:r w:rsidR="00290249">
        <w:t>A</w:t>
      </w:r>
      <w:r w:rsidR="00257854">
        <w:t>s T-Mobile</w:t>
      </w:r>
      <w:r w:rsidR="00B668D6">
        <w:t xml:space="preserve"> </w:t>
      </w:r>
      <w:r w:rsidR="00257854">
        <w:t xml:space="preserve">observes in its </w:t>
      </w:r>
      <w:r w:rsidR="00625A1D">
        <w:t xml:space="preserve">reply, </w:t>
      </w:r>
      <w:r w:rsidR="005526B6">
        <w:t>“</w:t>
      </w:r>
      <w:r w:rsidRPr="005526B6" w:rsidR="005526B6">
        <w:t>the certification is important and consistent with the</w:t>
      </w:r>
      <w:r w:rsidR="005526B6">
        <w:t xml:space="preserve"> Commission’s usual direction that bidders must be aware of the nature of the authorizations they seek to acquire and the obligations associated with the licenses the Commission may ultimately issue.”</w:t>
      </w:r>
      <w:r>
        <w:rPr>
          <w:rStyle w:val="FootnoteReference"/>
        </w:rPr>
        <w:footnoteReference w:id="13"/>
      </w:r>
      <w:r w:rsidR="00257854">
        <w:t xml:space="preserve"> </w:t>
      </w:r>
      <w:r w:rsidR="0078198E">
        <w:t xml:space="preserve"> </w:t>
      </w:r>
    </w:p>
    <w:p w:rsidR="00C27C09" w:rsidP="009F1A65" w14:paraId="0B0727FB" w14:textId="72F76732">
      <w:pPr>
        <w:pStyle w:val="ParaNum"/>
        <w:widowControl/>
        <w:tabs>
          <w:tab w:val="clear" w:pos="1080"/>
          <w:tab w:val="num" w:pos="1440"/>
        </w:tabs>
      </w:pPr>
      <w:r>
        <w:t>This certification is designed to bolster applicant</w:t>
      </w:r>
      <w:r w:rsidR="00F24B40">
        <w:t>s’</w:t>
      </w:r>
      <w:r>
        <w:t xml:space="preserve"> efforts to educate themselves to the greatest extent possible </w:t>
      </w:r>
      <w:r w:rsidR="002F349D">
        <w:t>about</w:t>
      </w:r>
      <w:r>
        <w:t xml:space="preserve"> </w:t>
      </w:r>
      <w:r w:rsidR="002E5B34">
        <w:t xml:space="preserve">the </w:t>
      </w:r>
      <w:r>
        <w:t>procedures for auction participation and to ensure that</w:t>
      </w:r>
      <w:r w:rsidR="002E0003">
        <w:t>,</w:t>
      </w:r>
      <w:r w:rsidR="00A834C6">
        <w:t xml:space="preserve"> prior to submitting their short-form applications</w:t>
      </w:r>
      <w:r w:rsidR="00F07542">
        <w:t>,</w:t>
      </w:r>
      <w:r>
        <w:t xml:space="preserve"> applicants understand their </w:t>
      </w:r>
      <w:r w:rsidR="00643033">
        <w:t>obligation</w:t>
      </w:r>
      <w:r>
        <w:t xml:space="preserve"> to stay abreast of relevant, forthcoming information.</w:t>
      </w:r>
      <w:r w:rsidR="005C526F">
        <w:t xml:space="preserve"> </w:t>
      </w:r>
      <w:r>
        <w:t xml:space="preserve"> </w:t>
      </w:r>
      <w:r w:rsidR="00CF60FC">
        <w:t xml:space="preserve">By ensuring familiarity with the Commission’s rules and procedures governing Auction 110, we are also taking steps to help bidders avoid the </w:t>
      </w:r>
      <w:r w:rsidR="007F217D">
        <w:t xml:space="preserve">consequences </w:t>
      </w:r>
      <w:r w:rsidR="00516C60">
        <w:t xml:space="preserve">to them </w:t>
      </w:r>
      <w:r w:rsidR="00CF60FC">
        <w:t xml:space="preserve">associated with defaults, as well as </w:t>
      </w:r>
      <w:r w:rsidR="006F09C0">
        <w:t>the consequences for</w:t>
      </w:r>
      <w:r w:rsidR="00CF60FC">
        <w:t xml:space="preserve"> other applicants</w:t>
      </w:r>
      <w:r w:rsidR="006F09C0">
        <w:t>, the public,</w:t>
      </w:r>
      <w:r w:rsidR="00CF60FC">
        <w:t xml:space="preserve"> and the Commission associated therewith.  </w:t>
      </w:r>
      <w:r w:rsidR="00290249">
        <w:t>T</w:t>
      </w:r>
      <w:r w:rsidR="00CF60FC">
        <w:t>his certification, along with the other certifications required pursuant to section 1.2105(a), help</w:t>
      </w:r>
      <w:r w:rsidR="001456E5">
        <w:t>s</w:t>
      </w:r>
      <w:r w:rsidR="00CF60FC">
        <w:t xml:space="preserve"> ensure that auction applicants are sincere</w:t>
      </w:r>
      <w:r w:rsidR="00287146">
        <w:t xml:space="preserve"> about their interest</w:t>
      </w:r>
      <w:r w:rsidR="00393A43">
        <w:t xml:space="preserve"> </w:t>
      </w:r>
      <w:r w:rsidR="00287146">
        <w:t>in the auction</w:t>
      </w:r>
      <w:r w:rsidR="00CF60FC">
        <w:t xml:space="preserve">, and it may discourage the filing of frivolous applications </w:t>
      </w:r>
      <w:r w:rsidR="001C4A6E">
        <w:t>that</w:t>
      </w:r>
      <w:r w:rsidR="00CF60FC">
        <w:t xml:space="preserve"> waste Commission resources.</w:t>
      </w:r>
      <w:r w:rsidR="00290249">
        <w:t xml:space="preserve">  To the extent that RWA’s concerns are based on potential future marketplace changes that may affect </w:t>
      </w:r>
      <w:r w:rsidR="003B1653">
        <w:t xml:space="preserve">a </w:t>
      </w:r>
      <w:r w:rsidR="00290249">
        <w:t>bidder’s valuation of licenses being offered, we remind each potential applicant that “</w:t>
      </w:r>
      <w:r w:rsidRPr="00C524A6" w:rsidR="00290249">
        <w:t>each potential bidder is solely responsible for investigating and evaluating all technical and marketplace factors that may have a bearing on the potential uses of a license that it may seek in Auction 110.</w:t>
      </w:r>
      <w:r w:rsidR="00290249">
        <w:t>”</w:t>
      </w:r>
      <w:r>
        <w:rPr>
          <w:rStyle w:val="FootnoteReference"/>
        </w:rPr>
        <w:footnoteReference w:id="14"/>
      </w:r>
      <w:r w:rsidRPr="00C524A6" w:rsidR="00290249">
        <w:t xml:space="preserve">  </w:t>
      </w:r>
    </w:p>
    <w:p w:rsidR="00064FED" w:rsidP="000E47E2" w14:paraId="6BA1D38A" w14:textId="4B1DEC50">
      <w:pPr>
        <w:pStyle w:val="ParaNum"/>
        <w:widowControl/>
        <w:tabs>
          <w:tab w:val="clear" w:pos="1080"/>
          <w:tab w:val="num" w:pos="1440"/>
        </w:tabs>
      </w:pPr>
      <w:r>
        <w:t>Consequently, w</w:t>
      </w:r>
      <w:r w:rsidR="005526B6">
        <w:t xml:space="preserve">e </w:t>
      </w:r>
      <w:r w:rsidR="00C27C09">
        <w:t xml:space="preserve">also </w:t>
      </w:r>
      <w:r w:rsidR="005526B6">
        <w:t xml:space="preserve">disagree with </w:t>
      </w:r>
      <w:r w:rsidR="009E1EDE">
        <w:t>RWA</w:t>
      </w:r>
      <w:r w:rsidR="005526B6">
        <w:t xml:space="preserve">’s </w:t>
      </w:r>
      <w:r w:rsidR="008644FF">
        <w:t xml:space="preserve">assertion </w:t>
      </w:r>
      <w:r w:rsidR="00580EAC">
        <w:t xml:space="preserve">that </w:t>
      </w:r>
      <w:r w:rsidR="008644FF">
        <w:t xml:space="preserve">applicants should not </w:t>
      </w:r>
      <w:r w:rsidR="000C7F61">
        <w:t xml:space="preserve">be required to certify as to a familiarity with the rules governing </w:t>
      </w:r>
      <w:r w:rsidR="0019734D">
        <w:t xml:space="preserve">the competitive bidding and licensing for the </w:t>
      </w:r>
      <w:r w:rsidR="00A95BC9">
        <w:t xml:space="preserve">3.45–3.55 GHz band </w:t>
      </w:r>
      <w:r w:rsidR="00AF7A4C">
        <w:t xml:space="preserve">because some </w:t>
      </w:r>
      <w:r w:rsidR="00C04416">
        <w:t xml:space="preserve">technical </w:t>
      </w:r>
      <w:r w:rsidR="00580EAC">
        <w:t xml:space="preserve">information is not </w:t>
      </w:r>
      <w:r w:rsidR="00CF60FC">
        <w:t xml:space="preserve">released until after </w:t>
      </w:r>
      <w:r w:rsidR="00C27C09">
        <w:t xml:space="preserve">the deadline for filing an auction application and </w:t>
      </w:r>
      <w:r w:rsidR="009C201F">
        <w:t xml:space="preserve">because “technical and marketplace factors can change </w:t>
      </w:r>
      <w:r w:rsidR="009F1516">
        <w:t>dramatically over time</w:t>
      </w:r>
      <w:r w:rsidR="005526B6">
        <w:t>.</w:t>
      </w:r>
      <w:r w:rsidR="009F1516">
        <w:t>”</w:t>
      </w:r>
      <w:r>
        <w:rPr>
          <w:rStyle w:val="FootnoteReference"/>
        </w:rPr>
        <w:footnoteReference w:id="15"/>
      </w:r>
      <w:r w:rsidR="005526B6">
        <w:t xml:space="preserve">  The procedures for each auction</w:t>
      </w:r>
      <w:r w:rsidR="009058DB">
        <w:t xml:space="preserve"> are adopted </w:t>
      </w:r>
      <w:r w:rsidR="00D00D74">
        <w:t>in</w:t>
      </w:r>
      <w:r w:rsidR="005526B6">
        <w:t xml:space="preserve"> advance of each filing window, </w:t>
      </w:r>
      <w:r w:rsidR="003F197F">
        <w:t xml:space="preserve">pursuant to the Commission’s rules governing competitive bidding and </w:t>
      </w:r>
      <w:r w:rsidR="005526B6">
        <w:t>consistent with a statutory mandate “to</w:t>
      </w:r>
      <w:r w:rsidRPr="005526B6" w:rsidR="005526B6">
        <w:t xml:space="preserve"> ensure that interested parties have a sufficient time to develop business plans, assess market conditions, and evaluate the availability of equipment for the relevant services</w:t>
      </w:r>
      <w:r w:rsidR="005526B6">
        <w:t>.”</w:t>
      </w:r>
      <w:r>
        <w:rPr>
          <w:rStyle w:val="FootnoteReference"/>
        </w:rPr>
        <w:footnoteReference w:id="16"/>
      </w:r>
      <w:r w:rsidR="005526B6">
        <w:t xml:space="preserve">  </w:t>
      </w:r>
      <w:r w:rsidR="003F197F">
        <w:t xml:space="preserve">Likewise, the Commission </w:t>
      </w:r>
      <w:r w:rsidR="00101B97">
        <w:t xml:space="preserve">has </w:t>
      </w:r>
      <w:r w:rsidR="00F51189">
        <w:t>adopt</w:t>
      </w:r>
      <w:r w:rsidR="00101B97">
        <w:t>ed</w:t>
      </w:r>
      <w:r w:rsidR="00F51189">
        <w:t xml:space="preserve"> </w:t>
      </w:r>
      <w:r w:rsidR="00F51189">
        <w:t xml:space="preserve">service rules governing </w:t>
      </w:r>
      <w:r w:rsidR="00101B97">
        <w:t xml:space="preserve">licensing and operation in </w:t>
      </w:r>
      <w:r w:rsidR="00872BC8">
        <w:t>this band.</w:t>
      </w:r>
      <w:r>
        <w:rPr>
          <w:rStyle w:val="FootnoteReference"/>
        </w:rPr>
        <w:footnoteReference w:id="17"/>
      </w:r>
      <w:r w:rsidR="005D384D">
        <w:t xml:space="preserve">  </w:t>
      </w:r>
      <w:r w:rsidR="00206353">
        <w:t>The certification we add</w:t>
      </w:r>
      <w:r w:rsidR="00FE1AFD">
        <w:t xml:space="preserve"> refers to information </w:t>
      </w:r>
      <w:r w:rsidR="000E2BD5">
        <w:t xml:space="preserve">regarding auction procedures and licensing </w:t>
      </w:r>
      <w:r w:rsidR="00F64EE0">
        <w:t>that</w:t>
      </w:r>
      <w:r w:rsidR="00F10949">
        <w:t xml:space="preserve"> </w:t>
      </w:r>
      <w:r w:rsidR="007746B3">
        <w:t xml:space="preserve">is </w:t>
      </w:r>
      <w:r w:rsidR="00FE1AFD">
        <w:t>available at the time of the certification</w:t>
      </w:r>
      <w:r w:rsidR="001571F1">
        <w:t>, including</w:t>
      </w:r>
      <w:r w:rsidR="00F64EE0">
        <w:t xml:space="preserve"> in documents such as these</w:t>
      </w:r>
      <w:r w:rsidR="00FE1AFD">
        <w:t xml:space="preserve">.  </w:t>
      </w:r>
    </w:p>
    <w:p w:rsidR="00D41869" w:rsidP="009F1A65" w14:paraId="595D01CC" w14:textId="4F180481">
      <w:pPr>
        <w:pStyle w:val="ParaNum"/>
        <w:widowControl/>
        <w:tabs>
          <w:tab w:val="clear" w:pos="1080"/>
          <w:tab w:val="num" w:pos="1440"/>
        </w:tabs>
      </w:pPr>
      <w:r>
        <w:t xml:space="preserve">Typically, </w:t>
      </w:r>
      <w:r w:rsidR="003039ED">
        <w:t>the auction procedures</w:t>
      </w:r>
      <w:r w:rsidR="00897D0C">
        <w:t xml:space="preserve"> note that </w:t>
      </w:r>
      <w:r w:rsidR="004F3544">
        <w:rPr>
          <w:szCs w:val="22"/>
        </w:rPr>
        <w:t>“a</w:t>
      </w:r>
      <w:r w:rsidRPr="00435180" w:rsidR="004F3544">
        <w:rPr>
          <w:szCs w:val="22"/>
        </w:rPr>
        <w:t xml:space="preserve">pplicants must be thoroughly familiar with the procedures, terms, and conditions contained in </w:t>
      </w:r>
      <w:r w:rsidR="0020018B">
        <w:rPr>
          <w:szCs w:val="22"/>
        </w:rPr>
        <w:t>[the Procedures]</w:t>
      </w:r>
      <w:r w:rsidRPr="00435180" w:rsidR="004F3544">
        <w:rPr>
          <w:szCs w:val="22"/>
        </w:rPr>
        <w:t xml:space="preserve"> Public Notice and any future public notices that may be released in </w:t>
      </w:r>
      <w:r w:rsidR="0020018B">
        <w:rPr>
          <w:szCs w:val="22"/>
        </w:rPr>
        <w:t>[</w:t>
      </w:r>
      <w:r w:rsidRPr="000E47E2" w:rsidR="0020018B">
        <w:t>the</w:t>
      </w:r>
      <w:r w:rsidR="0020018B">
        <w:rPr>
          <w:szCs w:val="22"/>
        </w:rPr>
        <w:t xml:space="preserve"> auction] </w:t>
      </w:r>
      <w:r w:rsidRPr="00435180" w:rsidR="004F3544">
        <w:rPr>
          <w:szCs w:val="22"/>
        </w:rPr>
        <w:t>proceeding.</w:t>
      </w:r>
      <w:r w:rsidR="0020018B">
        <w:rPr>
          <w:szCs w:val="22"/>
        </w:rPr>
        <w:t>”</w:t>
      </w:r>
      <w:r>
        <w:rPr>
          <w:rStyle w:val="FootnoteReference"/>
          <w:szCs w:val="22"/>
        </w:rPr>
        <w:footnoteReference w:id="18"/>
      </w:r>
      <w:r w:rsidR="0020018B">
        <w:rPr>
          <w:szCs w:val="22"/>
        </w:rPr>
        <w:t xml:space="preserve"> </w:t>
      </w:r>
      <w:r w:rsidR="00C33585">
        <w:t xml:space="preserve"> </w:t>
      </w:r>
      <w:r w:rsidR="004A0CFD">
        <w:t xml:space="preserve">Accordingly, applicants are on notice that </w:t>
      </w:r>
      <w:r w:rsidR="009F05DE">
        <w:t xml:space="preserve">their educational efforts must continue. </w:t>
      </w:r>
      <w:r w:rsidR="004A0CFD">
        <w:t xml:space="preserve"> </w:t>
      </w:r>
      <w:r w:rsidR="00475EF7">
        <w:t>Commission staff routinely makes available</w:t>
      </w:r>
      <w:r w:rsidR="0078198E">
        <w:t xml:space="preserve"> detailed</w:t>
      </w:r>
      <w:r w:rsidR="00475EF7">
        <w:t xml:space="preserve"> educational materials, such as </w:t>
      </w:r>
      <w:r w:rsidR="0078198E">
        <w:t xml:space="preserve">interactive, online </w:t>
      </w:r>
      <w:r w:rsidR="00475EF7">
        <w:t>tutorials and technical guides, to</w:t>
      </w:r>
      <w:r w:rsidR="00211D3A">
        <w:t xml:space="preserve"> enhance interested parties’ comprehension of the pre-bidding and bidding processes and to</w:t>
      </w:r>
      <w:r w:rsidR="00475EF7">
        <w:t xml:space="preserve"> help minimize the need for applicants to rely upon </w:t>
      </w:r>
      <w:r w:rsidR="009E1EDE">
        <w:t xml:space="preserve">engineers, legal counsel, </w:t>
      </w:r>
      <w:r w:rsidR="00475EF7">
        <w:t xml:space="preserve">or other </w:t>
      </w:r>
      <w:r w:rsidR="009E1EDE">
        <w:t>auction experts.</w:t>
      </w:r>
      <w:r>
        <w:rPr>
          <w:rStyle w:val="FootnoteReference"/>
        </w:rPr>
        <w:footnoteReference w:id="19"/>
      </w:r>
      <w:r w:rsidR="009C4191">
        <w:t xml:space="preserve">  </w:t>
      </w:r>
      <w:r w:rsidR="00211D3A">
        <w:t xml:space="preserve">That detailed educational information also includes </w:t>
      </w:r>
      <w:r w:rsidRPr="00435180" w:rsidR="00211D3A">
        <w:rPr>
          <w:szCs w:val="22"/>
        </w:rPr>
        <w:t>links to auction-specific Commission releases, email links for contacting Commission staff, and screen shots of the online application</w:t>
      </w:r>
      <w:r w:rsidR="00211D3A">
        <w:t xml:space="preserve">.  </w:t>
      </w:r>
      <w:r w:rsidR="006267C9">
        <w:t>In addition, p</w:t>
      </w:r>
      <w:r w:rsidR="00695516">
        <w:t xml:space="preserve">otential applicants </w:t>
      </w:r>
      <w:r w:rsidR="00211D3A">
        <w:t xml:space="preserve">are encouraged to </w:t>
      </w:r>
      <w:r w:rsidR="00695516">
        <w:t xml:space="preserve">contact </w:t>
      </w:r>
      <w:r w:rsidR="006267C9">
        <w:t>Commission</w:t>
      </w:r>
      <w:r w:rsidR="00695516">
        <w:t xml:space="preserve"> staff </w:t>
      </w:r>
      <w:r w:rsidR="00211D3A">
        <w:t>with any questions</w:t>
      </w:r>
      <w:r w:rsidR="006267C9">
        <w:t xml:space="preserve"> on</w:t>
      </w:r>
      <w:r w:rsidR="00695516">
        <w:t xml:space="preserve"> the procedures for </w:t>
      </w:r>
      <w:r w:rsidR="00C71ACE">
        <w:t>any upcoming auction</w:t>
      </w:r>
      <w:r w:rsidR="00695516">
        <w:t xml:space="preserve">. </w:t>
      </w:r>
      <w:r w:rsidR="00E16814">
        <w:t xml:space="preserve"> </w:t>
      </w:r>
      <w:r w:rsidR="000570B5">
        <w:t xml:space="preserve">Our intent is to continue this practice for Auction 110.  </w:t>
      </w:r>
    </w:p>
    <w:p w:rsidR="005A7CEC" w:rsidP="009F1A65" w14:paraId="1B1F32F3" w14:textId="2E376446">
      <w:pPr>
        <w:pStyle w:val="ParaNum"/>
        <w:widowControl/>
        <w:tabs>
          <w:tab w:val="clear" w:pos="1080"/>
          <w:tab w:val="num" w:pos="1440"/>
        </w:tabs>
      </w:pPr>
      <w:r>
        <w:t xml:space="preserve">For these reasons, we will require </w:t>
      </w:r>
      <w:r w:rsidR="00AD0169">
        <w:t xml:space="preserve">each </w:t>
      </w:r>
      <w:r>
        <w:t xml:space="preserve">Auction 110 </w:t>
      </w:r>
      <w:r w:rsidR="00AD0169">
        <w:t xml:space="preserve">applicant </w:t>
      </w:r>
      <w:r>
        <w:t xml:space="preserve">to </w:t>
      </w:r>
      <w:r w:rsidR="00EF074C">
        <w:t>certify</w:t>
      </w:r>
      <w:r w:rsidR="00580EAC">
        <w:t xml:space="preserve"> </w:t>
      </w:r>
      <w:r w:rsidR="00EF074C">
        <w:t>as</w:t>
      </w:r>
      <w:r>
        <w:t xml:space="preserve"> follow</w:t>
      </w:r>
      <w:r w:rsidR="00EF074C">
        <w:t>s</w:t>
      </w:r>
      <w:r>
        <w:t xml:space="preserve"> </w:t>
      </w:r>
      <w:r w:rsidR="00EF074C">
        <w:t>in</w:t>
      </w:r>
      <w:r w:rsidR="00665866">
        <w:t xml:space="preserve"> its</w:t>
      </w:r>
      <w:r>
        <w:t xml:space="preserve"> short-form application:</w:t>
      </w:r>
    </w:p>
    <w:p w:rsidR="005A7CEC" w:rsidP="009F1A65" w14:paraId="164191A3" w14:textId="631B5ADA">
      <w:pPr>
        <w:pStyle w:val="ParaNum"/>
        <w:widowControl/>
        <w:numPr>
          <w:ilvl w:val="0"/>
          <w:numId w:val="0"/>
        </w:numPr>
        <w:ind w:left="720"/>
      </w:pPr>
      <w:r>
        <w:t>that the applicant</w:t>
      </w:r>
      <w:r w:rsidR="00151BBC">
        <w:t xml:space="preserve"> </w:t>
      </w:r>
      <w:r w:rsidR="00665866">
        <w:t xml:space="preserve">has read the public notice adopting procedures for the auction and that it has familiarized itself both with the auction procedures and with the requirements for obtaining a license and operating facilities in the </w:t>
      </w:r>
      <w:r w:rsidRPr="004F0F5E" w:rsidR="00665866">
        <w:rPr>
          <w:snapToGrid/>
        </w:rPr>
        <w:t>3.45–3.55</w:t>
      </w:r>
      <w:r w:rsidR="00665866">
        <w:t xml:space="preserve"> GHz band.</w:t>
      </w:r>
    </w:p>
    <w:p w:rsidR="001F1663" w:rsidRPr="001F1663" w:rsidP="001F1663" w14:paraId="4DB5AA03" w14:textId="675456E2">
      <w:pPr>
        <w:pStyle w:val="ParaNum"/>
        <w:numPr>
          <w:ilvl w:val="0"/>
          <w:numId w:val="0"/>
        </w:numPr>
        <w:rPr>
          <w:szCs w:val="22"/>
        </w:rPr>
      </w:pPr>
      <w:r>
        <w:t xml:space="preserve">An applicant </w:t>
      </w:r>
      <w:r w:rsidR="00FE6D90">
        <w:t xml:space="preserve">will </w:t>
      </w:r>
      <w:r w:rsidR="009313DD">
        <w:t>provide this certification under penalty of perjury, c</w:t>
      </w:r>
      <w:r>
        <w:t>onsistent with section 1.2105(a) of the Commission’s rules</w:t>
      </w:r>
      <w:r w:rsidR="009313DD">
        <w:t>.</w:t>
      </w:r>
    </w:p>
    <w:p w:rsidR="00D157C2" w:rsidP="000E47E2" w14:paraId="62D37D90" w14:textId="681F2EA7">
      <w:pPr>
        <w:pStyle w:val="ParaNum"/>
        <w:widowControl/>
        <w:tabs>
          <w:tab w:val="clear" w:pos="1080"/>
          <w:tab w:val="num" w:pos="1440"/>
        </w:tabs>
      </w:pPr>
      <w:r>
        <w:rPr>
          <w:szCs w:val="22"/>
        </w:rPr>
        <w:t xml:space="preserve">This action is taken by the </w:t>
      </w:r>
      <w:r>
        <w:t>Office of Economics and Analytics, jointly with the Wireless Telecommunications Bureau, pursuant to sections 0.21(m) and 0.131(c) of the Commission’s rules.</w:t>
      </w:r>
      <w:r>
        <w:rPr>
          <w:rStyle w:val="FootnoteReference"/>
        </w:rPr>
        <w:footnoteReference w:id="20"/>
      </w:r>
      <w:r>
        <w:t xml:space="preserve">  This requirement is an information collection that is subject to approval by the Office of Management and Budget (OMB), pursuant to the Paperwork Reduction Act of 1995, </w:t>
      </w:r>
      <w:r w:rsidRPr="00EF15F1">
        <w:t>Public Law 104-13</w:t>
      </w:r>
      <w:r>
        <w:t>.</w:t>
      </w:r>
      <w:r>
        <w:rPr>
          <w:rStyle w:val="FootnoteReference"/>
        </w:rPr>
        <w:footnoteReference w:id="21"/>
      </w:r>
      <w:r>
        <w:t xml:space="preserve">  </w:t>
      </w:r>
    </w:p>
    <w:p w:rsidR="000C5C34" w:rsidRPr="00435180" w:rsidP="000E47E2" w14:paraId="3BA60610" w14:textId="183EDF07">
      <w:pPr>
        <w:pStyle w:val="ParaNum"/>
        <w:widowControl/>
        <w:tabs>
          <w:tab w:val="clear" w:pos="1080"/>
          <w:tab w:val="num" w:pos="1440"/>
        </w:tabs>
        <w:rPr>
          <w:szCs w:val="22"/>
        </w:rPr>
      </w:pPr>
      <w:r w:rsidRPr="00183EB0">
        <w:rPr>
          <w:i/>
          <w:szCs w:val="22"/>
        </w:rPr>
        <w:t>S</w:t>
      </w:r>
      <w:r w:rsidRPr="00435180">
        <w:rPr>
          <w:i/>
          <w:szCs w:val="22"/>
        </w:rPr>
        <w:t>upplemental Final Regulatory Flexibility Analysis.</w:t>
      </w:r>
      <w:r w:rsidRPr="00435180">
        <w:rPr>
          <w:szCs w:val="22"/>
        </w:rPr>
        <w:t xml:space="preserve">  </w:t>
      </w:r>
      <w:r w:rsidRPr="00435180">
        <w:rPr>
          <w:szCs w:val="22"/>
        </w:rPr>
        <w:t>As required by the Regulatory Flexibility Act of 1980, as amended (RFA),</w:t>
      </w:r>
      <w:r>
        <w:rPr>
          <w:szCs w:val="22"/>
          <w:vertAlign w:val="superscript"/>
        </w:rPr>
        <w:footnoteReference w:id="22"/>
      </w:r>
      <w:r w:rsidRPr="00435180">
        <w:rPr>
          <w:szCs w:val="22"/>
        </w:rPr>
        <w:t xml:space="preserve"> a Supplemental Initial Regulatory Flexibility Analysis (Supplemental IRFA) was incorporated in the </w:t>
      </w:r>
      <w:r>
        <w:rPr>
          <w:i/>
          <w:szCs w:val="22"/>
        </w:rPr>
        <w:t>Auction 110</w:t>
      </w:r>
      <w:r w:rsidRPr="00435180">
        <w:rPr>
          <w:i/>
          <w:szCs w:val="22"/>
        </w:rPr>
        <w:t xml:space="preserve"> Comment Public Notice</w:t>
      </w:r>
      <w:r w:rsidRPr="00435180">
        <w:rPr>
          <w:szCs w:val="22"/>
        </w:rPr>
        <w:t xml:space="preserve"> released in </w:t>
      </w:r>
      <w:r>
        <w:rPr>
          <w:szCs w:val="22"/>
        </w:rPr>
        <w:t>March 2021</w:t>
      </w:r>
      <w:r w:rsidRPr="00435180">
        <w:rPr>
          <w:szCs w:val="22"/>
        </w:rPr>
        <w:t xml:space="preserve">.  The Commission sought public comment on the proposals in the </w:t>
      </w:r>
      <w:r>
        <w:rPr>
          <w:i/>
          <w:szCs w:val="22"/>
        </w:rPr>
        <w:t>Auction 110</w:t>
      </w:r>
      <w:r w:rsidRPr="00435180">
        <w:rPr>
          <w:i/>
          <w:szCs w:val="22"/>
        </w:rPr>
        <w:t xml:space="preserve"> Comment Public Notice</w:t>
      </w:r>
      <w:r w:rsidRPr="00435180">
        <w:rPr>
          <w:szCs w:val="22"/>
        </w:rPr>
        <w:t xml:space="preserve">, including comments on the Supplemental IRFA.  </w:t>
      </w:r>
      <w:r w:rsidR="00576053">
        <w:rPr>
          <w:szCs w:val="22"/>
        </w:rPr>
        <w:t xml:space="preserve">The Rural Wireless Association, Inc. (RWA) filed </w:t>
      </w:r>
      <w:r w:rsidRPr="00435180" w:rsidR="00576053">
        <w:rPr>
          <w:szCs w:val="22"/>
        </w:rPr>
        <w:t>comment</w:t>
      </w:r>
      <w:r w:rsidR="00576053">
        <w:rPr>
          <w:szCs w:val="22"/>
        </w:rPr>
        <w:t>s</w:t>
      </w:r>
      <w:r w:rsidRPr="00435180" w:rsidR="00576053">
        <w:rPr>
          <w:szCs w:val="22"/>
        </w:rPr>
        <w:t xml:space="preserve"> </w:t>
      </w:r>
      <w:r w:rsidR="00576053">
        <w:rPr>
          <w:szCs w:val="22"/>
        </w:rPr>
        <w:t>specifically</w:t>
      </w:r>
      <w:r w:rsidRPr="00435180">
        <w:rPr>
          <w:szCs w:val="22"/>
        </w:rPr>
        <w:t xml:space="preserve"> addressing the Supplemental IRFA</w:t>
      </w:r>
      <w:r w:rsidR="00954D5E">
        <w:rPr>
          <w:szCs w:val="22"/>
        </w:rPr>
        <w:t>,</w:t>
      </w:r>
      <w:r w:rsidR="00BB02C8">
        <w:rPr>
          <w:szCs w:val="22"/>
        </w:rPr>
        <w:t xml:space="preserve"> among other things</w:t>
      </w:r>
      <w:r w:rsidR="00AA2B4E">
        <w:rPr>
          <w:szCs w:val="22"/>
        </w:rPr>
        <w:t>.</w:t>
      </w:r>
      <w:r>
        <w:rPr>
          <w:rStyle w:val="FootnoteReference"/>
          <w:szCs w:val="22"/>
        </w:rPr>
        <w:footnoteReference w:id="23"/>
      </w:r>
      <w:r w:rsidRPr="00435180">
        <w:rPr>
          <w:szCs w:val="22"/>
        </w:rPr>
        <w:t xml:space="preserve">  This Public Notice establishes </w:t>
      </w:r>
      <w:r w:rsidR="000A4F3E">
        <w:rPr>
          <w:szCs w:val="22"/>
        </w:rPr>
        <w:t xml:space="preserve">a certification requirement </w:t>
      </w:r>
      <w:r w:rsidRPr="00435180">
        <w:rPr>
          <w:szCs w:val="22"/>
        </w:rPr>
        <w:t xml:space="preserve">to be used for </w:t>
      </w:r>
      <w:r>
        <w:rPr>
          <w:szCs w:val="22"/>
        </w:rPr>
        <w:t>Auction 110</w:t>
      </w:r>
      <w:r w:rsidRPr="00435180">
        <w:rPr>
          <w:szCs w:val="22"/>
        </w:rPr>
        <w:t xml:space="preserve"> and supplements the Initial and Final Regulatory Flexibility Analyses completed by the Commission in the</w:t>
      </w:r>
      <w:r>
        <w:rPr>
          <w:szCs w:val="22"/>
        </w:rPr>
        <w:t xml:space="preserve"> </w:t>
      </w:r>
      <w:r>
        <w:rPr>
          <w:i/>
          <w:iCs/>
          <w:szCs w:val="22"/>
        </w:rPr>
        <w:t>3.1</w:t>
      </w:r>
      <w:r w:rsidRPr="00031F7A">
        <w:rPr>
          <w:i/>
          <w:iCs/>
          <w:szCs w:val="22"/>
        </w:rPr>
        <w:t>–3.55</w:t>
      </w:r>
      <w:r>
        <w:rPr>
          <w:szCs w:val="22"/>
        </w:rPr>
        <w:t xml:space="preserve"> </w:t>
      </w:r>
      <w:r>
        <w:rPr>
          <w:i/>
          <w:iCs/>
          <w:szCs w:val="22"/>
        </w:rPr>
        <w:t>GHz R&amp;O and F</w:t>
      </w:r>
      <w:r>
        <w:rPr>
          <w:i/>
          <w:szCs w:val="22"/>
        </w:rPr>
        <w:t>NPRM</w:t>
      </w:r>
      <w:r w:rsidRPr="002E4807">
        <w:rPr>
          <w:iCs/>
          <w:szCs w:val="22"/>
        </w:rPr>
        <w:t xml:space="preserve">, </w:t>
      </w:r>
      <w:r>
        <w:rPr>
          <w:i/>
          <w:szCs w:val="22"/>
        </w:rPr>
        <w:t>3.45 GHz Second Report and Order</w:t>
      </w:r>
      <w:r w:rsidRPr="00435180">
        <w:rPr>
          <w:szCs w:val="22"/>
        </w:rPr>
        <w:t xml:space="preserve">, and other Commission orders pursuant to which </w:t>
      </w:r>
      <w:r>
        <w:rPr>
          <w:szCs w:val="22"/>
        </w:rPr>
        <w:t>Auction 110</w:t>
      </w:r>
      <w:r w:rsidRPr="00435180">
        <w:rPr>
          <w:szCs w:val="22"/>
        </w:rPr>
        <w:t xml:space="preserve"> will be conducted.</w:t>
      </w:r>
      <w:bookmarkStart w:id="0" w:name="_Hlk507054146"/>
      <w:r>
        <w:rPr>
          <w:rStyle w:val="FootnoteReference"/>
          <w:szCs w:val="22"/>
        </w:rPr>
        <w:footnoteReference w:id="24"/>
      </w:r>
      <w:bookmarkEnd w:id="0"/>
      <w:r w:rsidRPr="00435180">
        <w:rPr>
          <w:szCs w:val="22"/>
        </w:rPr>
        <w:t xml:space="preserve">  </w:t>
      </w:r>
      <w:r w:rsidR="00BB02C8">
        <w:rPr>
          <w:szCs w:val="22"/>
        </w:rPr>
        <w:t xml:space="preserve">The Public Notice also addresses RWA’s comments pertaining to the certification requirement adopted herein.  </w:t>
      </w:r>
      <w:r w:rsidRPr="00435180">
        <w:rPr>
          <w:szCs w:val="22"/>
        </w:rPr>
        <w:t>This present Supplemental Final Regulatory Flexibility Analysis (Supplemental FRFA) conforms to the RFA.</w:t>
      </w:r>
      <w:r>
        <w:rPr>
          <w:rStyle w:val="FootnoteReference"/>
          <w:szCs w:val="22"/>
        </w:rPr>
        <w:footnoteReference w:id="25"/>
      </w:r>
      <w:r w:rsidRPr="00435180">
        <w:rPr>
          <w:szCs w:val="22"/>
        </w:rPr>
        <w:t xml:space="preserve">  </w:t>
      </w:r>
    </w:p>
    <w:p w:rsidR="000C5C34" w:rsidRPr="00435180" w:rsidP="004F18C1" w14:paraId="6B436CD3" w14:textId="57E38032">
      <w:pPr>
        <w:pStyle w:val="ParaNum"/>
        <w:widowControl/>
        <w:tabs>
          <w:tab w:val="clear" w:pos="1080"/>
          <w:tab w:val="num" w:pos="1440"/>
        </w:tabs>
        <w:rPr>
          <w:szCs w:val="22"/>
        </w:rPr>
      </w:pPr>
      <w:r w:rsidRPr="00435180">
        <w:rPr>
          <w:i/>
          <w:szCs w:val="22"/>
        </w:rPr>
        <w:t>Need for, and Objectives of, the Rules.</w:t>
      </w:r>
      <w:r w:rsidRPr="00435180">
        <w:rPr>
          <w:szCs w:val="22"/>
        </w:rPr>
        <w:t xml:space="preserve">  This Public Notice implements </w:t>
      </w:r>
      <w:r w:rsidR="005B6BBD">
        <w:rPr>
          <w:szCs w:val="22"/>
        </w:rPr>
        <w:t xml:space="preserve">an element of the </w:t>
      </w:r>
      <w:r w:rsidRPr="00435180">
        <w:rPr>
          <w:szCs w:val="22"/>
        </w:rPr>
        <w:t xml:space="preserve">auction procedures for those entities that seek to bid to acquire licenses in </w:t>
      </w:r>
      <w:r>
        <w:rPr>
          <w:szCs w:val="22"/>
        </w:rPr>
        <w:t>Auction 110</w:t>
      </w:r>
      <w:r w:rsidR="00950B17">
        <w:rPr>
          <w:szCs w:val="22"/>
        </w:rPr>
        <w:t>,</w:t>
      </w:r>
      <w:r w:rsidRPr="00435180">
        <w:rPr>
          <w:szCs w:val="22"/>
        </w:rPr>
        <w:t xml:space="preserve"> </w:t>
      </w:r>
      <w:r w:rsidR="00DF3DC4">
        <w:rPr>
          <w:szCs w:val="22"/>
        </w:rPr>
        <w:t>which</w:t>
      </w:r>
      <w:r w:rsidRPr="00435180">
        <w:rPr>
          <w:szCs w:val="22"/>
        </w:rPr>
        <w:t xml:space="preserve"> will be </w:t>
      </w:r>
      <w:r>
        <w:rPr>
          <w:szCs w:val="22"/>
        </w:rPr>
        <w:t>the Commission’s third</w:t>
      </w:r>
      <w:r w:rsidRPr="00435180">
        <w:rPr>
          <w:szCs w:val="22"/>
        </w:rPr>
        <w:t xml:space="preserve"> auction of </w:t>
      </w:r>
      <w:r>
        <w:rPr>
          <w:szCs w:val="22"/>
        </w:rPr>
        <w:t>mid</w:t>
      </w:r>
      <w:r w:rsidRPr="00435180">
        <w:rPr>
          <w:szCs w:val="22"/>
        </w:rPr>
        <w:t xml:space="preserve">-band spectrum in furtherance of the deployment of fifth-generation (5G) wireless, the Internet of things (IoT), and other advanced spectrum-based services.    </w:t>
      </w:r>
    </w:p>
    <w:p w:rsidR="000C5C34" w:rsidRPr="00435180" w:rsidP="004F18C1" w14:paraId="14B2D2C4" w14:textId="119E22B6">
      <w:pPr>
        <w:pStyle w:val="ParaNum"/>
        <w:widowControl/>
        <w:tabs>
          <w:tab w:val="clear" w:pos="1080"/>
          <w:tab w:val="num" w:pos="1440"/>
        </w:tabs>
        <w:rPr>
          <w:szCs w:val="22"/>
        </w:rPr>
      </w:pPr>
      <w:r w:rsidRPr="00435180">
        <w:rPr>
          <w:szCs w:val="22"/>
        </w:rPr>
        <w:t xml:space="preserve">To promote the efficient and fair administration of the competitive bidding process for all </w:t>
      </w:r>
      <w:r>
        <w:rPr>
          <w:szCs w:val="22"/>
        </w:rPr>
        <w:t>Auction 110</w:t>
      </w:r>
      <w:r w:rsidRPr="00435180">
        <w:rPr>
          <w:szCs w:val="22"/>
        </w:rPr>
        <w:t xml:space="preserve"> participants, we adopt </w:t>
      </w:r>
      <w:r w:rsidR="00207C68">
        <w:rPr>
          <w:szCs w:val="22"/>
        </w:rPr>
        <w:t>a</w:t>
      </w:r>
      <w:r w:rsidRPr="00435180" w:rsidR="00207C68">
        <w:rPr>
          <w:szCs w:val="22"/>
        </w:rPr>
        <w:t xml:space="preserve"> </w:t>
      </w:r>
      <w:r w:rsidRPr="00435180">
        <w:rPr>
          <w:szCs w:val="22"/>
        </w:rPr>
        <w:t xml:space="preserve">procedure </w:t>
      </w:r>
      <w:r w:rsidR="00AC5408">
        <w:rPr>
          <w:szCs w:val="22"/>
        </w:rPr>
        <w:t>requiring</w:t>
      </w:r>
      <w:r w:rsidR="00BA51E3">
        <w:rPr>
          <w:szCs w:val="22"/>
        </w:rPr>
        <w:t xml:space="preserve"> each Auction 110 applicant </w:t>
      </w:r>
      <w:r w:rsidR="00616D73">
        <w:rPr>
          <w:szCs w:val="22"/>
        </w:rPr>
        <w:t>to</w:t>
      </w:r>
      <w:r w:rsidR="00BA51E3">
        <w:rPr>
          <w:szCs w:val="22"/>
        </w:rPr>
        <w:t xml:space="preserve"> certify </w:t>
      </w:r>
      <w:r w:rsidR="00BA51E3">
        <w:t xml:space="preserve">that it has read the public </w:t>
      </w:r>
      <w:r w:rsidRPr="004F18C1" w:rsidR="00BA51E3">
        <w:rPr>
          <w:szCs w:val="22"/>
        </w:rPr>
        <w:t>notice</w:t>
      </w:r>
      <w:r w:rsidR="00BA51E3">
        <w:t xml:space="preserve"> adopting procedures for the auction and that it has familiarized itself both with the auction procedures and with the requirements for obtaining a license and operating facilities in the </w:t>
      </w:r>
      <w:r w:rsidRPr="004F0F5E" w:rsidR="00BA51E3">
        <w:rPr>
          <w:snapToGrid/>
        </w:rPr>
        <w:t>3.45–3.55</w:t>
      </w:r>
      <w:r w:rsidR="00BA51E3">
        <w:t xml:space="preserve"> GHz band, consistent with the proposal made </w:t>
      </w:r>
      <w:r w:rsidRPr="00435180" w:rsidR="00BA51E3">
        <w:rPr>
          <w:szCs w:val="22"/>
        </w:rPr>
        <w:t xml:space="preserve">in the </w:t>
      </w:r>
      <w:r w:rsidR="00BA51E3">
        <w:rPr>
          <w:i/>
          <w:szCs w:val="22"/>
        </w:rPr>
        <w:t>Auction 110</w:t>
      </w:r>
      <w:r w:rsidRPr="00435180" w:rsidR="00BA51E3">
        <w:rPr>
          <w:i/>
          <w:szCs w:val="22"/>
        </w:rPr>
        <w:t xml:space="preserve"> Comment Public Notice</w:t>
      </w:r>
      <w:r w:rsidR="00BA51E3">
        <w:rPr>
          <w:szCs w:val="22"/>
        </w:rPr>
        <w:t>.</w:t>
      </w:r>
    </w:p>
    <w:p w:rsidR="000C5C34" w:rsidRPr="00435180" w:rsidP="000F7FD0" w14:paraId="50E11618" w14:textId="56EDDDB8">
      <w:pPr>
        <w:pStyle w:val="ParaNum"/>
        <w:widowControl/>
        <w:tabs>
          <w:tab w:val="clear" w:pos="1080"/>
          <w:tab w:val="num" w:pos="1440"/>
        </w:tabs>
        <w:rPr>
          <w:szCs w:val="22"/>
        </w:rPr>
      </w:pPr>
      <w:r w:rsidRPr="00435180">
        <w:rPr>
          <w:szCs w:val="22"/>
        </w:rPr>
        <w:t>Th</w:t>
      </w:r>
      <w:r w:rsidR="00D06001">
        <w:rPr>
          <w:szCs w:val="22"/>
        </w:rPr>
        <w:t>is</w:t>
      </w:r>
      <w:r w:rsidRPr="00435180">
        <w:rPr>
          <w:szCs w:val="22"/>
        </w:rPr>
        <w:t xml:space="preserve"> </w:t>
      </w:r>
      <w:r w:rsidR="00D06001">
        <w:rPr>
          <w:szCs w:val="22"/>
        </w:rPr>
        <w:t xml:space="preserve">requirement is </w:t>
      </w:r>
      <w:r w:rsidR="00D35505">
        <w:rPr>
          <w:szCs w:val="22"/>
        </w:rPr>
        <w:t>an element of</w:t>
      </w:r>
      <w:r w:rsidRPr="00435180">
        <w:rPr>
          <w:szCs w:val="22"/>
        </w:rPr>
        <w:t xml:space="preserve"> the more specific implementation of the competitive bidding rules contemplated by Parts 1 and </w:t>
      </w:r>
      <w:r w:rsidR="00CC5753">
        <w:rPr>
          <w:szCs w:val="22"/>
        </w:rPr>
        <w:t>27</w:t>
      </w:r>
      <w:r w:rsidRPr="00435180">
        <w:rPr>
          <w:szCs w:val="22"/>
        </w:rPr>
        <w:t xml:space="preserve"> of the Commission’s rules and the underlying rulemaking </w:t>
      </w:r>
      <w:r w:rsidR="00C53BAC">
        <w:rPr>
          <w:szCs w:val="22"/>
        </w:rPr>
        <w:t>decisions regarding the 3.45</w:t>
      </w:r>
      <w:r w:rsidR="00DC6BE1">
        <w:t xml:space="preserve">–3.55 </w:t>
      </w:r>
      <w:r w:rsidR="00C53BAC">
        <w:rPr>
          <w:szCs w:val="22"/>
        </w:rPr>
        <w:t>GHz</w:t>
      </w:r>
      <w:r w:rsidR="00DC6BE1">
        <w:rPr>
          <w:szCs w:val="22"/>
        </w:rPr>
        <w:t xml:space="preserve"> band</w:t>
      </w:r>
      <w:r w:rsidRPr="00435180">
        <w:rPr>
          <w:szCs w:val="22"/>
        </w:rPr>
        <w:t>, including the</w:t>
      </w:r>
      <w:r w:rsidRPr="0073057C">
        <w:rPr>
          <w:i/>
          <w:szCs w:val="22"/>
        </w:rPr>
        <w:t xml:space="preserve"> </w:t>
      </w:r>
      <w:r>
        <w:rPr>
          <w:i/>
          <w:szCs w:val="22"/>
        </w:rPr>
        <w:t>3.45 GHz</w:t>
      </w:r>
      <w:r w:rsidRPr="0073057C">
        <w:rPr>
          <w:i/>
          <w:szCs w:val="22"/>
        </w:rPr>
        <w:t xml:space="preserve"> </w:t>
      </w:r>
      <w:r>
        <w:rPr>
          <w:i/>
          <w:szCs w:val="22"/>
        </w:rPr>
        <w:t xml:space="preserve">Second Report and </w:t>
      </w:r>
      <w:r w:rsidRPr="0073057C">
        <w:rPr>
          <w:i/>
          <w:szCs w:val="22"/>
        </w:rPr>
        <w:t>Order</w:t>
      </w:r>
      <w:r w:rsidRPr="00435180">
        <w:rPr>
          <w:szCs w:val="22"/>
        </w:rPr>
        <w:t>,</w:t>
      </w:r>
      <w:r w:rsidRPr="006C4D9B">
        <w:rPr>
          <w:szCs w:val="22"/>
          <w:vertAlign w:val="superscript"/>
        </w:rPr>
        <w:t xml:space="preserve"> </w:t>
      </w:r>
      <w:r>
        <w:rPr>
          <w:szCs w:val="22"/>
          <w:vertAlign w:val="superscript"/>
        </w:rPr>
        <w:footnoteReference w:id="26"/>
      </w:r>
      <w:r w:rsidRPr="00435180">
        <w:rPr>
          <w:szCs w:val="22"/>
        </w:rPr>
        <w:t xml:space="preserve"> and relevant competitive bidding orders, and are fully consistent therewith.</w:t>
      </w:r>
    </w:p>
    <w:p w:rsidR="000C5C34" w:rsidRPr="00435180" w:rsidP="000F7FD0" w14:paraId="661978A6" w14:textId="39246E6E">
      <w:pPr>
        <w:pStyle w:val="ParaNum"/>
        <w:widowControl/>
        <w:tabs>
          <w:tab w:val="clear" w:pos="1080"/>
          <w:tab w:val="num" w:pos="1440"/>
        </w:tabs>
        <w:rPr>
          <w:szCs w:val="22"/>
        </w:rPr>
      </w:pPr>
      <w:r w:rsidRPr="00435180">
        <w:rPr>
          <w:i/>
          <w:szCs w:val="22"/>
        </w:rPr>
        <w:t xml:space="preserve">Summary of Significant Issues Raised by Public Comments in Response to the </w:t>
      </w:r>
      <w:r>
        <w:rPr>
          <w:i/>
          <w:szCs w:val="22"/>
        </w:rPr>
        <w:t>Supplemental I</w:t>
      </w:r>
      <w:r w:rsidRPr="00435180">
        <w:rPr>
          <w:i/>
          <w:szCs w:val="22"/>
        </w:rPr>
        <w:t>RFA</w:t>
      </w:r>
      <w:r w:rsidRPr="00435180">
        <w:rPr>
          <w:szCs w:val="22"/>
        </w:rPr>
        <w:t>.</w:t>
      </w:r>
      <w:r>
        <w:rPr>
          <w:szCs w:val="22"/>
        </w:rPr>
        <w:t xml:space="preserve"> </w:t>
      </w:r>
      <w:r w:rsidRPr="00435180">
        <w:rPr>
          <w:szCs w:val="22"/>
        </w:rPr>
        <w:t xml:space="preserve"> </w:t>
      </w:r>
      <w:r>
        <w:rPr>
          <w:szCs w:val="22"/>
        </w:rPr>
        <w:t>One party</w:t>
      </w:r>
      <w:r w:rsidR="00C71E34">
        <w:rPr>
          <w:szCs w:val="22"/>
        </w:rPr>
        <w:t>—</w:t>
      </w:r>
      <w:r w:rsidR="00744B51">
        <w:rPr>
          <w:szCs w:val="22"/>
        </w:rPr>
        <w:t xml:space="preserve">the </w:t>
      </w:r>
      <w:r w:rsidR="00AE09F7">
        <w:rPr>
          <w:szCs w:val="22"/>
        </w:rPr>
        <w:t>RWA</w:t>
      </w:r>
      <w:r w:rsidR="002A2026">
        <w:rPr>
          <w:szCs w:val="22"/>
        </w:rPr>
        <w:t>—</w:t>
      </w:r>
      <w:r>
        <w:rPr>
          <w:szCs w:val="22"/>
        </w:rPr>
        <w:t>filed comments that address issues raised in the Supplemental IRFA</w:t>
      </w:r>
      <w:r w:rsidRPr="00435180">
        <w:rPr>
          <w:szCs w:val="22"/>
        </w:rPr>
        <w:t>.</w:t>
      </w:r>
      <w:r>
        <w:rPr>
          <w:szCs w:val="22"/>
        </w:rPr>
        <w:t xml:space="preserve">  RWA argues that the Commission’s analysis in the </w:t>
      </w:r>
      <w:r>
        <w:rPr>
          <w:i/>
          <w:iCs/>
          <w:szCs w:val="22"/>
        </w:rPr>
        <w:t xml:space="preserve">Auction 110 </w:t>
      </w:r>
      <w:r w:rsidR="00B6022E">
        <w:rPr>
          <w:i/>
          <w:iCs/>
          <w:szCs w:val="22"/>
        </w:rPr>
        <w:t xml:space="preserve">Comment </w:t>
      </w:r>
      <w:r>
        <w:rPr>
          <w:i/>
          <w:iCs/>
          <w:szCs w:val="22"/>
        </w:rPr>
        <w:t>Public Notice’s</w:t>
      </w:r>
      <w:r>
        <w:rPr>
          <w:szCs w:val="22"/>
        </w:rPr>
        <w:t xml:space="preserve"> Supplemental IRFA underestimates the costs that small and rural entities incur when participating in a </w:t>
      </w:r>
      <w:r w:rsidR="009353BD">
        <w:rPr>
          <w:szCs w:val="22"/>
        </w:rPr>
        <w:t>Commission</w:t>
      </w:r>
      <w:r>
        <w:rPr>
          <w:szCs w:val="22"/>
        </w:rPr>
        <w:t xml:space="preserve"> auctio</w:t>
      </w:r>
      <w:r w:rsidR="009C1810">
        <w:rPr>
          <w:szCs w:val="22"/>
        </w:rPr>
        <w:t>n.</w:t>
      </w:r>
      <w:r>
        <w:rPr>
          <w:szCs w:val="22"/>
        </w:rPr>
        <w:t xml:space="preserve">  RWA states that, contrary to the Commission’s expectations,</w:t>
      </w:r>
      <w:r>
        <w:rPr>
          <w:rStyle w:val="FootnoteReference"/>
          <w:szCs w:val="22"/>
        </w:rPr>
        <w:footnoteReference w:id="27"/>
      </w:r>
      <w:r>
        <w:rPr>
          <w:szCs w:val="22"/>
        </w:rPr>
        <w:t xml:space="preserve"> </w:t>
      </w:r>
      <w:r w:rsidR="00C30E80">
        <w:rPr>
          <w:szCs w:val="22"/>
        </w:rPr>
        <w:t>RWA members</w:t>
      </w:r>
      <w:r>
        <w:rPr>
          <w:szCs w:val="22"/>
        </w:rPr>
        <w:t xml:space="preserve"> “regularly consult attorneys, engineers, and consultants to participate in Commission auctions,” incurring costs of $100,000 on average per auction.</w:t>
      </w:r>
      <w:r>
        <w:rPr>
          <w:rStyle w:val="FootnoteReference"/>
          <w:szCs w:val="22"/>
        </w:rPr>
        <w:footnoteReference w:id="28"/>
      </w:r>
      <w:r>
        <w:rPr>
          <w:szCs w:val="22"/>
        </w:rPr>
        <w:t xml:space="preserve">  </w:t>
      </w:r>
      <w:r w:rsidR="003F3FAB">
        <w:rPr>
          <w:szCs w:val="22"/>
        </w:rPr>
        <w:t>RWA provides no support for this cost figure</w:t>
      </w:r>
      <w:r w:rsidR="00262429">
        <w:rPr>
          <w:szCs w:val="22"/>
        </w:rPr>
        <w:t>.</w:t>
      </w:r>
      <w:r w:rsidR="003F3FAB">
        <w:rPr>
          <w:szCs w:val="22"/>
        </w:rPr>
        <w:t xml:space="preserve"> </w:t>
      </w:r>
      <w:r w:rsidR="00F56F54">
        <w:rPr>
          <w:szCs w:val="22"/>
        </w:rPr>
        <w:t xml:space="preserve"> </w:t>
      </w:r>
      <w:r w:rsidRPr="000E27B5" w:rsidR="00F56F54">
        <w:t xml:space="preserve">Nor does RWA clarify </w:t>
      </w:r>
      <w:r w:rsidR="00F56F54">
        <w:t xml:space="preserve">what portion of this figure </w:t>
      </w:r>
      <w:r w:rsidRPr="000E27B5" w:rsidR="00F56F54">
        <w:t xml:space="preserve">represents </w:t>
      </w:r>
      <w:r w:rsidR="00F56F54">
        <w:t>cost</w:t>
      </w:r>
      <w:r w:rsidR="00EA354D">
        <w:t>s</w:t>
      </w:r>
      <w:r w:rsidR="00F56F54">
        <w:t xml:space="preserve"> associated with </w:t>
      </w:r>
      <w:r w:rsidRPr="000E27B5" w:rsidR="00F56F54">
        <w:t xml:space="preserve">applying to participate in the auction </w:t>
      </w:r>
      <w:r w:rsidR="00F56F54">
        <w:t>and/</w:t>
      </w:r>
      <w:r w:rsidRPr="000E27B5" w:rsidR="00F56F54">
        <w:t>or whether the figure may be an aggregate amount for all of its trade association members</w:t>
      </w:r>
      <w:r w:rsidR="003F3FAB">
        <w:rPr>
          <w:szCs w:val="22"/>
        </w:rPr>
        <w:t xml:space="preserve">.  </w:t>
      </w:r>
      <w:r>
        <w:rPr>
          <w:szCs w:val="22"/>
        </w:rPr>
        <w:t xml:space="preserve">RWA </w:t>
      </w:r>
      <w:r w:rsidR="008D79DC">
        <w:rPr>
          <w:szCs w:val="22"/>
        </w:rPr>
        <w:t>claims</w:t>
      </w:r>
      <w:r>
        <w:rPr>
          <w:szCs w:val="22"/>
        </w:rPr>
        <w:t xml:space="preserve"> that the educational materials provided by the Commission are </w:t>
      </w:r>
      <w:r w:rsidR="00F846C5">
        <w:rPr>
          <w:szCs w:val="22"/>
        </w:rPr>
        <w:t>in</w:t>
      </w:r>
      <w:r>
        <w:rPr>
          <w:szCs w:val="22"/>
        </w:rPr>
        <w:t>sufficient, as some materials are not provided until after the short-form application deadline.</w:t>
      </w:r>
      <w:r>
        <w:rPr>
          <w:rStyle w:val="FootnoteReference"/>
          <w:szCs w:val="22"/>
        </w:rPr>
        <w:footnoteReference w:id="29"/>
      </w:r>
      <w:r w:rsidR="00744B51">
        <w:rPr>
          <w:szCs w:val="22"/>
        </w:rPr>
        <w:t xml:space="preserve">  RWA also contends that the </w:t>
      </w:r>
      <w:r w:rsidRPr="007C66DE" w:rsidR="00744B51">
        <w:rPr>
          <w:szCs w:val="22"/>
        </w:rPr>
        <w:t>proposed certification requirements do not meet their intended purpose</w:t>
      </w:r>
      <w:r w:rsidR="00744B51">
        <w:rPr>
          <w:szCs w:val="22"/>
        </w:rPr>
        <w:t>.</w:t>
      </w:r>
    </w:p>
    <w:p w:rsidR="000C5C34" w:rsidRPr="00435180" w:rsidP="000F7FD0" w14:paraId="7A3661A7" w14:textId="46D74D68">
      <w:pPr>
        <w:pStyle w:val="ParaNum"/>
        <w:widowControl/>
        <w:tabs>
          <w:tab w:val="clear" w:pos="1080"/>
          <w:tab w:val="num" w:pos="1440"/>
        </w:tabs>
        <w:rPr>
          <w:szCs w:val="22"/>
        </w:rPr>
      </w:pPr>
      <w:r w:rsidRPr="00435180">
        <w:rPr>
          <w:i/>
          <w:szCs w:val="22"/>
        </w:rPr>
        <w:t>Response to Comments by the Chief Counsel for Advocacy of the Small Business Administration.</w:t>
      </w:r>
      <w:r w:rsidRPr="00435180">
        <w:rPr>
          <w:szCs w:val="22"/>
        </w:rPr>
        <w:t xml:space="preserve">  Pursuant to the Small Business Jobs Act of 2010, which amended the RFA, the Commission is required to respond to any comment</w:t>
      </w:r>
      <w:r>
        <w:rPr>
          <w:szCs w:val="22"/>
        </w:rPr>
        <w:t>s</w:t>
      </w:r>
      <w:r w:rsidRPr="00435180">
        <w:rPr>
          <w:szCs w:val="22"/>
        </w:rPr>
        <w:t xml:space="preserve"> filed by the </w:t>
      </w:r>
      <w:bookmarkStart w:id="1" w:name="_Hlk8779228"/>
      <w:r w:rsidRPr="00435180">
        <w:rPr>
          <w:szCs w:val="22"/>
        </w:rPr>
        <w:t xml:space="preserve">Chief Counsel for Advocacy of the SBA </w:t>
      </w:r>
      <w:bookmarkEnd w:id="1"/>
      <w:r w:rsidRPr="00435180">
        <w:rPr>
          <w:szCs w:val="22"/>
        </w:rPr>
        <w:t>and to provide a detailed statement of any change</w:t>
      </w:r>
      <w:r>
        <w:rPr>
          <w:szCs w:val="22"/>
        </w:rPr>
        <w:t>s</w:t>
      </w:r>
      <w:r w:rsidRPr="00435180">
        <w:rPr>
          <w:szCs w:val="22"/>
        </w:rPr>
        <w:t xml:space="preserve"> made to the proposed procedures as a result of those comments.</w:t>
      </w:r>
      <w:r>
        <w:rPr>
          <w:szCs w:val="22"/>
          <w:vertAlign w:val="superscript"/>
        </w:rPr>
        <w:footnoteReference w:id="30"/>
      </w:r>
      <w:r w:rsidRPr="00435180">
        <w:rPr>
          <w:szCs w:val="22"/>
        </w:rPr>
        <w:t xml:space="preserve">  The Chief Counsel did not file any comments in response to the procedures that were proposed in the </w:t>
      </w:r>
      <w:r>
        <w:rPr>
          <w:i/>
          <w:szCs w:val="22"/>
        </w:rPr>
        <w:t>Auction 110</w:t>
      </w:r>
      <w:r w:rsidRPr="00435180">
        <w:rPr>
          <w:i/>
          <w:szCs w:val="22"/>
        </w:rPr>
        <w:t xml:space="preserve"> Comment Public Notice.</w:t>
      </w:r>
    </w:p>
    <w:p w:rsidR="000C5C34" w:rsidRPr="00435180" w:rsidP="000F7FD0" w14:paraId="134D2C59" w14:textId="77777777">
      <w:pPr>
        <w:pStyle w:val="ParaNum"/>
        <w:widowControl/>
        <w:tabs>
          <w:tab w:val="clear" w:pos="1080"/>
          <w:tab w:val="num" w:pos="1440"/>
        </w:tabs>
        <w:rPr>
          <w:szCs w:val="22"/>
        </w:rPr>
      </w:pPr>
      <w:r w:rsidRPr="00435180">
        <w:rPr>
          <w:i/>
          <w:szCs w:val="22"/>
        </w:rPr>
        <w:t>Description and Estimate of the Number of Small Entities to Which the Rules Will Apply.</w:t>
      </w:r>
      <w:r w:rsidRPr="00435180">
        <w:rPr>
          <w:szCs w:val="22"/>
        </w:rPr>
        <w:t xml:space="preserve">  The RFA directs agencies to provide a description of, and, where feasible, an estimate of the number of small entities that may be affected by the rules and policies adopted herein.</w:t>
      </w:r>
      <w:r>
        <w:rPr>
          <w:szCs w:val="22"/>
          <w:vertAlign w:val="superscript"/>
        </w:rPr>
        <w:footnoteReference w:id="31"/>
      </w:r>
      <w:r w:rsidRPr="00435180">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32"/>
      </w:r>
      <w:r w:rsidRPr="00435180">
        <w:rPr>
          <w:szCs w:val="22"/>
        </w:rPr>
        <w:t xml:space="preserve">  In addition, the term “small business” has the same meaning as the term “small business concern” under the Small Business Act.</w:t>
      </w:r>
      <w:r>
        <w:rPr>
          <w:szCs w:val="22"/>
          <w:vertAlign w:val="superscript"/>
        </w:rPr>
        <w:footnoteReference w:id="33"/>
      </w:r>
      <w:r w:rsidRPr="00435180">
        <w:rPr>
          <w:szCs w:val="22"/>
        </w:rPr>
        <w:t xml:space="preserve">  A “small business concern” is one which:  (1) is independently owned and operated</w:t>
      </w:r>
      <w:r>
        <w:rPr>
          <w:szCs w:val="22"/>
        </w:rPr>
        <w:t>,</w:t>
      </w:r>
      <w:r w:rsidRPr="00435180">
        <w:rPr>
          <w:szCs w:val="22"/>
        </w:rPr>
        <w:t xml:space="preserve"> (2) is not dominant in its field of operation</w:t>
      </w:r>
      <w:r>
        <w:rPr>
          <w:szCs w:val="22"/>
        </w:rPr>
        <w:t>,</w:t>
      </w:r>
      <w:r w:rsidRPr="00435180">
        <w:rPr>
          <w:szCs w:val="22"/>
        </w:rPr>
        <w:t xml:space="preserve"> and (3) satisfies any additional criteria established by the SBA.</w:t>
      </w:r>
      <w:r>
        <w:rPr>
          <w:szCs w:val="22"/>
          <w:vertAlign w:val="superscript"/>
        </w:rPr>
        <w:footnoteReference w:id="34"/>
      </w:r>
      <w:r w:rsidRPr="00435180">
        <w:rPr>
          <w:szCs w:val="22"/>
        </w:rPr>
        <w:t xml:space="preserve">  </w:t>
      </w:r>
    </w:p>
    <w:p w:rsidR="000C5C34" w:rsidRPr="00435180" w:rsidP="009F1A65" w14:paraId="12AAFC5F" w14:textId="116A6225">
      <w:pPr>
        <w:pStyle w:val="ParaNum"/>
        <w:widowControl/>
        <w:tabs>
          <w:tab w:val="clear" w:pos="1080"/>
          <w:tab w:val="num" w:pos="1440"/>
        </w:tabs>
        <w:rPr>
          <w:szCs w:val="22"/>
        </w:rPr>
      </w:pPr>
      <w:bookmarkStart w:id="2" w:name="_Toc505959893"/>
      <w:bookmarkStart w:id="3" w:name="_Toc507070762"/>
      <w:bookmarkStart w:id="4" w:name="_Toc507071338"/>
      <w:bookmarkStart w:id="5" w:name="_Toc507072529"/>
      <w:bookmarkStart w:id="6" w:name="_Toc507072962"/>
      <w:bookmarkStart w:id="7" w:name="_Toc507680924"/>
      <w:bookmarkStart w:id="8" w:name="_Toc508007072"/>
      <w:bookmarkStart w:id="9" w:name="_Toc508190350"/>
      <w:bookmarkStart w:id="10" w:name="_Toc508274935"/>
      <w:bookmarkStart w:id="11" w:name="_Toc508609610"/>
      <w:r w:rsidRPr="00435180">
        <w:rPr>
          <w:szCs w:val="22"/>
        </w:rPr>
        <w:t xml:space="preserve">As noted above, Regulatory Flexibility Analyses were incorporated into the </w:t>
      </w:r>
      <w:r>
        <w:rPr>
          <w:i/>
          <w:iCs/>
          <w:szCs w:val="22"/>
        </w:rPr>
        <w:t>3.1</w:t>
      </w:r>
      <w:r w:rsidRPr="00031F7A">
        <w:rPr>
          <w:i/>
          <w:iCs/>
          <w:szCs w:val="22"/>
        </w:rPr>
        <w:t>–3.55</w:t>
      </w:r>
      <w:r>
        <w:rPr>
          <w:szCs w:val="22"/>
        </w:rPr>
        <w:t xml:space="preserve"> </w:t>
      </w:r>
      <w:r>
        <w:rPr>
          <w:i/>
          <w:iCs/>
          <w:szCs w:val="22"/>
        </w:rPr>
        <w:t>GHz R&amp;O and F</w:t>
      </w:r>
      <w:r>
        <w:rPr>
          <w:i/>
          <w:szCs w:val="22"/>
        </w:rPr>
        <w:t>NPRM</w:t>
      </w:r>
      <w:r>
        <w:rPr>
          <w:iCs/>
          <w:szCs w:val="22"/>
        </w:rPr>
        <w:t xml:space="preserve"> and the </w:t>
      </w:r>
      <w:r>
        <w:rPr>
          <w:i/>
          <w:szCs w:val="22"/>
        </w:rPr>
        <w:t>3.45 GHz Second Report and Order</w:t>
      </w:r>
      <w:r w:rsidRPr="00435180">
        <w:rPr>
          <w:szCs w:val="22"/>
        </w:rPr>
        <w:t>.</w:t>
      </w:r>
      <w:r w:rsidRPr="00744B51" w:rsidR="00744B51">
        <w:rPr>
          <w:rStyle w:val="FootnoteReference"/>
          <w:szCs w:val="22"/>
        </w:rPr>
        <w:t xml:space="preserve"> </w:t>
      </w:r>
      <w:r>
        <w:rPr>
          <w:rStyle w:val="FootnoteReference"/>
          <w:szCs w:val="22"/>
        </w:rPr>
        <w:footnoteReference w:id="35"/>
      </w:r>
      <w:r w:rsidRPr="00435180">
        <w:rPr>
          <w:szCs w:val="22"/>
        </w:rPr>
        <w:t xml:space="preserve">  </w:t>
      </w:r>
      <w:r>
        <w:rPr>
          <w:szCs w:val="22"/>
        </w:rPr>
        <w:t xml:space="preserve">These </w:t>
      </w:r>
      <w:r w:rsidR="00DE5DB6">
        <w:rPr>
          <w:iCs/>
          <w:szCs w:val="22"/>
        </w:rPr>
        <w:t>decisions</w:t>
      </w:r>
      <w:r w:rsidRPr="00435180">
        <w:rPr>
          <w:i/>
          <w:szCs w:val="22"/>
        </w:rPr>
        <w:t xml:space="preserve"> </w:t>
      </w:r>
      <w:r w:rsidRPr="00435180">
        <w:rPr>
          <w:szCs w:val="22"/>
        </w:rPr>
        <w:t xml:space="preserve">provide the underlying authority for the procedures proposed in the </w:t>
      </w:r>
      <w:r>
        <w:rPr>
          <w:i/>
          <w:szCs w:val="22"/>
        </w:rPr>
        <w:t>Auction 110</w:t>
      </w:r>
      <w:r w:rsidRPr="00435180">
        <w:rPr>
          <w:i/>
          <w:szCs w:val="22"/>
        </w:rPr>
        <w:t xml:space="preserve"> Comment Public Notice</w:t>
      </w:r>
      <w:r w:rsidRPr="00435180">
        <w:rPr>
          <w:szCs w:val="22"/>
        </w:rPr>
        <w:t xml:space="preserve"> and</w:t>
      </w:r>
      <w:r>
        <w:rPr>
          <w:szCs w:val="22"/>
        </w:rPr>
        <w:t xml:space="preserve"> are</w:t>
      </w:r>
      <w:r w:rsidRPr="00435180">
        <w:rPr>
          <w:szCs w:val="22"/>
        </w:rPr>
        <w:t xml:space="preserve"> adopted herein for </w:t>
      </w:r>
      <w:r>
        <w:rPr>
          <w:szCs w:val="22"/>
        </w:rPr>
        <w:t>Auction 110</w:t>
      </w:r>
      <w:r w:rsidRPr="00435180">
        <w:rPr>
          <w:szCs w:val="22"/>
        </w:rPr>
        <w:t xml:space="preserve">.  In those </w:t>
      </w:r>
      <w:r>
        <w:rPr>
          <w:szCs w:val="22"/>
        </w:rPr>
        <w:t>regulatory flexibility</w:t>
      </w:r>
      <w:r w:rsidRPr="00435180">
        <w:rPr>
          <w:szCs w:val="22"/>
        </w:rPr>
        <w:t xml:space="preserve"> analyses, </w:t>
      </w:r>
      <w:r>
        <w:rPr>
          <w:szCs w:val="22"/>
        </w:rPr>
        <w:t>the Commission</w:t>
      </w:r>
      <w:r w:rsidRPr="00435180">
        <w:rPr>
          <w:szCs w:val="22"/>
        </w:rPr>
        <w:t xml:space="preserve"> described in detail the small entities that might be significantly affected.  In this Public Notice, we hereby incorporate by reference the descriptions and estimates of the number of small entities from the previous Regulatory Flexibility Analyses in the </w:t>
      </w:r>
      <w:r>
        <w:rPr>
          <w:i/>
          <w:iCs/>
          <w:szCs w:val="22"/>
        </w:rPr>
        <w:t>3.1</w:t>
      </w:r>
      <w:r w:rsidRPr="00031F7A">
        <w:rPr>
          <w:i/>
          <w:iCs/>
          <w:szCs w:val="22"/>
        </w:rPr>
        <w:t>–3.55</w:t>
      </w:r>
      <w:r>
        <w:rPr>
          <w:szCs w:val="22"/>
        </w:rPr>
        <w:t xml:space="preserve"> </w:t>
      </w:r>
      <w:r>
        <w:rPr>
          <w:i/>
          <w:iCs/>
          <w:szCs w:val="22"/>
        </w:rPr>
        <w:t>GHz R&amp;O and F</w:t>
      </w:r>
      <w:r>
        <w:rPr>
          <w:i/>
          <w:szCs w:val="22"/>
        </w:rPr>
        <w:t>NPRM</w:t>
      </w:r>
      <w:r>
        <w:rPr>
          <w:iCs/>
          <w:szCs w:val="22"/>
        </w:rPr>
        <w:t xml:space="preserve"> and the </w:t>
      </w:r>
      <w:r>
        <w:rPr>
          <w:i/>
          <w:szCs w:val="22"/>
        </w:rPr>
        <w:t>3.45 GHz Second Report and Order</w:t>
      </w:r>
      <w:r w:rsidRPr="00435180">
        <w:rPr>
          <w:szCs w:val="22"/>
        </w:rPr>
        <w:t>.</w:t>
      </w:r>
      <w:r>
        <w:rPr>
          <w:rStyle w:val="FootnoteReference"/>
          <w:szCs w:val="22"/>
        </w:rPr>
        <w:footnoteReference w:id="36"/>
      </w:r>
    </w:p>
    <w:bookmarkEnd w:id="2"/>
    <w:bookmarkEnd w:id="3"/>
    <w:bookmarkEnd w:id="4"/>
    <w:bookmarkEnd w:id="5"/>
    <w:bookmarkEnd w:id="6"/>
    <w:bookmarkEnd w:id="7"/>
    <w:bookmarkEnd w:id="8"/>
    <w:bookmarkEnd w:id="9"/>
    <w:bookmarkEnd w:id="10"/>
    <w:bookmarkEnd w:id="11"/>
    <w:p w:rsidR="000C5C34" w:rsidRPr="00435180" w:rsidP="0060457A" w14:paraId="44A0782B" w14:textId="03E6747E">
      <w:pPr>
        <w:pStyle w:val="ParaNum"/>
        <w:widowControl/>
        <w:tabs>
          <w:tab w:val="clear" w:pos="1080"/>
          <w:tab w:val="num" w:pos="1440"/>
        </w:tabs>
        <w:rPr>
          <w:szCs w:val="22"/>
        </w:rPr>
      </w:pPr>
      <w:r w:rsidRPr="00435180">
        <w:rPr>
          <w:i/>
          <w:szCs w:val="22"/>
        </w:rPr>
        <w:t>Description of Projected Reporting, Recordkeeping, and Other Compliance Requirements for Small Entities.</w:t>
      </w:r>
      <w:r w:rsidRPr="00435180">
        <w:rPr>
          <w:szCs w:val="22"/>
        </w:rPr>
        <w:t xml:space="preserve">  The Commission designed </w:t>
      </w:r>
      <w:r w:rsidR="007B20B0">
        <w:rPr>
          <w:szCs w:val="22"/>
        </w:rPr>
        <w:t>its</w:t>
      </w:r>
      <w:r w:rsidRPr="00435180">
        <w:rPr>
          <w:szCs w:val="22"/>
        </w:rPr>
        <w:t xml:space="preserve"> auction application process to minimize reporting and compliance requirements for small business</w:t>
      </w:r>
      <w:r w:rsidR="004F5093">
        <w:rPr>
          <w:szCs w:val="22"/>
        </w:rPr>
        <w:t>es and other</w:t>
      </w:r>
      <w:r w:rsidRPr="00435180">
        <w:rPr>
          <w:szCs w:val="22"/>
        </w:rPr>
        <w:t xml:space="preserve"> applicants.  In the first part of the Commission’s two-</w:t>
      </w:r>
      <w:r w:rsidR="005516C5">
        <w:rPr>
          <w:szCs w:val="22"/>
        </w:rPr>
        <w:t xml:space="preserve">stage </w:t>
      </w:r>
      <w:r w:rsidRPr="00435180">
        <w:rPr>
          <w:szCs w:val="22"/>
        </w:rPr>
        <w:t xml:space="preserve">auction application process, parties desiring to participate in an auction file </w:t>
      </w:r>
      <w:r w:rsidR="006A53D8">
        <w:rPr>
          <w:szCs w:val="22"/>
        </w:rPr>
        <w:t xml:space="preserve">a </w:t>
      </w:r>
      <w:r w:rsidRPr="00435180">
        <w:rPr>
          <w:szCs w:val="22"/>
        </w:rPr>
        <w:t xml:space="preserve">streamlined, </w:t>
      </w:r>
      <w:r w:rsidRPr="008C0645">
        <w:t>short</w:t>
      </w:r>
      <w:r w:rsidRPr="00435180">
        <w:rPr>
          <w:szCs w:val="22"/>
        </w:rPr>
        <w:t>-form application in which they certify under penalty of perjury as to their qualifications.</w:t>
      </w:r>
      <w:r>
        <w:rPr>
          <w:szCs w:val="22"/>
          <w:vertAlign w:val="superscript"/>
        </w:rPr>
        <w:footnoteReference w:id="37"/>
      </w:r>
      <w:r w:rsidRPr="00435180">
        <w:rPr>
          <w:szCs w:val="22"/>
        </w:rPr>
        <w:t xml:space="preserve">  Eligibility to participate in </w:t>
      </w:r>
      <w:r w:rsidR="003E3F31">
        <w:rPr>
          <w:szCs w:val="22"/>
        </w:rPr>
        <w:t>an auction</w:t>
      </w:r>
      <w:r w:rsidRPr="00435180">
        <w:rPr>
          <w:szCs w:val="22"/>
        </w:rPr>
        <w:t xml:space="preserve"> is based on an applicant’s short-form application and certifications, as well as its upfront payment.  </w:t>
      </w:r>
      <w:r w:rsidR="00261450">
        <w:rPr>
          <w:szCs w:val="22"/>
        </w:rPr>
        <w:t xml:space="preserve">This Public Notice adds to the </w:t>
      </w:r>
      <w:r w:rsidR="00771F08">
        <w:rPr>
          <w:szCs w:val="22"/>
        </w:rPr>
        <w:t xml:space="preserve">existing </w:t>
      </w:r>
      <w:r w:rsidR="00262D42">
        <w:rPr>
          <w:szCs w:val="22"/>
        </w:rPr>
        <w:t>certifications that are required under the Commission’s competitive bidding rules</w:t>
      </w:r>
      <w:r w:rsidR="00A65894">
        <w:rPr>
          <w:szCs w:val="22"/>
        </w:rPr>
        <w:t xml:space="preserve"> a</w:t>
      </w:r>
      <w:r w:rsidR="002555FC">
        <w:rPr>
          <w:szCs w:val="22"/>
        </w:rPr>
        <w:t xml:space="preserve"> requirement for a</w:t>
      </w:r>
      <w:r w:rsidR="00771F08">
        <w:rPr>
          <w:szCs w:val="22"/>
        </w:rPr>
        <w:t xml:space="preserve"> </w:t>
      </w:r>
      <w:r w:rsidR="00A65894">
        <w:rPr>
          <w:szCs w:val="22"/>
        </w:rPr>
        <w:t xml:space="preserve">certification </w:t>
      </w:r>
      <w:r w:rsidRPr="00781718" w:rsidR="002555FC">
        <w:rPr>
          <w:szCs w:val="22"/>
        </w:rPr>
        <w:t xml:space="preserve">on </w:t>
      </w:r>
      <w:r w:rsidRPr="00781718" w:rsidR="002555FC">
        <w:rPr>
          <w:szCs w:val="22"/>
        </w:rPr>
        <w:t>the short-form application</w:t>
      </w:r>
      <w:r w:rsidR="00083276">
        <w:rPr>
          <w:szCs w:val="22"/>
        </w:rPr>
        <w:t>,</w:t>
      </w:r>
      <w:r w:rsidRPr="008B6611" w:rsidR="002555FC">
        <w:rPr>
          <w:szCs w:val="22"/>
        </w:rPr>
        <w:t xml:space="preserve"> </w:t>
      </w:r>
      <w:r w:rsidR="002555FC">
        <w:t xml:space="preserve">under penalty of perjury, that the applicant has read the public notice adopting the procedures for the auction and has familiarized itself both with the auction procedures and with the requirements for obtaining a license and operating facilities in the </w:t>
      </w:r>
      <w:r w:rsidRPr="008B6611" w:rsidR="002555FC">
        <w:rPr>
          <w:snapToGrid/>
        </w:rPr>
        <w:t>3.45–3.55</w:t>
      </w:r>
      <w:r w:rsidR="002555FC">
        <w:t xml:space="preserve"> GHz band.</w:t>
      </w:r>
      <w:r>
        <w:rPr>
          <w:rStyle w:val="FootnoteReference"/>
        </w:rPr>
        <w:footnoteReference w:id="38"/>
      </w:r>
      <w:r w:rsidR="002555FC">
        <w:t xml:space="preserve">  This requirement</w:t>
      </w:r>
      <w:r w:rsidRPr="008B6611" w:rsidR="002555FC">
        <w:rPr>
          <w:szCs w:val="22"/>
        </w:rPr>
        <w:t xml:space="preserve"> </w:t>
      </w:r>
      <w:r w:rsidR="00A65894">
        <w:rPr>
          <w:szCs w:val="22"/>
        </w:rPr>
        <w:t>is specific to Auction 110.</w:t>
      </w:r>
      <w:r>
        <w:rPr>
          <w:rStyle w:val="FootnoteReference"/>
          <w:szCs w:val="22"/>
        </w:rPr>
        <w:footnoteReference w:id="39"/>
      </w:r>
      <w:r w:rsidR="00262D42">
        <w:rPr>
          <w:szCs w:val="22"/>
        </w:rPr>
        <w:t xml:space="preserve"> </w:t>
      </w:r>
      <w:r w:rsidR="00AF3A1B">
        <w:rPr>
          <w:szCs w:val="22"/>
        </w:rPr>
        <w:t xml:space="preserve"> </w:t>
      </w:r>
      <w:r w:rsidR="00AF3A1B">
        <w:t>Consistent with other certifications required in an auction application, a failure to make this certification would render an application unacceptable for filing, and the application would be dismissed with prejudice.</w:t>
      </w:r>
      <w:r>
        <w:rPr>
          <w:rStyle w:val="FootnoteReference"/>
          <w:snapToGrid/>
          <w:kern w:val="0"/>
        </w:rPr>
        <w:footnoteReference w:id="40"/>
      </w:r>
      <w:r w:rsidR="00AF3A1B">
        <w:t xml:space="preserve">  </w:t>
      </w:r>
    </w:p>
    <w:p w:rsidR="000C5C34" w:rsidRPr="001D72AF" w:rsidP="000C5C34" w14:paraId="5B2ED12D" w14:textId="30A04181">
      <w:pPr>
        <w:pStyle w:val="ParaNum"/>
        <w:widowControl/>
        <w:tabs>
          <w:tab w:val="clear" w:pos="1080"/>
          <w:tab w:val="num" w:pos="1440"/>
        </w:tabs>
        <w:rPr>
          <w:szCs w:val="22"/>
        </w:rPr>
      </w:pPr>
      <w:r w:rsidRPr="0042659C">
        <w:t xml:space="preserve">Typically, the auction procedures </w:t>
      </w:r>
      <w:r w:rsidR="00541C83">
        <w:t>inform</w:t>
      </w:r>
      <w:r w:rsidRPr="0042659C">
        <w:t xml:space="preserve"> prospective applicants </w:t>
      </w:r>
      <w:r w:rsidR="00541C83">
        <w:t xml:space="preserve">that they </w:t>
      </w:r>
      <w:r w:rsidR="00383676">
        <w:t>should</w:t>
      </w:r>
      <w:r w:rsidRPr="0042659C">
        <w:t xml:space="preserve"> familiarize themselves with the Commission’s general competitive bidding rules, Commission decisions regarding competitive bidding procedures, application requirements, obligations of Commission licensees, and the Commission’s service rules for the frequency band available in the auction, and that </w:t>
      </w:r>
      <w:r w:rsidR="00541C83">
        <w:t>they</w:t>
      </w:r>
      <w:r w:rsidRPr="0042659C">
        <w:t xml:space="preserve"> must be thoroughly familiar with the procedures, terms, and conditions contained in the public notice adopting procedures for the auction</w:t>
      </w:r>
      <w:r w:rsidR="00CB2CAD">
        <w:t>.</w:t>
      </w:r>
      <w:r>
        <w:rPr>
          <w:rStyle w:val="FootnoteReference"/>
        </w:rPr>
        <w:footnoteReference w:id="41"/>
      </w:r>
      <w:r w:rsidR="00CB2CAD">
        <w:t xml:space="preserve">  </w:t>
      </w:r>
      <w:r>
        <w:t xml:space="preserve">We </w:t>
      </w:r>
      <w:r w:rsidR="005B7E3E">
        <w:t>therefore</w:t>
      </w:r>
      <w:r>
        <w:t xml:space="preserve"> do not expect that the </w:t>
      </w:r>
      <w:r w:rsidR="00A65894">
        <w:t>certification requirement</w:t>
      </w:r>
      <w:r>
        <w:t xml:space="preserve"> </w:t>
      </w:r>
      <w:r w:rsidRPr="00435180">
        <w:rPr>
          <w:szCs w:val="22"/>
        </w:rPr>
        <w:t xml:space="preserve">adopted in this Public Notice will </w:t>
      </w:r>
      <w:r w:rsidR="00AF6DAB">
        <w:rPr>
          <w:szCs w:val="22"/>
        </w:rPr>
        <w:t>increase the need for</w:t>
      </w:r>
      <w:r w:rsidRPr="00435180" w:rsidR="00AF6DAB">
        <w:rPr>
          <w:szCs w:val="22"/>
        </w:rPr>
        <w:t xml:space="preserve"> </w:t>
      </w:r>
      <w:r w:rsidRPr="00435180">
        <w:rPr>
          <w:szCs w:val="22"/>
        </w:rPr>
        <w:t xml:space="preserve">small entities to hire attorneys, engineers, consultants, or other professionals </w:t>
      </w:r>
      <w:r w:rsidR="00AF6DAB">
        <w:rPr>
          <w:szCs w:val="22"/>
        </w:rPr>
        <w:t>because it does not increase the level of education or due diligence</w:t>
      </w:r>
      <w:r w:rsidR="00503D29">
        <w:rPr>
          <w:szCs w:val="22"/>
        </w:rPr>
        <w:t xml:space="preserve"> </w:t>
      </w:r>
      <w:r w:rsidR="004B6D84">
        <w:rPr>
          <w:szCs w:val="22"/>
        </w:rPr>
        <w:t xml:space="preserve">beyond what was </w:t>
      </w:r>
      <w:r w:rsidR="00503D29">
        <w:rPr>
          <w:szCs w:val="22"/>
        </w:rPr>
        <w:t>required of applicants</w:t>
      </w:r>
      <w:r w:rsidR="00572E2D">
        <w:rPr>
          <w:szCs w:val="22"/>
        </w:rPr>
        <w:t xml:space="preserve"> prior to the adoption of the certification requirement</w:t>
      </w:r>
      <w:r w:rsidR="00C44436">
        <w:rPr>
          <w:szCs w:val="22"/>
        </w:rPr>
        <w:t xml:space="preserve">, and thus </w:t>
      </w:r>
      <w:r w:rsidR="00906D11">
        <w:rPr>
          <w:szCs w:val="22"/>
        </w:rPr>
        <w:t xml:space="preserve">it </w:t>
      </w:r>
      <w:r w:rsidR="00C44436">
        <w:rPr>
          <w:szCs w:val="22"/>
        </w:rPr>
        <w:t>should not increase an applicant’s burden in complying with the additional certification requirement</w:t>
      </w:r>
      <w:r w:rsidR="00503D29">
        <w:rPr>
          <w:szCs w:val="22"/>
        </w:rPr>
        <w:t>.</w:t>
      </w:r>
      <w:r w:rsidRPr="00435180">
        <w:rPr>
          <w:szCs w:val="22"/>
        </w:rPr>
        <w:t xml:space="preserve">  </w:t>
      </w:r>
      <w:r w:rsidR="0048296F">
        <w:rPr>
          <w:szCs w:val="22"/>
        </w:rPr>
        <w:t xml:space="preserve">A second </w:t>
      </w:r>
      <w:r w:rsidR="00B70FA5">
        <w:rPr>
          <w:szCs w:val="22"/>
        </w:rPr>
        <w:t xml:space="preserve">public notice </w:t>
      </w:r>
      <w:r w:rsidR="0084245F">
        <w:rPr>
          <w:szCs w:val="22"/>
        </w:rPr>
        <w:t>adopting</w:t>
      </w:r>
      <w:r w:rsidR="00B70FA5">
        <w:rPr>
          <w:szCs w:val="22"/>
        </w:rPr>
        <w:t xml:space="preserve"> the procedures for Auction 110</w:t>
      </w:r>
      <w:r w:rsidR="00E57B4C">
        <w:rPr>
          <w:szCs w:val="22"/>
        </w:rPr>
        <w:t xml:space="preserve"> </w:t>
      </w:r>
      <w:r w:rsidR="00B44D77">
        <w:rPr>
          <w:iCs/>
          <w:szCs w:val="22"/>
        </w:rPr>
        <w:t>will be</w:t>
      </w:r>
      <w:r w:rsidR="00BA7004">
        <w:rPr>
          <w:iCs/>
          <w:szCs w:val="22"/>
        </w:rPr>
        <w:t xml:space="preserve"> released before the short</w:t>
      </w:r>
      <w:r w:rsidR="00153BF3">
        <w:rPr>
          <w:iCs/>
          <w:szCs w:val="22"/>
        </w:rPr>
        <w:t>-</w:t>
      </w:r>
      <w:r w:rsidR="00BA7004">
        <w:rPr>
          <w:iCs/>
          <w:szCs w:val="22"/>
        </w:rPr>
        <w:t>form filing deadline and</w:t>
      </w:r>
      <w:r w:rsidR="00B44D77">
        <w:rPr>
          <w:iCs/>
          <w:szCs w:val="22"/>
        </w:rPr>
        <w:t xml:space="preserve"> made </w:t>
      </w:r>
      <w:r w:rsidR="0084245F">
        <w:rPr>
          <w:iCs/>
          <w:szCs w:val="22"/>
        </w:rPr>
        <w:t xml:space="preserve">publicly </w:t>
      </w:r>
      <w:r w:rsidR="00620CC4">
        <w:rPr>
          <w:iCs/>
          <w:szCs w:val="22"/>
        </w:rPr>
        <w:t>available on the Auction 110 web</w:t>
      </w:r>
      <w:r w:rsidR="000E4D96">
        <w:rPr>
          <w:iCs/>
          <w:szCs w:val="22"/>
        </w:rPr>
        <w:t xml:space="preserve"> </w:t>
      </w:r>
      <w:r w:rsidR="006418F5">
        <w:rPr>
          <w:iCs/>
          <w:szCs w:val="22"/>
        </w:rPr>
        <w:t>page</w:t>
      </w:r>
      <w:r w:rsidR="00BA7004">
        <w:rPr>
          <w:iCs/>
          <w:szCs w:val="22"/>
        </w:rPr>
        <w:t xml:space="preserve">.  We note that </w:t>
      </w:r>
      <w:r w:rsidR="00E57B4C">
        <w:rPr>
          <w:iCs/>
          <w:szCs w:val="22"/>
        </w:rPr>
        <w:t xml:space="preserve">the </w:t>
      </w:r>
      <w:r w:rsidR="00E57B4C">
        <w:rPr>
          <w:i/>
          <w:szCs w:val="22"/>
        </w:rPr>
        <w:t xml:space="preserve">3.45 GHz Second Report and </w:t>
      </w:r>
      <w:r w:rsidRPr="00435180" w:rsidR="00E57B4C">
        <w:rPr>
          <w:i/>
          <w:szCs w:val="22"/>
        </w:rPr>
        <w:t>Order</w:t>
      </w:r>
      <w:r w:rsidR="00E57B4C">
        <w:rPr>
          <w:iCs/>
          <w:szCs w:val="22"/>
        </w:rPr>
        <w:t xml:space="preserve"> </w:t>
      </w:r>
      <w:r w:rsidR="00743CD0">
        <w:rPr>
          <w:iCs/>
          <w:szCs w:val="22"/>
        </w:rPr>
        <w:t>adopting the</w:t>
      </w:r>
      <w:r w:rsidR="00BA7004">
        <w:rPr>
          <w:iCs/>
          <w:szCs w:val="22"/>
        </w:rPr>
        <w:t xml:space="preserve"> requirements for </w:t>
      </w:r>
      <w:r w:rsidRPr="00CF6257" w:rsidR="00D20858">
        <w:rPr>
          <w:szCs w:val="22"/>
        </w:rPr>
        <w:t xml:space="preserve">obtaining a </w:t>
      </w:r>
      <w:r w:rsidR="00BA7004">
        <w:t xml:space="preserve">license </w:t>
      </w:r>
      <w:r w:rsidRPr="00CF6257" w:rsidR="00D20858">
        <w:rPr>
          <w:szCs w:val="22"/>
        </w:rPr>
        <w:t>and operating facilities</w:t>
      </w:r>
      <w:r w:rsidR="00D20858">
        <w:t xml:space="preserve"> </w:t>
      </w:r>
      <w:r w:rsidR="00BA7004">
        <w:t xml:space="preserve">in the 3.45–3.55 GHz band </w:t>
      </w:r>
      <w:r w:rsidR="00B709FF">
        <w:rPr>
          <w:iCs/>
          <w:szCs w:val="22"/>
        </w:rPr>
        <w:t>is already</w:t>
      </w:r>
      <w:r w:rsidR="00B44D77">
        <w:rPr>
          <w:iCs/>
          <w:szCs w:val="22"/>
        </w:rPr>
        <w:t xml:space="preserve"> publicly</w:t>
      </w:r>
      <w:r w:rsidR="00E57B4C">
        <w:rPr>
          <w:iCs/>
          <w:szCs w:val="22"/>
        </w:rPr>
        <w:t xml:space="preserve"> available on </w:t>
      </w:r>
      <w:r w:rsidR="001500CB">
        <w:rPr>
          <w:iCs/>
          <w:szCs w:val="22"/>
        </w:rPr>
        <w:t xml:space="preserve">both </w:t>
      </w:r>
      <w:r w:rsidR="00E57B4C">
        <w:rPr>
          <w:iCs/>
          <w:szCs w:val="22"/>
        </w:rPr>
        <w:t xml:space="preserve">the </w:t>
      </w:r>
      <w:r w:rsidR="001500CB">
        <w:rPr>
          <w:iCs/>
          <w:szCs w:val="22"/>
        </w:rPr>
        <w:t>Commission</w:t>
      </w:r>
      <w:r w:rsidR="00BF0016">
        <w:rPr>
          <w:iCs/>
          <w:szCs w:val="22"/>
        </w:rPr>
        <w:t xml:space="preserve">’s main </w:t>
      </w:r>
      <w:r w:rsidR="00E57B4C">
        <w:rPr>
          <w:iCs/>
          <w:szCs w:val="22"/>
        </w:rPr>
        <w:t xml:space="preserve">website </w:t>
      </w:r>
      <w:r w:rsidR="00B709FF">
        <w:rPr>
          <w:iCs/>
          <w:szCs w:val="22"/>
        </w:rPr>
        <w:t>and the Auction 110 we</w:t>
      </w:r>
      <w:r w:rsidR="006418F5">
        <w:rPr>
          <w:iCs/>
          <w:szCs w:val="22"/>
        </w:rPr>
        <w:t>b</w:t>
      </w:r>
      <w:r w:rsidR="000E4D96">
        <w:rPr>
          <w:iCs/>
          <w:szCs w:val="22"/>
        </w:rPr>
        <w:t xml:space="preserve"> </w:t>
      </w:r>
      <w:r w:rsidR="00DA731B">
        <w:rPr>
          <w:iCs/>
          <w:szCs w:val="22"/>
        </w:rPr>
        <w:t>page</w:t>
      </w:r>
      <w:r w:rsidR="00620CC4">
        <w:rPr>
          <w:iCs/>
          <w:szCs w:val="22"/>
        </w:rPr>
        <w:t>.</w:t>
      </w:r>
      <w:r>
        <w:rPr>
          <w:rStyle w:val="FootnoteReference"/>
          <w:iCs/>
          <w:szCs w:val="22"/>
        </w:rPr>
        <w:footnoteReference w:id="42"/>
      </w:r>
      <w:r w:rsidR="00494CC6">
        <w:rPr>
          <w:iCs/>
          <w:szCs w:val="22"/>
        </w:rPr>
        <w:t xml:space="preserve">  We believe that </w:t>
      </w:r>
      <w:r w:rsidR="00401B51">
        <w:rPr>
          <w:iCs/>
          <w:szCs w:val="22"/>
        </w:rPr>
        <w:t xml:space="preserve">these materials are sufficient to </w:t>
      </w:r>
      <w:r w:rsidR="0051274F">
        <w:rPr>
          <w:iCs/>
          <w:szCs w:val="22"/>
        </w:rPr>
        <w:t xml:space="preserve">ensure that Auction 110 applicants can certify </w:t>
      </w:r>
      <w:r w:rsidR="0078734B">
        <w:rPr>
          <w:iCs/>
          <w:szCs w:val="22"/>
        </w:rPr>
        <w:t xml:space="preserve">truthfully </w:t>
      </w:r>
      <w:r w:rsidR="0051274F">
        <w:rPr>
          <w:iCs/>
          <w:szCs w:val="22"/>
        </w:rPr>
        <w:t xml:space="preserve">that they </w:t>
      </w:r>
      <w:r w:rsidR="0078734B">
        <w:rPr>
          <w:iCs/>
          <w:szCs w:val="22"/>
        </w:rPr>
        <w:t xml:space="preserve">have read the auction procedures </w:t>
      </w:r>
      <w:r w:rsidR="00F659D9">
        <w:rPr>
          <w:iCs/>
          <w:szCs w:val="22"/>
        </w:rPr>
        <w:t>and familiarized themselves with the relevant rules and requirements.</w:t>
      </w:r>
    </w:p>
    <w:p w:rsidR="000C5C34" w:rsidRPr="00F659D9" w:rsidP="00F659D9" w14:paraId="73805533" w14:textId="07DB007E">
      <w:pPr>
        <w:pStyle w:val="ParaNum"/>
        <w:widowControl/>
        <w:tabs>
          <w:tab w:val="clear" w:pos="1080"/>
          <w:tab w:val="num" w:pos="1440"/>
        </w:tabs>
        <w:rPr>
          <w:szCs w:val="22"/>
        </w:rPr>
      </w:pPr>
      <w:r>
        <w:rPr>
          <w:szCs w:val="22"/>
        </w:rPr>
        <w:t>As noted above, RWA argues that the Commission underestimates the burden of participating in an auction, particularly for small and rural providers.</w:t>
      </w:r>
      <w:r>
        <w:rPr>
          <w:rStyle w:val="FootnoteReference"/>
          <w:szCs w:val="22"/>
        </w:rPr>
        <w:footnoteReference w:id="43"/>
      </w:r>
      <w:r>
        <w:rPr>
          <w:szCs w:val="22"/>
        </w:rPr>
        <w:t xml:space="preserve">  In particular, RWA points to the need for small entities to hire attorneys, engineers, and other consultants, at a cost of $100,000 on average per auction.</w:t>
      </w:r>
      <w:r>
        <w:rPr>
          <w:rStyle w:val="FootnoteReference"/>
          <w:szCs w:val="22"/>
        </w:rPr>
        <w:footnoteReference w:id="44"/>
      </w:r>
      <w:r>
        <w:rPr>
          <w:szCs w:val="22"/>
        </w:rPr>
        <w:t xml:space="preserve">  RWA does not, however, provide evidence </w:t>
      </w:r>
      <w:r w:rsidR="004804A4">
        <w:rPr>
          <w:szCs w:val="22"/>
        </w:rPr>
        <w:t>to support its claim</w:t>
      </w:r>
      <w:r>
        <w:rPr>
          <w:szCs w:val="22"/>
        </w:rPr>
        <w:t xml:space="preserve"> that outside consultants are needed </w:t>
      </w:r>
      <w:r w:rsidR="00A5471A">
        <w:rPr>
          <w:szCs w:val="22"/>
        </w:rPr>
        <w:t>to enable</w:t>
      </w:r>
      <w:r w:rsidR="004B116A">
        <w:rPr>
          <w:szCs w:val="22"/>
        </w:rPr>
        <w:t xml:space="preserve"> an entity to</w:t>
      </w:r>
      <w:r w:rsidR="00F86183">
        <w:rPr>
          <w:szCs w:val="22"/>
        </w:rPr>
        <w:t xml:space="preserve"> certify truthfully that </w:t>
      </w:r>
      <w:r w:rsidR="00F86183">
        <w:t xml:space="preserve">it has read the public notice </w:t>
      </w:r>
      <w:r w:rsidR="00531CE4">
        <w:t xml:space="preserve">adopting </w:t>
      </w:r>
      <w:r w:rsidR="00F86183">
        <w:t xml:space="preserve">the procedures for the auction and that it has familiarized itself both with the auction procedures and with the requirements for obtaining a license and operating facilities in the </w:t>
      </w:r>
      <w:r w:rsidRPr="004F0F5E" w:rsidR="00F86183">
        <w:rPr>
          <w:snapToGrid/>
        </w:rPr>
        <w:t>3.45–3.55</w:t>
      </w:r>
      <w:r w:rsidR="00F86183">
        <w:t xml:space="preserve"> GHz band. </w:t>
      </w:r>
      <w:r w:rsidR="004B116A">
        <w:rPr>
          <w:szCs w:val="22"/>
        </w:rPr>
        <w:t xml:space="preserve"> </w:t>
      </w:r>
      <w:r>
        <w:rPr>
          <w:szCs w:val="22"/>
        </w:rPr>
        <w:t>Instead, RWA claims that small entity bidders “cannot make complex decisions on the future impacts of auction bidding, participation, and winning bidder compliance requirements without outside counsel.”</w:t>
      </w:r>
      <w:r>
        <w:rPr>
          <w:rStyle w:val="FootnoteReference"/>
          <w:szCs w:val="22"/>
        </w:rPr>
        <w:footnoteReference w:id="45"/>
      </w:r>
      <w:r>
        <w:rPr>
          <w:szCs w:val="22"/>
        </w:rPr>
        <w:t xml:space="preserve">  In doing so, RWA appears to conflate </w:t>
      </w:r>
      <w:r w:rsidR="00887051">
        <w:rPr>
          <w:szCs w:val="22"/>
        </w:rPr>
        <w:t>compliance with</w:t>
      </w:r>
      <w:r w:rsidR="00AD113A">
        <w:rPr>
          <w:szCs w:val="22"/>
        </w:rPr>
        <w:t xml:space="preserve"> auction procedures (in this case, certifying that they have read </w:t>
      </w:r>
      <w:r w:rsidR="00AD113A">
        <w:rPr>
          <w:szCs w:val="22"/>
        </w:rPr>
        <w:t>t</w:t>
      </w:r>
      <w:r w:rsidR="005A78CD">
        <w:rPr>
          <w:szCs w:val="22"/>
        </w:rPr>
        <w:t xml:space="preserve">he public notice adopting procedures </w:t>
      </w:r>
      <w:r w:rsidR="00DC7190">
        <w:rPr>
          <w:szCs w:val="22"/>
        </w:rPr>
        <w:t xml:space="preserve">for Auction 110 </w:t>
      </w:r>
      <w:r w:rsidR="005A78CD">
        <w:rPr>
          <w:szCs w:val="22"/>
        </w:rPr>
        <w:t xml:space="preserve">and </w:t>
      </w:r>
      <w:r w:rsidR="00E46006">
        <w:rPr>
          <w:szCs w:val="22"/>
        </w:rPr>
        <w:t xml:space="preserve">familiarized themselves with </w:t>
      </w:r>
      <w:r w:rsidR="00DC7190">
        <w:rPr>
          <w:szCs w:val="22"/>
        </w:rPr>
        <w:t>those</w:t>
      </w:r>
      <w:r w:rsidR="00E46006">
        <w:rPr>
          <w:szCs w:val="22"/>
        </w:rPr>
        <w:t xml:space="preserve"> </w:t>
      </w:r>
      <w:r w:rsidR="00A4319D">
        <w:rPr>
          <w:szCs w:val="22"/>
        </w:rPr>
        <w:t>procedure</w:t>
      </w:r>
      <w:r w:rsidR="00A949FF">
        <w:rPr>
          <w:szCs w:val="22"/>
        </w:rPr>
        <w:t>s</w:t>
      </w:r>
      <w:r w:rsidR="00A4319D">
        <w:rPr>
          <w:szCs w:val="22"/>
        </w:rPr>
        <w:t xml:space="preserve"> </w:t>
      </w:r>
      <w:r w:rsidR="00D56598">
        <w:rPr>
          <w:szCs w:val="22"/>
        </w:rPr>
        <w:t xml:space="preserve">and </w:t>
      </w:r>
      <w:r w:rsidR="00A949FF">
        <w:rPr>
          <w:szCs w:val="22"/>
        </w:rPr>
        <w:t>the service rules for the 3.45</w:t>
      </w:r>
      <w:r w:rsidR="00A71F4B">
        <w:t>–</w:t>
      </w:r>
      <w:r w:rsidR="000F69EF">
        <w:softHyphen/>
      </w:r>
      <w:r w:rsidR="00A949FF">
        <w:rPr>
          <w:szCs w:val="22"/>
        </w:rPr>
        <w:t>3.55 GHz band)</w:t>
      </w:r>
      <w:r w:rsidR="005A78CD">
        <w:rPr>
          <w:szCs w:val="22"/>
        </w:rPr>
        <w:t xml:space="preserve"> </w:t>
      </w:r>
      <w:r>
        <w:rPr>
          <w:szCs w:val="22"/>
        </w:rPr>
        <w:t xml:space="preserve">with the development of bidding strategies and compliance with the relevant service rules.  </w:t>
      </w:r>
      <w:r w:rsidR="00B3037B">
        <w:rPr>
          <w:szCs w:val="22"/>
        </w:rPr>
        <w:t xml:space="preserve">We do not believe that outside consultants of this sort are necessary for an applicant to </w:t>
      </w:r>
      <w:r w:rsidR="007209A3">
        <w:rPr>
          <w:szCs w:val="22"/>
        </w:rPr>
        <w:t>comply with this certification requirement</w:t>
      </w:r>
      <w:r w:rsidR="00F86183">
        <w:t>.</w:t>
      </w:r>
      <w:r w:rsidR="001C7A7E">
        <w:rPr>
          <w:szCs w:val="22"/>
        </w:rPr>
        <w:t xml:space="preserve"> </w:t>
      </w:r>
      <w:r w:rsidR="00D86615">
        <w:rPr>
          <w:szCs w:val="22"/>
        </w:rPr>
        <w:t xml:space="preserve"> Further, this requirement is intended to ensure that the applicant </w:t>
      </w:r>
      <w:r w:rsidR="00441D89">
        <w:rPr>
          <w:szCs w:val="22"/>
        </w:rPr>
        <w:t xml:space="preserve">itself is </w:t>
      </w:r>
      <w:r w:rsidR="00D86615">
        <w:rPr>
          <w:szCs w:val="22"/>
        </w:rPr>
        <w:t xml:space="preserve">familiar with the procedures and requirements so that it understands the consequences of its </w:t>
      </w:r>
      <w:r w:rsidR="00C42691">
        <w:rPr>
          <w:szCs w:val="22"/>
        </w:rPr>
        <w:t>actions</w:t>
      </w:r>
      <w:r w:rsidR="00D86615">
        <w:rPr>
          <w:szCs w:val="22"/>
        </w:rPr>
        <w:t>, regardless of whether such actions may have been undertaken pursuant to any advice from attorneys, engineers</w:t>
      </w:r>
      <w:r w:rsidR="00307FC7">
        <w:rPr>
          <w:szCs w:val="22"/>
        </w:rPr>
        <w:t>,</w:t>
      </w:r>
      <w:r w:rsidR="00D86615">
        <w:rPr>
          <w:szCs w:val="22"/>
        </w:rPr>
        <w:t xml:space="preserve"> or other consultants.</w:t>
      </w:r>
    </w:p>
    <w:p w:rsidR="000C5C34" w:rsidRPr="00435180" w:rsidP="000C5C34" w14:paraId="1D516B6F" w14:textId="77777777">
      <w:pPr>
        <w:pStyle w:val="ParaNum"/>
        <w:widowControl/>
        <w:tabs>
          <w:tab w:val="clear" w:pos="1080"/>
          <w:tab w:val="num" w:pos="1440"/>
        </w:tabs>
        <w:rPr>
          <w:szCs w:val="22"/>
        </w:rPr>
      </w:pPr>
      <w:r w:rsidRPr="00435180">
        <w:rPr>
          <w:i/>
          <w:szCs w:val="22"/>
        </w:rPr>
        <w:t>Steps Taken to Minimize the Significant Economic Impact on Small Entities, and Significant Alternatives Considered.</w:t>
      </w:r>
      <w:r w:rsidRPr="00435180">
        <w:rPr>
          <w:szCs w:val="22"/>
        </w:rPr>
        <w:t xml:space="preserve">  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46"/>
      </w:r>
      <w:r w:rsidRPr="00435180">
        <w:rPr>
          <w:szCs w:val="22"/>
        </w:rPr>
        <w:t xml:space="preserve"> </w:t>
      </w:r>
    </w:p>
    <w:p w:rsidR="000C5C34" w:rsidP="000C5C34" w14:paraId="579335FF" w14:textId="1B9B1AF9">
      <w:pPr>
        <w:pStyle w:val="ParaNum"/>
        <w:widowControl/>
        <w:tabs>
          <w:tab w:val="clear" w:pos="1080"/>
          <w:tab w:val="num" w:pos="1440"/>
        </w:tabs>
        <w:rPr>
          <w:szCs w:val="22"/>
        </w:rPr>
      </w:pPr>
      <w:r>
        <w:rPr>
          <w:szCs w:val="22"/>
        </w:rPr>
        <w:t>The Commission has</w:t>
      </w:r>
      <w:r w:rsidRPr="00435180">
        <w:rPr>
          <w:szCs w:val="22"/>
        </w:rPr>
        <w:t xml:space="preserve"> taken steps to minimize any economic impact of </w:t>
      </w:r>
      <w:r w:rsidR="008F4A56">
        <w:rPr>
          <w:szCs w:val="22"/>
        </w:rPr>
        <w:t xml:space="preserve">the certification requirement </w:t>
      </w:r>
      <w:r w:rsidRPr="00435180">
        <w:rPr>
          <w:szCs w:val="22"/>
        </w:rPr>
        <w:t xml:space="preserve">on small </w:t>
      </w:r>
      <w:r>
        <w:rPr>
          <w:szCs w:val="22"/>
        </w:rPr>
        <w:t>entities</w:t>
      </w:r>
      <w:r w:rsidRPr="00435180">
        <w:rPr>
          <w:szCs w:val="22"/>
        </w:rPr>
        <w:t xml:space="preserve"> through</w:t>
      </w:r>
      <w:r>
        <w:rPr>
          <w:szCs w:val="22"/>
        </w:rPr>
        <w:t>,</w:t>
      </w:r>
      <w:r w:rsidRPr="00435180">
        <w:rPr>
          <w:szCs w:val="22"/>
        </w:rPr>
        <w:t xml:space="preserve"> among other things, the many free resources we provide </w:t>
      </w:r>
      <w:r>
        <w:rPr>
          <w:szCs w:val="22"/>
        </w:rPr>
        <w:t>to</w:t>
      </w:r>
      <w:r w:rsidRPr="00435180">
        <w:rPr>
          <w:szCs w:val="22"/>
        </w:rPr>
        <w:t xml:space="preserve"> potential auction participants.  </w:t>
      </w:r>
      <w:r w:rsidR="008F4A56">
        <w:rPr>
          <w:szCs w:val="22"/>
        </w:rPr>
        <w:t>As mentioned above, c</w:t>
      </w:r>
      <w:r w:rsidRPr="00435180" w:rsidR="008F4A56">
        <w:rPr>
          <w:szCs w:val="22"/>
        </w:rPr>
        <w:t xml:space="preserve">onsistent </w:t>
      </w:r>
      <w:r w:rsidRPr="00435180">
        <w:rPr>
          <w:szCs w:val="22"/>
        </w:rPr>
        <w:t xml:space="preserve">with the past practices in prior auctions, small entities that are potential participants </w:t>
      </w:r>
      <w:r w:rsidR="004E36BE">
        <w:rPr>
          <w:szCs w:val="22"/>
        </w:rPr>
        <w:t xml:space="preserve">already have access to the </w:t>
      </w:r>
      <w:r w:rsidR="00775E79">
        <w:rPr>
          <w:i/>
          <w:iCs/>
          <w:szCs w:val="22"/>
        </w:rPr>
        <w:t>3.45 GHz Second Report and Order</w:t>
      </w:r>
      <w:r w:rsidR="00775E79">
        <w:rPr>
          <w:szCs w:val="22"/>
        </w:rPr>
        <w:t xml:space="preserve"> </w:t>
      </w:r>
      <w:r w:rsidR="008F4A56">
        <w:rPr>
          <w:szCs w:val="22"/>
        </w:rPr>
        <w:t xml:space="preserve">detailing licensing and operating requirements </w:t>
      </w:r>
      <w:r w:rsidR="00F75C22">
        <w:rPr>
          <w:szCs w:val="22"/>
        </w:rPr>
        <w:t>for the 3.45</w:t>
      </w:r>
      <w:r w:rsidR="00F75C22">
        <w:t>–</w:t>
      </w:r>
      <w:r w:rsidR="00F75C22">
        <w:rPr>
          <w:szCs w:val="22"/>
        </w:rPr>
        <w:t xml:space="preserve">3.55 GHz band </w:t>
      </w:r>
      <w:r w:rsidR="00C7259F">
        <w:rPr>
          <w:szCs w:val="22"/>
        </w:rPr>
        <w:t>on both the Commission’s main website and the Auction 110 web</w:t>
      </w:r>
      <w:r w:rsidR="00F82886">
        <w:rPr>
          <w:szCs w:val="22"/>
        </w:rPr>
        <w:t xml:space="preserve"> page</w:t>
      </w:r>
      <w:r w:rsidR="003131B4">
        <w:rPr>
          <w:szCs w:val="22"/>
        </w:rPr>
        <w:t xml:space="preserve">.  </w:t>
      </w:r>
      <w:r w:rsidR="00776830">
        <w:rPr>
          <w:szCs w:val="22"/>
        </w:rPr>
        <w:t xml:space="preserve">Potential applicants </w:t>
      </w:r>
      <w:r w:rsidRPr="00435180" w:rsidR="00776830">
        <w:rPr>
          <w:szCs w:val="22"/>
        </w:rPr>
        <w:t xml:space="preserve">will </w:t>
      </w:r>
      <w:r w:rsidR="00776830">
        <w:rPr>
          <w:szCs w:val="22"/>
        </w:rPr>
        <w:t xml:space="preserve">also </w:t>
      </w:r>
      <w:r w:rsidRPr="00435180" w:rsidR="00776830">
        <w:rPr>
          <w:szCs w:val="22"/>
        </w:rPr>
        <w:t xml:space="preserve">have access to </w:t>
      </w:r>
      <w:r w:rsidR="00776830">
        <w:rPr>
          <w:szCs w:val="22"/>
        </w:rPr>
        <w:t>the public notice adopting the procedures for Auction 110</w:t>
      </w:r>
      <w:r w:rsidR="00776830">
        <w:rPr>
          <w:i/>
          <w:iCs/>
          <w:szCs w:val="22"/>
        </w:rPr>
        <w:t xml:space="preserve"> </w:t>
      </w:r>
      <w:r w:rsidR="00776830">
        <w:rPr>
          <w:szCs w:val="22"/>
        </w:rPr>
        <w:t>prior to the opening of the application window</w:t>
      </w:r>
      <w:r w:rsidR="009A4536">
        <w:rPr>
          <w:szCs w:val="22"/>
        </w:rPr>
        <w:t xml:space="preserve">, </w:t>
      </w:r>
      <w:r w:rsidR="00F10B04">
        <w:rPr>
          <w:szCs w:val="22"/>
        </w:rPr>
        <w:t>and we believe that</w:t>
      </w:r>
      <w:r w:rsidR="000A3D51">
        <w:rPr>
          <w:szCs w:val="22"/>
        </w:rPr>
        <w:t xml:space="preserve"> a careful</w:t>
      </w:r>
      <w:r w:rsidR="00F10B04">
        <w:rPr>
          <w:szCs w:val="22"/>
        </w:rPr>
        <w:t xml:space="preserve"> reading </w:t>
      </w:r>
      <w:r w:rsidR="000A3D51">
        <w:rPr>
          <w:szCs w:val="22"/>
        </w:rPr>
        <w:t xml:space="preserve">of </w:t>
      </w:r>
      <w:r w:rsidR="0041048B">
        <w:rPr>
          <w:szCs w:val="22"/>
        </w:rPr>
        <w:t>these materials</w:t>
      </w:r>
      <w:r w:rsidR="00F10B04">
        <w:rPr>
          <w:szCs w:val="22"/>
        </w:rPr>
        <w:t xml:space="preserve"> will be sufficient </w:t>
      </w:r>
      <w:r w:rsidR="000A3D51">
        <w:rPr>
          <w:szCs w:val="22"/>
        </w:rPr>
        <w:t xml:space="preserve">for applicants to </w:t>
      </w:r>
      <w:r w:rsidR="00EA5F2D">
        <w:rPr>
          <w:szCs w:val="22"/>
        </w:rPr>
        <w:t xml:space="preserve">certify truthfully that they </w:t>
      </w:r>
      <w:r w:rsidR="0041048B">
        <w:rPr>
          <w:szCs w:val="22"/>
        </w:rPr>
        <w:t>have</w:t>
      </w:r>
      <w:r w:rsidR="000A3D51">
        <w:rPr>
          <w:szCs w:val="22"/>
        </w:rPr>
        <w:t xml:space="preserve"> familiar</w:t>
      </w:r>
      <w:r w:rsidR="0041048B">
        <w:rPr>
          <w:szCs w:val="22"/>
        </w:rPr>
        <w:t>ized themselves</w:t>
      </w:r>
      <w:r w:rsidR="000A3D51">
        <w:rPr>
          <w:szCs w:val="22"/>
        </w:rPr>
        <w:t xml:space="preserve"> with the auction procedures</w:t>
      </w:r>
      <w:r w:rsidR="0041048B">
        <w:rPr>
          <w:szCs w:val="22"/>
        </w:rPr>
        <w:t xml:space="preserve"> and service rules for the 3.45</w:t>
      </w:r>
      <w:r w:rsidR="0041048B">
        <w:t>–</w:t>
      </w:r>
      <w:r w:rsidR="0041048B">
        <w:rPr>
          <w:szCs w:val="22"/>
        </w:rPr>
        <w:t>3.55 GHz band</w:t>
      </w:r>
      <w:r w:rsidR="00776830">
        <w:t>.  Further, w</w:t>
      </w:r>
      <w:r w:rsidRPr="00EF2925" w:rsidR="00776830">
        <w:t>e intend to release an online tutorial that will help applicants understand the procedures for filing the auction short-form application (FCC Form 175).</w:t>
      </w:r>
      <w:r>
        <w:rPr>
          <w:rStyle w:val="FootnoteReference"/>
        </w:rPr>
        <w:footnoteReference w:id="47"/>
      </w:r>
      <w:r w:rsidR="006D0BEA">
        <w:t xml:space="preserve">  </w:t>
      </w:r>
      <w:r w:rsidR="00543DCB">
        <w:rPr>
          <w:szCs w:val="22"/>
        </w:rPr>
        <w:t>The Commission</w:t>
      </w:r>
      <w:r w:rsidRPr="00435180" w:rsidR="00543DCB">
        <w:rPr>
          <w:szCs w:val="22"/>
        </w:rPr>
        <w:t xml:space="preserve"> make</w:t>
      </w:r>
      <w:r w:rsidR="00543DCB">
        <w:rPr>
          <w:szCs w:val="22"/>
        </w:rPr>
        <w:t>s</w:t>
      </w:r>
      <w:r w:rsidRPr="00435180" w:rsidR="00543DCB">
        <w:rPr>
          <w:szCs w:val="22"/>
        </w:rPr>
        <w:t xml:space="preserve"> this information </w:t>
      </w:r>
      <w:r w:rsidR="000A38D0">
        <w:rPr>
          <w:szCs w:val="22"/>
        </w:rPr>
        <w:t xml:space="preserve">publicly available and </w:t>
      </w:r>
      <w:r w:rsidRPr="00435180" w:rsidR="00543DCB">
        <w:rPr>
          <w:szCs w:val="22"/>
        </w:rPr>
        <w:t xml:space="preserve">easily accessible and without charge to benefit all </w:t>
      </w:r>
      <w:r w:rsidR="000A38D0">
        <w:rPr>
          <w:szCs w:val="22"/>
        </w:rPr>
        <w:t xml:space="preserve">potential </w:t>
      </w:r>
      <w:r w:rsidR="00543DCB">
        <w:rPr>
          <w:szCs w:val="22"/>
        </w:rPr>
        <w:t>Auction 110</w:t>
      </w:r>
      <w:r w:rsidRPr="00435180" w:rsidR="00543DCB">
        <w:rPr>
          <w:szCs w:val="22"/>
        </w:rPr>
        <w:t xml:space="preserve"> applicants, including small </w:t>
      </w:r>
      <w:r w:rsidR="00543DCB">
        <w:rPr>
          <w:szCs w:val="22"/>
        </w:rPr>
        <w:t>entities</w:t>
      </w:r>
      <w:r w:rsidRPr="00435180" w:rsidR="00543DCB">
        <w:rPr>
          <w:szCs w:val="22"/>
        </w:rPr>
        <w:t>, thereby lowering their administrative costs to comply with the Commission’s competitive bidding rules.</w:t>
      </w:r>
      <w:r w:rsidRPr="00EC4907">
        <w:rPr>
          <w:szCs w:val="22"/>
        </w:rPr>
        <w:t xml:space="preserve">  </w:t>
      </w:r>
    </w:p>
    <w:p w:rsidR="000C5C34" w:rsidRPr="001D72AF" w:rsidP="000C5C34" w14:paraId="7BEE5AF6" w14:textId="6EFB36D1">
      <w:pPr>
        <w:pStyle w:val="ParaNum"/>
        <w:widowControl/>
        <w:tabs>
          <w:tab w:val="clear" w:pos="1080"/>
          <w:tab w:val="num" w:pos="1440"/>
        </w:tabs>
        <w:rPr>
          <w:szCs w:val="22"/>
        </w:rPr>
      </w:pPr>
      <w:r>
        <w:rPr>
          <w:szCs w:val="22"/>
        </w:rPr>
        <w:t>S</w:t>
      </w:r>
      <w:r w:rsidRPr="00EC4907">
        <w:rPr>
          <w:szCs w:val="22"/>
        </w:rPr>
        <w:t xml:space="preserve">mall entities and other </w:t>
      </w:r>
      <w:r w:rsidRPr="00435180">
        <w:rPr>
          <w:szCs w:val="22"/>
        </w:rPr>
        <w:t>auction participants may seek clarification of</w:t>
      </w:r>
      <w:r>
        <w:rPr>
          <w:szCs w:val="22"/>
        </w:rPr>
        <w:t>,</w:t>
      </w:r>
      <w:r w:rsidRPr="00435180">
        <w:rPr>
          <w:szCs w:val="22"/>
        </w:rPr>
        <w:t xml:space="preserve"> or guidance </w:t>
      </w:r>
      <w:r w:rsidR="00185891">
        <w:rPr>
          <w:szCs w:val="22"/>
        </w:rPr>
        <w:t>regarding,</w:t>
      </w:r>
      <w:r w:rsidR="0001149D">
        <w:rPr>
          <w:szCs w:val="22"/>
        </w:rPr>
        <w:t xml:space="preserve"> the Auction 110 procedures and the </w:t>
      </w:r>
      <w:r w:rsidR="003B0788">
        <w:rPr>
          <w:szCs w:val="22"/>
        </w:rPr>
        <w:t xml:space="preserve">service rules for the </w:t>
      </w:r>
      <w:r w:rsidR="0001149D">
        <w:rPr>
          <w:szCs w:val="22"/>
        </w:rPr>
        <w:t>3.45</w:t>
      </w:r>
      <w:r w:rsidR="001A7336">
        <w:t>–</w:t>
      </w:r>
      <w:r w:rsidR="00570700">
        <w:rPr>
          <w:szCs w:val="22"/>
        </w:rPr>
        <w:t>3.55</w:t>
      </w:r>
      <w:r w:rsidR="0001149D">
        <w:rPr>
          <w:szCs w:val="22"/>
        </w:rPr>
        <w:t xml:space="preserve"> GHz </w:t>
      </w:r>
      <w:r w:rsidR="00185891">
        <w:rPr>
          <w:szCs w:val="22"/>
        </w:rPr>
        <w:t xml:space="preserve">band </w:t>
      </w:r>
      <w:r w:rsidR="0001149D">
        <w:rPr>
          <w:szCs w:val="22"/>
        </w:rPr>
        <w:t xml:space="preserve">rules prior to the </w:t>
      </w:r>
      <w:r w:rsidR="00543DCB">
        <w:rPr>
          <w:szCs w:val="22"/>
        </w:rPr>
        <w:t>Auction 110 application window</w:t>
      </w:r>
      <w:r w:rsidRPr="00EC4907">
        <w:rPr>
          <w:szCs w:val="22"/>
        </w:rPr>
        <w:t>.</w:t>
      </w:r>
      <w:r w:rsidRPr="00435180">
        <w:rPr>
          <w:szCs w:val="22"/>
        </w:rPr>
        <w:t xml:space="preserve">  Additionally, an FCC Auctions Hotline will provide small entities one-on-one access to Commission staff for information about the auction process and procedures.  </w:t>
      </w:r>
      <w:r w:rsidR="00DD72F7">
        <w:rPr>
          <w:szCs w:val="22"/>
        </w:rPr>
        <w:t>T</w:t>
      </w:r>
      <w:r w:rsidRPr="00435180">
        <w:rPr>
          <w:szCs w:val="22"/>
        </w:rPr>
        <w:t xml:space="preserve">he FCC Auctions Technical Support Hotline is another resource </w:t>
      </w:r>
      <w:r>
        <w:rPr>
          <w:szCs w:val="22"/>
        </w:rPr>
        <w:t>that</w:t>
      </w:r>
      <w:r w:rsidRPr="00435180">
        <w:rPr>
          <w:szCs w:val="22"/>
        </w:rPr>
        <w:t xml:space="preserve"> provides technical assistance to applicants, including small entities, on issues such as access to or navigation within the electronic FCC Form 175 and use of the </w:t>
      </w:r>
      <w:r w:rsidRPr="00435180">
        <w:rPr>
          <w:rFonts w:eastAsia="Calibri"/>
          <w:snapToGrid/>
          <w:szCs w:val="22"/>
        </w:rPr>
        <w:t>bidding system</w:t>
      </w:r>
      <w:r w:rsidRPr="00435180">
        <w:rPr>
          <w:szCs w:val="22"/>
        </w:rPr>
        <w:t>.</w:t>
      </w:r>
      <w:r>
        <w:rPr>
          <w:rStyle w:val="FootnoteReference"/>
          <w:szCs w:val="22"/>
        </w:rPr>
        <w:footnoteReference w:id="48"/>
      </w:r>
      <w:r w:rsidRPr="00EC4907">
        <w:rPr>
          <w:szCs w:val="22"/>
        </w:rPr>
        <w:t xml:space="preserve">  </w:t>
      </w:r>
    </w:p>
    <w:p w:rsidR="000C5C34" w:rsidRPr="009175FE" w:rsidP="009F1A65" w14:paraId="0224914C" w14:textId="57882174">
      <w:pPr>
        <w:pStyle w:val="ParaNum"/>
        <w:widowControl/>
        <w:tabs>
          <w:tab w:val="clear" w:pos="1080"/>
          <w:tab w:val="num" w:pos="1440"/>
        </w:tabs>
        <w:rPr>
          <w:szCs w:val="22"/>
        </w:rPr>
      </w:pPr>
      <w:r>
        <w:t>The Commission</w:t>
      </w:r>
      <w:r w:rsidRPr="00435180">
        <w:t xml:space="preserve"> also make</w:t>
      </w:r>
      <w:r>
        <w:t>s</w:t>
      </w:r>
      <w:r w:rsidRPr="00435180">
        <w:t xml:space="preserve"> various databases and other sources of information, including the </w:t>
      </w:r>
      <w:r w:rsidR="00CE1A2F">
        <w:t>a</w:t>
      </w:r>
      <w:r w:rsidRPr="00435180">
        <w:t xml:space="preserve">uctions program </w:t>
      </w:r>
      <w:r w:rsidRPr="00793AD7">
        <w:rPr>
          <w:szCs w:val="22"/>
        </w:rPr>
        <w:t>web</w:t>
      </w:r>
      <w:r w:rsidR="00896668">
        <w:t xml:space="preserve"> pages</w:t>
      </w:r>
      <w:r w:rsidRPr="00435180">
        <w:t xml:space="preserve"> and copies of Commission decisions, available to the public without charge, providing a low-</w:t>
      </w:r>
      <w:r w:rsidRPr="0060457A">
        <w:rPr>
          <w:szCs w:val="22"/>
        </w:rPr>
        <w:t>cost</w:t>
      </w:r>
      <w:r w:rsidRPr="00435180">
        <w:t xml:space="preserve"> mechanism for small </w:t>
      </w:r>
      <w:r>
        <w:t xml:space="preserve">entities </w:t>
      </w:r>
      <w:r w:rsidRPr="00435180">
        <w:t>to conduct research prior to and throughout the auction.</w:t>
      </w:r>
      <w:r w:rsidR="00675E9F">
        <w:t xml:space="preserve">  We do not believe </w:t>
      </w:r>
      <w:r w:rsidR="0088427E">
        <w:t xml:space="preserve">it necessary to </w:t>
      </w:r>
      <w:r w:rsidR="008A6A3C">
        <w:t>“</w:t>
      </w:r>
      <w:r w:rsidRPr="009175FE" w:rsidR="009175FE">
        <w:rPr>
          <w:szCs w:val="22"/>
        </w:rPr>
        <w:t>significant</w:t>
      </w:r>
      <w:r w:rsidR="0088427E">
        <w:rPr>
          <w:szCs w:val="22"/>
        </w:rPr>
        <w:t>ly</w:t>
      </w:r>
      <w:r w:rsidRPr="009175FE" w:rsidR="009175FE">
        <w:rPr>
          <w:szCs w:val="22"/>
        </w:rPr>
        <w:t xml:space="preserve"> increase </w:t>
      </w:r>
      <w:r w:rsidR="009175FE">
        <w:rPr>
          <w:szCs w:val="22"/>
        </w:rPr>
        <w:t xml:space="preserve">[our] </w:t>
      </w:r>
      <w:r w:rsidRPr="009175FE" w:rsidR="009175FE">
        <w:rPr>
          <w:szCs w:val="22"/>
        </w:rPr>
        <w:t>auction outreach and education</w:t>
      </w:r>
      <w:r w:rsidR="009175FE">
        <w:rPr>
          <w:szCs w:val="22"/>
        </w:rPr>
        <w:t xml:space="preserve"> </w:t>
      </w:r>
      <w:r w:rsidRPr="009175FE" w:rsidR="009175FE">
        <w:rPr>
          <w:szCs w:val="22"/>
        </w:rPr>
        <w:t>efforts, and release all auction materials well before the short-form filing deadline to better</w:t>
      </w:r>
      <w:r w:rsidR="009175FE">
        <w:rPr>
          <w:szCs w:val="22"/>
        </w:rPr>
        <w:t xml:space="preserve"> </w:t>
      </w:r>
      <w:r w:rsidRPr="009175FE" w:rsidR="009175FE">
        <w:rPr>
          <w:szCs w:val="22"/>
        </w:rPr>
        <w:t>enable prospective applicants to make informed decisions</w:t>
      </w:r>
      <w:r w:rsidR="00E91E1F">
        <w:rPr>
          <w:szCs w:val="22"/>
        </w:rPr>
        <w:t>,” as RWA requests.</w:t>
      </w:r>
      <w:r>
        <w:rPr>
          <w:rStyle w:val="FootnoteReference"/>
          <w:szCs w:val="22"/>
        </w:rPr>
        <w:footnoteReference w:id="49"/>
      </w:r>
      <w:r w:rsidR="009175FE">
        <w:rPr>
          <w:szCs w:val="22"/>
        </w:rPr>
        <w:t xml:space="preserve">  </w:t>
      </w:r>
      <w:r w:rsidR="0084442F">
        <w:rPr>
          <w:szCs w:val="22"/>
        </w:rPr>
        <w:t xml:space="preserve">While </w:t>
      </w:r>
      <w:r w:rsidR="009175FE">
        <w:rPr>
          <w:szCs w:val="22"/>
        </w:rPr>
        <w:t xml:space="preserve">RWA does not give any examples of “informed decisions” that an applicant must make prior to certification </w:t>
      </w:r>
      <w:r w:rsidR="0084442F">
        <w:rPr>
          <w:szCs w:val="22"/>
        </w:rPr>
        <w:t>for which additional information is needed, we infer from their comments that RWA believes that an applicant will be required</w:t>
      </w:r>
      <w:r w:rsidR="009175FE">
        <w:rPr>
          <w:szCs w:val="22"/>
        </w:rPr>
        <w:t xml:space="preserve"> </w:t>
      </w:r>
      <w:r w:rsidR="00E33345">
        <w:rPr>
          <w:szCs w:val="22"/>
        </w:rPr>
        <w:t>to</w:t>
      </w:r>
      <w:r w:rsidR="009175FE">
        <w:rPr>
          <w:szCs w:val="22"/>
        </w:rPr>
        <w:t xml:space="preserve"> have a bidding strategy </w:t>
      </w:r>
      <w:r w:rsidR="0084442F">
        <w:rPr>
          <w:szCs w:val="22"/>
        </w:rPr>
        <w:t>and/</w:t>
      </w:r>
      <w:r w:rsidR="009175FE">
        <w:rPr>
          <w:szCs w:val="22"/>
        </w:rPr>
        <w:t>or business plan in place prior to making the certification adopted here</w:t>
      </w:r>
      <w:r w:rsidR="0084442F">
        <w:rPr>
          <w:szCs w:val="22"/>
        </w:rPr>
        <w:t xml:space="preserve">.  That is not the case.  As already explained, an applicant </w:t>
      </w:r>
      <w:r w:rsidR="009175FE">
        <w:rPr>
          <w:szCs w:val="22"/>
        </w:rPr>
        <w:t>need only be familiar with the information that will be pr</w:t>
      </w:r>
      <w:r w:rsidR="0084442F">
        <w:rPr>
          <w:szCs w:val="22"/>
        </w:rPr>
        <w:t xml:space="preserve">ovided prior to the application deadline, and thus no significant outreach or </w:t>
      </w:r>
      <w:r w:rsidR="002606BC">
        <w:rPr>
          <w:szCs w:val="22"/>
        </w:rPr>
        <w:t xml:space="preserve">additional </w:t>
      </w:r>
      <w:r w:rsidR="0084442F">
        <w:rPr>
          <w:szCs w:val="22"/>
        </w:rPr>
        <w:t>educational materials are necessary.</w:t>
      </w:r>
    </w:p>
    <w:p w:rsidR="000C5C34" w:rsidRPr="00435180" w:rsidP="000C5C34" w14:paraId="46CC38E6" w14:textId="70A45A10">
      <w:pPr>
        <w:pStyle w:val="ParaNum"/>
        <w:widowControl/>
        <w:tabs>
          <w:tab w:val="clear" w:pos="1080"/>
          <w:tab w:val="num" w:pos="1440"/>
        </w:tabs>
        <w:rPr>
          <w:szCs w:val="22"/>
        </w:rPr>
      </w:pPr>
      <w:r w:rsidRPr="00435180">
        <w:rPr>
          <w:szCs w:val="22"/>
        </w:rPr>
        <w:t xml:space="preserve"> The</w:t>
      </w:r>
      <w:r w:rsidR="0084442F">
        <w:rPr>
          <w:szCs w:val="22"/>
        </w:rPr>
        <w:t xml:space="preserve"> certification requirement adopted </w:t>
      </w:r>
      <w:r w:rsidRPr="00435180">
        <w:rPr>
          <w:szCs w:val="22"/>
        </w:rPr>
        <w:t xml:space="preserve">for the conduct of </w:t>
      </w:r>
      <w:r>
        <w:rPr>
          <w:szCs w:val="22"/>
        </w:rPr>
        <w:t>Auction 110</w:t>
      </w:r>
      <w:r w:rsidRPr="00435180">
        <w:rPr>
          <w:szCs w:val="22"/>
        </w:rPr>
        <w:t xml:space="preserve"> constitute</w:t>
      </w:r>
      <w:r w:rsidR="0084442F">
        <w:rPr>
          <w:szCs w:val="22"/>
        </w:rPr>
        <w:t>s</w:t>
      </w:r>
      <w:r w:rsidRPr="00435180">
        <w:rPr>
          <w:szCs w:val="22"/>
        </w:rPr>
        <w:t xml:space="preserve"> the more specific implementation of the competitive bidding rules contemplated by Parts 1 and </w:t>
      </w:r>
      <w:r w:rsidR="003A272D">
        <w:rPr>
          <w:szCs w:val="22"/>
        </w:rPr>
        <w:t>27</w:t>
      </w:r>
      <w:r w:rsidRPr="00435180" w:rsidR="003A272D">
        <w:rPr>
          <w:szCs w:val="22"/>
        </w:rPr>
        <w:t xml:space="preserve"> </w:t>
      </w:r>
      <w:r w:rsidRPr="00435180">
        <w:rPr>
          <w:szCs w:val="22"/>
        </w:rPr>
        <w:t xml:space="preserve">of the Commission’s rules and the underlying rulemaking </w:t>
      </w:r>
      <w:r w:rsidR="00866762">
        <w:rPr>
          <w:szCs w:val="22"/>
        </w:rPr>
        <w:t>decisions</w:t>
      </w:r>
      <w:r w:rsidRPr="006C0292" w:rsidR="006C0292">
        <w:rPr>
          <w:szCs w:val="22"/>
        </w:rPr>
        <w:t xml:space="preserve"> </w:t>
      </w:r>
      <w:r w:rsidR="006C0292">
        <w:rPr>
          <w:szCs w:val="22"/>
        </w:rPr>
        <w:t>regarding the 3.45</w:t>
      </w:r>
      <w:r w:rsidR="006C0292">
        <w:t xml:space="preserve">–3.55 </w:t>
      </w:r>
      <w:r w:rsidR="006C0292">
        <w:rPr>
          <w:szCs w:val="22"/>
        </w:rPr>
        <w:t>GHz band</w:t>
      </w:r>
      <w:r w:rsidRPr="00435180">
        <w:rPr>
          <w:szCs w:val="22"/>
        </w:rPr>
        <w:t xml:space="preserve">, including the </w:t>
      </w:r>
      <w:r>
        <w:rPr>
          <w:i/>
          <w:szCs w:val="22"/>
        </w:rPr>
        <w:t xml:space="preserve">3.45 GHz Second Report and </w:t>
      </w:r>
      <w:r w:rsidRPr="00435180">
        <w:rPr>
          <w:i/>
          <w:szCs w:val="22"/>
        </w:rPr>
        <w:t>Order</w:t>
      </w:r>
      <w:r w:rsidRPr="00435180">
        <w:rPr>
          <w:szCs w:val="22"/>
        </w:rPr>
        <w:t xml:space="preserve"> and relevant competitive bidding </w:t>
      </w:r>
      <w:r w:rsidR="00FE4B68">
        <w:rPr>
          <w:szCs w:val="22"/>
        </w:rPr>
        <w:t>decisions</w:t>
      </w:r>
      <w:r w:rsidRPr="00435180">
        <w:rPr>
          <w:szCs w:val="22"/>
        </w:rPr>
        <w:t>, and are fully consistent therewith.</w:t>
      </w:r>
      <w:r>
        <w:rPr>
          <w:szCs w:val="22"/>
          <w:vertAlign w:val="superscript"/>
        </w:rPr>
        <w:footnoteReference w:id="50"/>
      </w:r>
    </w:p>
    <w:p w:rsidR="000C5C34" w:rsidRPr="00435180" w:rsidP="000C5C34" w14:paraId="23AFB516" w14:textId="0F0312C4">
      <w:pPr>
        <w:pStyle w:val="ParaNum"/>
        <w:widowControl/>
        <w:tabs>
          <w:tab w:val="clear" w:pos="1080"/>
          <w:tab w:val="num" w:pos="1440"/>
        </w:tabs>
        <w:rPr>
          <w:szCs w:val="22"/>
        </w:rPr>
      </w:pPr>
      <w:r w:rsidRPr="00435180">
        <w:rPr>
          <w:i/>
          <w:szCs w:val="22"/>
        </w:rPr>
        <w:t xml:space="preserve">Report to Congress.  </w:t>
      </w:r>
      <w:r w:rsidRPr="00435180">
        <w:rPr>
          <w:szCs w:val="22"/>
        </w:rPr>
        <w:t>The Commission will send a copy of th</w:t>
      </w:r>
      <w:r w:rsidR="00263ADF">
        <w:rPr>
          <w:szCs w:val="22"/>
        </w:rPr>
        <w:t>is</w:t>
      </w:r>
      <w:r w:rsidRPr="00435180">
        <w:rPr>
          <w:szCs w:val="22"/>
        </w:rPr>
        <w:t xml:space="preserve"> </w:t>
      </w:r>
      <w:r>
        <w:rPr>
          <w:i/>
          <w:szCs w:val="22"/>
        </w:rPr>
        <w:t>Auction 110</w:t>
      </w:r>
      <w:r w:rsidRPr="00435180">
        <w:rPr>
          <w:i/>
          <w:szCs w:val="22"/>
        </w:rPr>
        <w:t xml:space="preserve"> </w:t>
      </w:r>
      <w:r w:rsidR="005355EF">
        <w:rPr>
          <w:i/>
          <w:szCs w:val="22"/>
        </w:rPr>
        <w:t>Certification Requirement</w:t>
      </w:r>
      <w:r w:rsidRPr="00435180">
        <w:rPr>
          <w:i/>
          <w:szCs w:val="22"/>
        </w:rPr>
        <w:t xml:space="preserve"> Public Notice</w:t>
      </w:r>
      <w:r w:rsidRPr="00435180">
        <w:rPr>
          <w:szCs w:val="22"/>
        </w:rPr>
        <w:t xml:space="preserve">, including the Supplemental FRFA, </w:t>
      </w:r>
      <w:bookmarkStart w:id="12" w:name="_Hlk9495338"/>
      <w:r w:rsidRPr="00435180">
        <w:rPr>
          <w:szCs w:val="22"/>
        </w:rPr>
        <w:t>in a report to Congress pursuant to the Congressional Review Act.</w:t>
      </w:r>
      <w:r>
        <w:rPr>
          <w:rStyle w:val="FootnoteReference"/>
          <w:szCs w:val="22"/>
        </w:rPr>
        <w:footnoteReference w:id="51"/>
      </w:r>
      <w:r w:rsidRPr="00435180">
        <w:rPr>
          <w:szCs w:val="22"/>
        </w:rPr>
        <w:t xml:space="preserve">  </w:t>
      </w:r>
      <w:bookmarkEnd w:id="12"/>
      <w:r w:rsidRPr="00435180">
        <w:rPr>
          <w:szCs w:val="22"/>
        </w:rPr>
        <w:t>In addition, the Commission will send a copy of th</w:t>
      </w:r>
      <w:r w:rsidR="00263ADF">
        <w:rPr>
          <w:szCs w:val="22"/>
        </w:rPr>
        <w:t>is</w:t>
      </w:r>
      <w:r w:rsidRPr="00435180">
        <w:rPr>
          <w:szCs w:val="22"/>
        </w:rPr>
        <w:t xml:space="preserve"> </w:t>
      </w:r>
      <w:r>
        <w:rPr>
          <w:i/>
          <w:szCs w:val="22"/>
        </w:rPr>
        <w:t>Auction 110</w:t>
      </w:r>
      <w:r w:rsidRPr="00435180">
        <w:rPr>
          <w:i/>
          <w:szCs w:val="22"/>
        </w:rPr>
        <w:t xml:space="preserve"> </w:t>
      </w:r>
      <w:r w:rsidR="005355EF">
        <w:rPr>
          <w:i/>
          <w:szCs w:val="22"/>
        </w:rPr>
        <w:t>Certification Requirement</w:t>
      </w:r>
      <w:r w:rsidRPr="00435180" w:rsidR="005355EF">
        <w:rPr>
          <w:i/>
          <w:szCs w:val="22"/>
        </w:rPr>
        <w:t xml:space="preserve"> </w:t>
      </w:r>
      <w:r w:rsidRPr="00435180">
        <w:rPr>
          <w:i/>
          <w:szCs w:val="22"/>
        </w:rPr>
        <w:t>Public Notice</w:t>
      </w:r>
      <w:r w:rsidRPr="00435180">
        <w:rPr>
          <w:szCs w:val="22"/>
        </w:rPr>
        <w:t>, including the Supplemental FRFA</w:t>
      </w:r>
      <w:r w:rsidR="00051EF7">
        <w:rPr>
          <w:szCs w:val="22"/>
        </w:rPr>
        <w:t>,</w:t>
      </w:r>
      <w:r w:rsidRPr="00435180">
        <w:rPr>
          <w:szCs w:val="22"/>
        </w:rPr>
        <w:t xml:space="preserve"> to the Chief Counsel for Advocacy of the SBA.  A copy of th</w:t>
      </w:r>
      <w:r w:rsidR="00356070">
        <w:rPr>
          <w:szCs w:val="22"/>
        </w:rPr>
        <w:t>is</w:t>
      </w:r>
      <w:r w:rsidRPr="00435180">
        <w:rPr>
          <w:szCs w:val="22"/>
        </w:rPr>
        <w:t xml:space="preserve"> </w:t>
      </w:r>
      <w:r>
        <w:rPr>
          <w:i/>
          <w:szCs w:val="22"/>
        </w:rPr>
        <w:t>Auction 110</w:t>
      </w:r>
      <w:r w:rsidRPr="00435180">
        <w:rPr>
          <w:i/>
          <w:szCs w:val="22"/>
        </w:rPr>
        <w:t xml:space="preserve"> </w:t>
      </w:r>
      <w:r w:rsidR="007A2CF4">
        <w:rPr>
          <w:i/>
          <w:szCs w:val="22"/>
        </w:rPr>
        <w:t>Certification Requirement</w:t>
      </w:r>
      <w:r w:rsidRPr="00435180" w:rsidR="007A2CF4">
        <w:rPr>
          <w:i/>
          <w:szCs w:val="22"/>
        </w:rPr>
        <w:t xml:space="preserve"> </w:t>
      </w:r>
      <w:r w:rsidRPr="00435180">
        <w:rPr>
          <w:i/>
          <w:szCs w:val="22"/>
        </w:rPr>
        <w:t>Public Notice</w:t>
      </w:r>
      <w:r w:rsidRPr="00435180">
        <w:rPr>
          <w:szCs w:val="22"/>
        </w:rPr>
        <w:t>, and Supplemental FRFA (or summaries thereof), will also be published in the Federal Register.</w:t>
      </w:r>
      <w:r>
        <w:rPr>
          <w:szCs w:val="22"/>
          <w:vertAlign w:val="superscript"/>
        </w:rPr>
        <w:footnoteReference w:id="52"/>
      </w:r>
    </w:p>
    <w:p w:rsidR="00F453BB" w:rsidRPr="00C2333D" w:rsidP="009F1A65" w14:paraId="39ED8C82" w14:textId="558C7F51">
      <w:pPr>
        <w:pStyle w:val="ParaNum"/>
        <w:widowControl/>
        <w:tabs>
          <w:tab w:val="clear" w:pos="1080"/>
          <w:tab w:val="num" w:pos="1440"/>
        </w:tabs>
        <w:rPr>
          <w:szCs w:val="22"/>
        </w:rPr>
      </w:pPr>
      <w:r>
        <w:t>Interested parties should continue to monitor the Auction 110 web</w:t>
      </w:r>
      <w:r w:rsidR="009730D6">
        <w:t xml:space="preserve"> page</w:t>
      </w:r>
      <w:r>
        <w:t xml:space="preserve"> (</w:t>
      </w:r>
      <w:hyperlink r:id="rId5" w:history="1">
        <w:r w:rsidRPr="003B4FE5">
          <w:rPr>
            <w:rStyle w:val="Hyperlink"/>
          </w:rPr>
          <w:t>www.fcc.gov/auction/110</w:t>
        </w:r>
      </w:hyperlink>
      <w:r>
        <w:t xml:space="preserve">) for any future announcements regarding the auction schedule and other important auction information.  For further information, contact Mary Lovejoy or Andrew McCardell of the Office of Economics and Analytics, Auctions Division at (202) 418-0660 or </w:t>
      </w:r>
      <w:hyperlink r:id="rId6" w:history="1">
        <w:r w:rsidRPr="00CD77AF">
          <w:rPr>
            <w:rStyle w:val="Hyperlink"/>
          </w:rPr>
          <w:t>auction110@fcc.gov</w:t>
        </w:r>
      </w:hyperlink>
      <w:r>
        <w:t xml:space="preserve">.  To request materials in accessible formats (Braille, large print, electronic files, audio format) for people with disabilities, send an email to </w:t>
      </w:r>
      <w:hyperlink r:id="rId7" w:history="1">
        <w:r w:rsidRPr="062DDCFC">
          <w:rPr>
            <w:color w:val="0000FF"/>
            <w:u w:val="single"/>
          </w:rPr>
          <w:t>fcc504@fcc.gov</w:t>
        </w:r>
      </w:hyperlink>
      <w:r>
        <w:t xml:space="preserve"> or call the Consumer and Governmental Affairs Bureau at (202) 418-0530 or (202) 418-0432 (TTY).</w:t>
      </w:r>
    </w:p>
    <w:p w:rsidR="00F453BB" w:rsidRPr="00C2333D" w:rsidP="00F453BB" w14:paraId="6934211B" w14:textId="77777777">
      <w:pPr>
        <w:widowControl/>
        <w:spacing w:after="120"/>
        <w:ind w:left="720"/>
        <w:rPr>
          <w:lang w:val="x-none" w:eastAsia="x-none"/>
        </w:rPr>
      </w:pPr>
    </w:p>
    <w:p w:rsidR="00F453BB" w:rsidRPr="00C2333D" w:rsidP="00F453BB" w14:paraId="0FE6E666" w14:textId="77777777">
      <w:pPr>
        <w:widowControl/>
        <w:jc w:val="center"/>
      </w:pPr>
      <w:r w:rsidRPr="00C2333D">
        <w:rPr>
          <w:b/>
          <w:smallCaps/>
          <w:szCs w:val="22"/>
        </w:rPr>
        <w:t>- FCC -</w:t>
      </w:r>
    </w:p>
    <w:p w:rsidR="00190312" w14:paraId="070761E7" w14:textId="075FB013">
      <w:pPr>
        <w:rPr>
          <w:bCs/>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24" w14:paraId="76AA92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5924" w14:paraId="08CEE0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24" w14:paraId="3E59F8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24" w14:paraId="6DAE6C7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5FA" w14:paraId="170D5C43" w14:textId="77777777">
      <w:r>
        <w:separator/>
      </w:r>
    </w:p>
  </w:footnote>
  <w:footnote w:type="continuationSeparator" w:id="1">
    <w:p w:rsidR="003325FA" w14:paraId="703042B4" w14:textId="77777777">
      <w:pPr>
        <w:rPr>
          <w:sz w:val="20"/>
        </w:rPr>
      </w:pPr>
      <w:r>
        <w:rPr>
          <w:sz w:val="20"/>
        </w:rPr>
        <w:t xml:space="preserve">(Continued from previous page)  </w:t>
      </w:r>
      <w:r>
        <w:rPr>
          <w:sz w:val="20"/>
        </w:rPr>
        <w:separator/>
      </w:r>
    </w:p>
  </w:footnote>
  <w:footnote w:type="continuationNotice" w:id="2">
    <w:p w:rsidR="003325FA" w14:paraId="59740009" w14:textId="77777777">
      <w:pPr>
        <w:jc w:val="right"/>
        <w:rPr>
          <w:sz w:val="20"/>
        </w:rPr>
      </w:pPr>
      <w:r>
        <w:rPr>
          <w:sz w:val="20"/>
        </w:rPr>
        <w:t>(continued….)</w:t>
      </w:r>
    </w:p>
  </w:footnote>
  <w:footnote w:id="3">
    <w:p w:rsidR="00D80920" w14:paraId="09E4CF9E" w14:textId="3292DA7F">
      <w:pPr>
        <w:pStyle w:val="FootnoteText"/>
      </w:pPr>
      <w:r>
        <w:rPr>
          <w:rStyle w:val="FootnoteReference"/>
        </w:rPr>
        <w:footnoteRef/>
      </w:r>
      <w:r>
        <w:t xml:space="preserve"> </w:t>
      </w:r>
      <w:r w:rsidR="00742713">
        <w:rPr>
          <w:i/>
          <w:iCs/>
        </w:rPr>
        <w:t xml:space="preserve">Auction of Flexible Use Licenses in the </w:t>
      </w:r>
      <w:r w:rsidRPr="001B68AE" w:rsidR="00742713">
        <w:rPr>
          <w:i/>
          <w:iCs/>
        </w:rPr>
        <w:t>3.45–3.55 GHz</w:t>
      </w:r>
      <w:r w:rsidR="00742713">
        <w:rPr>
          <w:i/>
          <w:iCs/>
        </w:rPr>
        <w:t xml:space="preserve"> Band For Next Generation Wireless Services; Comment Sought on Competitive Bidding Procedures for Auction 110</w:t>
      </w:r>
      <w:r w:rsidR="00742713">
        <w:t>, AU Docket No. 21-62, Public Notice, FCC 21-33</w:t>
      </w:r>
      <w:r w:rsidR="00FF0796">
        <w:t xml:space="preserve"> </w:t>
      </w:r>
      <w:r w:rsidR="002A49C6">
        <w:t xml:space="preserve">at </w:t>
      </w:r>
      <w:r w:rsidR="00A84936">
        <w:t>6</w:t>
      </w:r>
      <w:r w:rsidR="006D2126">
        <w:t>, para. 12</w:t>
      </w:r>
      <w:r w:rsidR="002A49C6">
        <w:t xml:space="preserve"> </w:t>
      </w:r>
      <w:r w:rsidR="00742713">
        <w:t xml:space="preserve">(rel. Mar. </w:t>
      </w:r>
      <w:r w:rsidR="002A49C6">
        <w:t>1</w:t>
      </w:r>
      <w:r w:rsidR="00742713">
        <w:t>8, 2021) (</w:t>
      </w:r>
      <w:r w:rsidRPr="00A0502E" w:rsidR="00742713">
        <w:rPr>
          <w:i/>
          <w:iCs/>
        </w:rPr>
        <w:t>Auction 110 Comment Public Notice</w:t>
      </w:r>
      <w:r w:rsidR="00742713">
        <w:t>)</w:t>
      </w:r>
      <w:r w:rsidR="00667E1E">
        <w:t xml:space="preserve"> (proposing </w:t>
      </w:r>
      <w:r w:rsidR="00861745">
        <w:t>certification for Auction 110 applicants); 47 CFR §§ 0.21(m), 0.</w:t>
      </w:r>
      <w:r w:rsidR="002D41E3">
        <w:t>3</w:t>
      </w:r>
      <w:r w:rsidR="00861745">
        <w:t>31(c)</w:t>
      </w:r>
      <w:r w:rsidR="002D41E3">
        <w:t xml:space="preserve"> (</w:t>
      </w:r>
      <w:r w:rsidR="003E757F">
        <w:t xml:space="preserve">granting the </w:t>
      </w:r>
      <w:r w:rsidR="004A7014">
        <w:t>O</w:t>
      </w:r>
      <w:r w:rsidR="003E757F">
        <w:t xml:space="preserve">ffice of </w:t>
      </w:r>
      <w:r w:rsidR="004A7014">
        <w:t>E</w:t>
      </w:r>
      <w:r w:rsidR="003E757F">
        <w:t>conomics</w:t>
      </w:r>
      <w:r w:rsidR="004A7014">
        <w:t xml:space="preserve"> and A</w:t>
      </w:r>
      <w:r w:rsidR="003E757F">
        <w:t>nalytics</w:t>
      </w:r>
      <w:r w:rsidR="004A7014">
        <w:t xml:space="preserve"> and </w:t>
      </w:r>
      <w:r w:rsidR="003E757F">
        <w:t xml:space="preserve">the </w:t>
      </w:r>
      <w:r w:rsidR="004A7014">
        <w:t>W</w:t>
      </w:r>
      <w:r w:rsidR="003E757F">
        <w:t xml:space="preserve">ireless </w:t>
      </w:r>
      <w:r w:rsidR="004A7014">
        <w:t>T</w:t>
      </w:r>
      <w:r w:rsidR="003E757F">
        <w:t xml:space="preserve">elecommunications </w:t>
      </w:r>
      <w:r w:rsidR="004A7014">
        <w:t>B</w:t>
      </w:r>
      <w:r w:rsidR="003E757F">
        <w:t>ureau</w:t>
      </w:r>
      <w:r w:rsidR="004A7014">
        <w:t xml:space="preserve"> </w:t>
      </w:r>
      <w:r w:rsidR="00445FB5">
        <w:t>authority over auction design and implementation issues)</w:t>
      </w:r>
      <w:r w:rsidR="00861745">
        <w:t xml:space="preserve">. </w:t>
      </w:r>
    </w:p>
  </w:footnote>
  <w:footnote w:id="4">
    <w:p w:rsidR="005D70E7" w:rsidRPr="005D70E7" w14:paraId="1BAA4574" w14:textId="46D4FD33">
      <w:pPr>
        <w:pStyle w:val="FootnoteText"/>
      </w:pPr>
      <w:r>
        <w:rPr>
          <w:rStyle w:val="FootnoteReference"/>
        </w:rPr>
        <w:footnoteRef/>
      </w:r>
      <w:r>
        <w:t xml:space="preserve"> </w:t>
      </w:r>
      <w:r w:rsidR="004356EB">
        <w:rPr>
          <w:i/>
          <w:iCs/>
        </w:rPr>
        <w:t>Auction 110 Comment Public Notice</w:t>
      </w:r>
      <w:r w:rsidR="00A84936">
        <w:t xml:space="preserve"> </w:t>
      </w:r>
      <w:r>
        <w:t xml:space="preserve">at </w:t>
      </w:r>
      <w:r w:rsidR="00A84936">
        <w:t>6</w:t>
      </w:r>
      <w:r>
        <w:t>, para.</w:t>
      </w:r>
      <w:r w:rsidR="005778D6">
        <w:t xml:space="preserve"> </w:t>
      </w:r>
      <w:r w:rsidR="00702680">
        <w:t>12</w:t>
      </w:r>
      <w:r>
        <w:t>.</w:t>
      </w:r>
    </w:p>
  </w:footnote>
  <w:footnote w:id="5">
    <w:p w:rsidR="00C73BB9" w:rsidP="00C73BB9" w14:paraId="0B26ED2C" w14:textId="06508BBA">
      <w:pPr>
        <w:pStyle w:val="FootnoteText"/>
      </w:pPr>
      <w:r w:rsidRPr="009F0EC1">
        <w:rPr>
          <w:rStyle w:val="FootnoteReference"/>
          <w:sz w:val="20"/>
        </w:rPr>
        <w:footnoteRef/>
      </w:r>
      <w:r>
        <w:t xml:space="preserve"> </w:t>
      </w:r>
      <w:r w:rsidRPr="00E85C59">
        <w:rPr>
          <w:i/>
          <w:iCs/>
        </w:rPr>
        <w:t>See</w:t>
      </w:r>
      <w:r>
        <w:t xml:space="preserve"> 47 CFR </w:t>
      </w:r>
      <w:r w:rsidRPr="001A5A5D">
        <w:t>§ 1.2105</w:t>
      </w:r>
      <w:r>
        <w:t>(b)(1).</w:t>
      </w:r>
    </w:p>
  </w:footnote>
  <w:footnote w:id="6">
    <w:p w:rsidR="000C02E9" w:rsidRPr="00702680" w14:paraId="5B52ECD7" w14:textId="3C96537F">
      <w:pPr>
        <w:pStyle w:val="FootnoteText"/>
      </w:pPr>
      <w:r>
        <w:rPr>
          <w:rStyle w:val="FootnoteReference"/>
        </w:rPr>
        <w:footnoteRef/>
      </w:r>
      <w:r>
        <w:t xml:space="preserve"> </w:t>
      </w:r>
      <w:r w:rsidRPr="007859F2">
        <w:rPr>
          <w:i/>
          <w:iCs/>
        </w:rPr>
        <w:t>Auction 110 Comment Public Notice</w:t>
      </w:r>
      <w:r w:rsidR="00F06A7C">
        <w:t xml:space="preserve"> </w:t>
      </w:r>
      <w:r w:rsidR="00702680">
        <w:t>at</w:t>
      </w:r>
      <w:r w:rsidR="005778D6">
        <w:t xml:space="preserve"> </w:t>
      </w:r>
      <w:r w:rsidR="00A84936">
        <w:t>6</w:t>
      </w:r>
      <w:r w:rsidR="005778D6">
        <w:t>,</w:t>
      </w:r>
      <w:r w:rsidR="00702680">
        <w:t xml:space="preserve"> para. 12.</w:t>
      </w:r>
    </w:p>
  </w:footnote>
  <w:footnote w:id="7">
    <w:p w:rsidR="00FA13C6" w14:paraId="5E9A5284" w14:textId="2EE8CE03">
      <w:pPr>
        <w:pStyle w:val="FootnoteText"/>
      </w:pPr>
      <w:r>
        <w:rPr>
          <w:rStyle w:val="FootnoteReference"/>
        </w:rPr>
        <w:footnoteRef/>
      </w:r>
      <w:r>
        <w:t xml:space="preserve"> </w:t>
      </w:r>
      <w:r w:rsidR="00CF2369">
        <w:t xml:space="preserve">The Rural Wireless Association </w:t>
      </w:r>
      <w:r w:rsidR="00723D6E">
        <w:t xml:space="preserve">Comments </w:t>
      </w:r>
      <w:r w:rsidR="00CF2369">
        <w:t>(RWA Comments)</w:t>
      </w:r>
      <w:r w:rsidR="008778E9">
        <w:t>.</w:t>
      </w:r>
    </w:p>
  </w:footnote>
  <w:footnote w:id="8">
    <w:p w:rsidR="007F4494" w14:paraId="39F52C08" w14:textId="75E25196">
      <w:pPr>
        <w:pStyle w:val="FootnoteText"/>
      </w:pPr>
      <w:r>
        <w:rPr>
          <w:rStyle w:val="FootnoteReference"/>
        </w:rPr>
        <w:footnoteRef/>
      </w:r>
      <w:r>
        <w:t xml:space="preserve"> T-Mobile USA, Inc.</w:t>
      </w:r>
      <w:r w:rsidR="00D80E0D">
        <w:t xml:space="preserve"> Reply (T-Mobile Reply)</w:t>
      </w:r>
      <w:r>
        <w:t>.</w:t>
      </w:r>
    </w:p>
  </w:footnote>
  <w:footnote w:id="9">
    <w:p w:rsidR="00AA6AC8" w:rsidRPr="00AA6AC8" w14:paraId="612C04A5" w14:textId="4CEBD26A">
      <w:pPr>
        <w:pStyle w:val="FootnoteText"/>
      </w:pPr>
      <w:r>
        <w:rPr>
          <w:rStyle w:val="FootnoteReference"/>
        </w:rPr>
        <w:footnoteRef/>
      </w:r>
      <w:r>
        <w:t xml:space="preserve"> </w:t>
      </w:r>
      <w:r>
        <w:rPr>
          <w:i/>
          <w:iCs/>
        </w:rPr>
        <w:t xml:space="preserve">See </w:t>
      </w:r>
      <w:r>
        <w:t>RWA Comments at 4-5.</w:t>
      </w:r>
    </w:p>
  </w:footnote>
  <w:footnote w:id="10">
    <w:p w:rsidR="009E1EDE" w:rsidRPr="009E1EDE" w14:paraId="6073EE05" w14:textId="680E7199">
      <w:pPr>
        <w:pStyle w:val="FootnoteText"/>
      </w:pPr>
      <w:r>
        <w:rPr>
          <w:rStyle w:val="FootnoteReference"/>
        </w:rPr>
        <w:footnoteRef/>
      </w:r>
      <w:r>
        <w:t xml:space="preserve"> </w:t>
      </w:r>
      <w:r>
        <w:rPr>
          <w:i/>
          <w:iCs/>
        </w:rPr>
        <w:t>Id.</w:t>
      </w:r>
      <w:r>
        <w:t xml:space="preserve"> at 4.</w:t>
      </w:r>
    </w:p>
  </w:footnote>
  <w:footnote w:id="11">
    <w:p w:rsidR="00257854" w:rsidP="00257854" w14:paraId="3D35FFD4" w14:textId="77777777">
      <w:pPr>
        <w:pStyle w:val="FootnoteText"/>
      </w:pPr>
      <w:r>
        <w:rPr>
          <w:rStyle w:val="FootnoteReference"/>
        </w:rPr>
        <w:footnoteRef/>
      </w:r>
      <w:r>
        <w:t xml:space="preserve"> 47 C.F.R. § 1.2105(a)(2).</w:t>
      </w:r>
    </w:p>
  </w:footnote>
  <w:footnote w:id="12">
    <w:p w:rsidR="00625A1D" w:rsidRPr="00232697" w14:paraId="43D5AC1F" w14:textId="59A8469B">
      <w:pPr>
        <w:pStyle w:val="FootnoteText"/>
        <w:rPr>
          <w:i/>
          <w:iCs/>
        </w:rPr>
      </w:pPr>
      <w:r>
        <w:rPr>
          <w:rStyle w:val="FootnoteReference"/>
        </w:rPr>
        <w:footnoteRef/>
      </w:r>
      <w:r>
        <w:t xml:space="preserve"> </w:t>
      </w:r>
      <w:r w:rsidRPr="00852F03" w:rsidR="0078198E">
        <w:rPr>
          <w:i/>
        </w:rPr>
        <w:t>See</w:t>
      </w:r>
      <w:r w:rsidR="0078198E">
        <w:rPr>
          <w:i/>
        </w:rPr>
        <w:t>, e.g.,</w:t>
      </w:r>
      <w:r w:rsidRPr="00852F03" w:rsidR="0078198E">
        <w:rPr>
          <w:i/>
        </w:rPr>
        <w:t xml:space="preserve"> Implementation of Section 309(j) of the Communications Act</w:t>
      </w:r>
      <w:r w:rsidRPr="00852F03" w:rsidR="0078198E">
        <w:t>—</w:t>
      </w:r>
      <w:r w:rsidRPr="00852F03" w:rsidR="0078198E">
        <w:rPr>
          <w:i/>
        </w:rPr>
        <w:t>Competitive Bidding</w:t>
      </w:r>
      <w:r w:rsidRPr="002B5F7B" w:rsidR="0078198E">
        <w:t xml:space="preserve">, </w:t>
      </w:r>
      <w:r w:rsidR="0078198E">
        <w:t xml:space="preserve">PP Docket No. 93-253, </w:t>
      </w:r>
      <w:r w:rsidRPr="002B5F7B" w:rsidR="0078198E">
        <w:t xml:space="preserve">Second Report and Order, 9 FCC Rcd 2348, </w:t>
      </w:r>
      <w:r w:rsidR="0078198E">
        <w:t>2408</w:t>
      </w:r>
      <w:r w:rsidRPr="00C513D5" w:rsidR="0078198E">
        <w:t xml:space="preserve"> (1994)</w:t>
      </w:r>
      <w:r w:rsidR="0078198E">
        <w:t xml:space="preserve"> (adopting former section 1.2105(a)(2)(viii) requirement to provide “an exhibit, certified as truthful” which identifies parties to bidding agreements).  </w:t>
      </w:r>
      <w:r w:rsidR="006F6E5C">
        <w:rPr>
          <w:i/>
          <w:iCs/>
        </w:rPr>
        <w:t xml:space="preserve">See also </w:t>
      </w:r>
      <w:r w:rsidR="006F6E5C">
        <w:t xml:space="preserve">47 C.F.R. § 1.2105(a)(2) (“all </w:t>
      </w:r>
      <w:r w:rsidRPr="006F6E5C" w:rsidR="006F6E5C">
        <w:t>information, statements, certifications and declarations submitted in the application shall be made under penalty of perjury</w:t>
      </w:r>
      <w:r w:rsidR="006F6E5C">
        <w:t xml:space="preserve">”). </w:t>
      </w:r>
    </w:p>
  </w:footnote>
  <w:footnote w:id="13">
    <w:p w:rsidR="005526B6" w14:paraId="552DBC1E" w14:textId="4AB61D9B">
      <w:pPr>
        <w:pStyle w:val="FootnoteText"/>
      </w:pPr>
      <w:r>
        <w:rPr>
          <w:rStyle w:val="FootnoteReference"/>
        </w:rPr>
        <w:footnoteRef/>
      </w:r>
      <w:r>
        <w:t xml:space="preserve"> T-Mobile Reply at 5-6. </w:t>
      </w:r>
    </w:p>
  </w:footnote>
  <w:footnote w:id="14">
    <w:p w:rsidR="00290249" w:rsidRPr="00C524A6" w:rsidP="00290249" w14:paraId="1D4563B6" w14:textId="559875CF">
      <w:pPr>
        <w:pStyle w:val="FootnoteText"/>
      </w:pPr>
      <w:r>
        <w:rPr>
          <w:rStyle w:val="FootnoteReference"/>
        </w:rPr>
        <w:footnoteRef/>
      </w:r>
      <w:r>
        <w:t xml:space="preserve"> </w:t>
      </w:r>
      <w:r w:rsidRPr="00A0502E">
        <w:rPr>
          <w:i/>
          <w:iCs/>
        </w:rPr>
        <w:t>Auction 110 Comment Public Notice</w:t>
      </w:r>
      <w:r w:rsidR="00747A73">
        <w:t xml:space="preserve"> </w:t>
      </w:r>
      <w:r w:rsidR="000D238C">
        <w:t xml:space="preserve">at </w:t>
      </w:r>
      <w:r w:rsidR="003A3895">
        <w:t>3</w:t>
      </w:r>
      <w:r w:rsidR="009125E4">
        <w:t>,</w:t>
      </w:r>
      <w:r>
        <w:t xml:space="preserve"> para. 4.</w:t>
      </w:r>
    </w:p>
  </w:footnote>
  <w:footnote w:id="15">
    <w:p w:rsidR="00A53724" w:rsidRPr="00A53724" w14:paraId="5FDF5BF5" w14:textId="4AB8C104">
      <w:pPr>
        <w:pStyle w:val="FootnoteText"/>
      </w:pPr>
      <w:r>
        <w:rPr>
          <w:rStyle w:val="FootnoteReference"/>
        </w:rPr>
        <w:footnoteRef/>
      </w:r>
      <w:r>
        <w:t xml:space="preserve"> RWA Comment</w:t>
      </w:r>
      <w:r w:rsidR="0084442F">
        <w:t>s</w:t>
      </w:r>
      <w:r>
        <w:t xml:space="preserve"> at 5</w:t>
      </w:r>
      <w:r w:rsidR="00EC004B">
        <w:t>.</w:t>
      </w:r>
    </w:p>
  </w:footnote>
  <w:footnote w:id="16">
    <w:p w:rsidR="005526B6" w14:paraId="40376378" w14:textId="1C97911F">
      <w:pPr>
        <w:pStyle w:val="FootnoteText"/>
      </w:pPr>
      <w:r>
        <w:rPr>
          <w:rStyle w:val="FootnoteReference"/>
        </w:rPr>
        <w:footnoteRef/>
      </w:r>
      <w:r>
        <w:t xml:space="preserve"> </w:t>
      </w:r>
      <w:r w:rsidR="00475EF7">
        <w:t>47 U</w:t>
      </w:r>
      <w:r w:rsidR="00785FBA">
        <w:t>.</w:t>
      </w:r>
      <w:r w:rsidR="00475EF7">
        <w:t>S</w:t>
      </w:r>
      <w:r w:rsidR="00785FBA">
        <w:t>.</w:t>
      </w:r>
      <w:r w:rsidR="00475EF7">
        <w:t>C</w:t>
      </w:r>
      <w:r w:rsidR="00785FBA">
        <w:t>. §</w:t>
      </w:r>
      <w:r w:rsidR="00475EF7">
        <w:t xml:space="preserve"> 309(j)(3)(E)(ii).</w:t>
      </w:r>
      <w:r w:rsidR="007E6C0F">
        <w:t xml:space="preserve">  </w:t>
      </w:r>
    </w:p>
  </w:footnote>
  <w:footnote w:id="17">
    <w:p w:rsidR="006671F3" w14:paraId="3C8D077E" w14:textId="27C7BD1D">
      <w:pPr>
        <w:pStyle w:val="FootnoteText"/>
      </w:pPr>
      <w:r>
        <w:rPr>
          <w:rStyle w:val="FootnoteReference"/>
        </w:rPr>
        <w:footnoteRef/>
      </w:r>
      <w:r>
        <w:t xml:space="preserve"> </w:t>
      </w:r>
      <w:r>
        <w:rPr>
          <w:i/>
          <w:iCs/>
        </w:rPr>
        <w:t xml:space="preserve">See generally </w:t>
      </w:r>
      <w:r w:rsidRPr="00DC52EB">
        <w:rPr>
          <w:i/>
          <w:iCs/>
        </w:rPr>
        <w:t xml:space="preserve">Facilitating Shared Use in the 3100-3550 MHz Band, </w:t>
      </w:r>
      <w:r w:rsidRPr="00150C69">
        <w:t xml:space="preserve">WT Docket No. 19-348, Second Report and Order, Order on Reconsideration, Order </w:t>
      </w:r>
      <w:r w:rsidR="003702B1">
        <w:t xml:space="preserve">of </w:t>
      </w:r>
      <w:r w:rsidRPr="00150C69">
        <w:t>Propos</w:t>
      </w:r>
      <w:r w:rsidR="00042158">
        <w:t>ed</w:t>
      </w:r>
      <w:r w:rsidRPr="00150C69">
        <w:t xml:space="preserve"> Modification, </w:t>
      </w:r>
      <w:r w:rsidR="00697E29">
        <w:t>FCC 21-32</w:t>
      </w:r>
      <w:r w:rsidR="00D719AD">
        <w:t xml:space="preserve"> </w:t>
      </w:r>
      <w:r>
        <w:t xml:space="preserve">at </w:t>
      </w:r>
      <w:r w:rsidR="007B1185">
        <w:t>70-88</w:t>
      </w:r>
      <w:r>
        <w:t>, Appx. A (</w:t>
      </w:r>
      <w:r w:rsidR="00906092">
        <w:t xml:space="preserve">rel. March 18, </w:t>
      </w:r>
      <w:r>
        <w:t>2021) (</w:t>
      </w:r>
      <w:r w:rsidRPr="00C34DE1">
        <w:rPr>
          <w:i/>
          <w:iCs/>
        </w:rPr>
        <w:t xml:space="preserve">3.45 GHz </w:t>
      </w:r>
      <w:r w:rsidR="00921022">
        <w:rPr>
          <w:i/>
          <w:iCs/>
        </w:rPr>
        <w:t>Second Report and Order</w:t>
      </w:r>
      <w:r>
        <w:t>).</w:t>
      </w:r>
    </w:p>
  </w:footnote>
  <w:footnote w:id="18">
    <w:p w:rsidR="00B61851" w:rsidRPr="00007782" w14:paraId="396B5F12" w14:textId="16916D37">
      <w:pPr>
        <w:pStyle w:val="FootnoteText"/>
      </w:pPr>
      <w:r>
        <w:rPr>
          <w:rStyle w:val="FootnoteReference"/>
        </w:rPr>
        <w:footnoteRef/>
      </w:r>
      <w:r>
        <w:t xml:space="preserve"> </w:t>
      </w:r>
      <w:r>
        <w:rPr>
          <w:i/>
          <w:iCs/>
        </w:rPr>
        <w:t xml:space="preserve">Auction </w:t>
      </w:r>
      <w:r w:rsidR="007B39DD">
        <w:rPr>
          <w:i/>
          <w:iCs/>
        </w:rPr>
        <w:t>of Flexible Use Licenses in the 3.7</w:t>
      </w:r>
      <w:r w:rsidRPr="00031F7A" w:rsidR="00F30260">
        <w:rPr>
          <w:i/>
          <w:iCs/>
          <w:szCs w:val="22"/>
        </w:rPr>
        <w:t>–</w:t>
      </w:r>
      <w:r w:rsidR="00A2302C">
        <w:rPr>
          <w:i/>
          <w:iCs/>
        </w:rPr>
        <w:t>3.98 GHz Band</w:t>
      </w:r>
      <w:r w:rsidR="00FE79B8">
        <w:rPr>
          <w:i/>
          <w:iCs/>
        </w:rPr>
        <w:t xml:space="preserve"> for Next-Generation Wireless Services; Notice and Filing Requirements, Minimum Opening Bids, Upfront Payments, and </w:t>
      </w:r>
      <w:r w:rsidR="008B54F6">
        <w:rPr>
          <w:i/>
          <w:iCs/>
        </w:rPr>
        <w:t>Other Procedures for Auction</w:t>
      </w:r>
      <w:r>
        <w:rPr>
          <w:i/>
          <w:iCs/>
        </w:rPr>
        <w:t xml:space="preserve"> 107</w:t>
      </w:r>
      <w:r w:rsidR="008B54F6">
        <w:rPr>
          <w:i/>
          <w:iCs/>
        </w:rPr>
        <w:t>; Bidding in Auction 107 Scheduled to Begin December 8, 2020</w:t>
      </w:r>
      <w:r w:rsidR="008B54F6">
        <w:t>, AU Docket No. 20-25</w:t>
      </w:r>
      <w:r w:rsidR="00531E76">
        <w:t xml:space="preserve">, Public Notice, </w:t>
      </w:r>
      <w:r w:rsidRPr="00531E76" w:rsidR="00531E76">
        <w:t>35 FCC Rcd 8404</w:t>
      </w:r>
      <w:r w:rsidR="006C52BD">
        <w:t xml:space="preserve">, </w:t>
      </w:r>
      <w:r w:rsidR="0018022E">
        <w:t>8407</w:t>
      </w:r>
      <w:r w:rsidR="00531E76">
        <w:t>,</w:t>
      </w:r>
      <w:r w:rsidR="00007782">
        <w:t xml:space="preserve"> para. </w:t>
      </w:r>
      <w:r w:rsidR="003C4052">
        <w:t>5</w:t>
      </w:r>
      <w:r w:rsidR="00FB6CCD">
        <w:t>.</w:t>
      </w:r>
      <w:r w:rsidR="003C4D97">
        <w:t xml:space="preserve"> (20</w:t>
      </w:r>
      <w:r w:rsidR="007E30DB">
        <w:t>20</w:t>
      </w:r>
      <w:r w:rsidR="003C4D97">
        <w:t>)</w:t>
      </w:r>
      <w:r w:rsidR="000F2574">
        <w:t xml:space="preserve"> (</w:t>
      </w:r>
      <w:r w:rsidR="000F2574">
        <w:rPr>
          <w:i/>
          <w:iCs/>
        </w:rPr>
        <w:t>Auctions 107 Procedures Public Notice</w:t>
      </w:r>
      <w:r w:rsidR="000F2574">
        <w:t>)</w:t>
      </w:r>
      <w:r w:rsidR="003C4D97">
        <w:t>.</w:t>
      </w:r>
    </w:p>
  </w:footnote>
  <w:footnote w:id="19">
    <w:p w:rsidR="009E1EDE" w:rsidRPr="009E1EDE" w14:paraId="7E62CA7C" w14:textId="3094A446">
      <w:pPr>
        <w:pStyle w:val="FootnoteText"/>
      </w:pPr>
      <w:r>
        <w:rPr>
          <w:rStyle w:val="FootnoteReference"/>
        </w:rPr>
        <w:footnoteRef/>
      </w:r>
      <w:r>
        <w:t xml:space="preserve"> </w:t>
      </w:r>
      <w:r w:rsidRPr="007E6C0F" w:rsidR="00765ACF">
        <w:t xml:space="preserve">We reject RWA’s contention that “a major cause of defaults is a lack of knowledge prior to the short-form stage” and its implication that Commission staff has supplied inadequate auction outreach and educational materials on the auction process.  RWA Comments at 5.  RWA does not explain the basis for this contention, nor does it describe what further outreach or education might be helpful to its members.  The Commission’s previous observation that this certification would minimize risk of auction defaults was based on its belief that it would reinforce efforts by potential auction applicants to undertake significant due diligence efforts prior to applying for the auction.  </w:t>
      </w:r>
      <w:r w:rsidRPr="003B1380" w:rsidR="00765ACF">
        <w:rPr>
          <w:i/>
          <w:iCs/>
        </w:rPr>
        <w:t>Auction 110 Comment Public Notice</w:t>
      </w:r>
      <w:r w:rsidRPr="007E6C0F" w:rsidR="00765ACF">
        <w:t>, FCC 21-33 at</w:t>
      </w:r>
      <w:r w:rsidR="00CB46CA">
        <w:t xml:space="preserve"> 6, </w:t>
      </w:r>
      <w:r w:rsidRPr="007E6C0F" w:rsidR="00765ACF">
        <w:t xml:space="preserve">para. 12. </w:t>
      </w:r>
    </w:p>
  </w:footnote>
  <w:footnote w:id="20">
    <w:p w:rsidR="00D157C2" w:rsidP="00D157C2" w14:paraId="43B5EF14" w14:textId="77777777">
      <w:pPr>
        <w:pStyle w:val="FootnoteText"/>
      </w:pPr>
      <w:r>
        <w:rPr>
          <w:rStyle w:val="FootnoteReference"/>
        </w:rPr>
        <w:footnoteRef/>
      </w:r>
      <w:r>
        <w:t xml:space="preserve"> 47 CFR §§ 0.21(m), 0.131(c). </w:t>
      </w:r>
    </w:p>
  </w:footnote>
  <w:footnote w:id="21">
    <w:p w:rsidR="00D157C2" w:rsidP="00D157C2" w14:paraId="35A19B06" w14:textId="3C4584FD">
      <w:pPr>
        <w:pStyle w:val="FootnoteText"/>
      </w:pPr>
      <w:r>
        <w:rPr>
          <w:rStyle w:val="FootnoteReference"/>
        </w:rPr>
        <w:footnoteRef/>
      </w:r>
      <w:r>
        <w:t xml:space="preserve"> </w:t>
      </w:r>
      <w:r w:rsidRPr="00AA0FC8">
        <w:t>44 U.S.C. §§ 3501</w:t>
      </w:r>
      <w:r>
        <w:t xml:space="preserve">, </w:t>
      </w:r>
      <w:r>
        <w:rPr>
          <w:i/>
          <w:iCs/>
        </w:rPr>
        <w:t>et seq</w:t>
      </w:r>
      <w:r>
        <w:t xml:space="preserve">.  Accordingly, this requirement will apply to applicants for Auction 110 only if it has been approved by OMB and notice of such approval has been published in the Federal Register prior to the opening of the short-form application window for Auction 110.  </w:t>
      </w:r>
      <w:r>
        <w:rPr>
          <w:i/>
          <w:iCs/>
        </w:rPr>
        <w:t>See Auction 110 Comment Public Notice</w:t>
      </w:r>
      <w:r w:rsidR="00B06487">
        <w:rPr>
          <w:i/>
          <w:iCs/>
        </w:rPr>
        <w:t xml:space="preserve"> </w:t>
      </w:r>
      <w:r>
        <w:t xml:space="preserve">at </w:t>
      </w:r>
      <w:r w:rsidR="00B06487">
        <w:t>6</w:t>
      </w:r>
      <w:r>
        <w:t xml:space="preserve">, n.29.  Our adoption of this requirement in this Public Notice is intended to permit sufficient time for these steps to occur prior to the opening of the short-form application window for Auction 110.  </w:t>
      </w:r>
    </w:p>
  </w:footnote>
  <w:footnote w:id="22">
    <w:p w:rsidR="000C5C34" w:rsidRPr="001A5A5D" w:rsidP="000C5C34" w14:paraId="1A880504" w14:textId="51FF5DBE">
      <w:pPr>
        <w:pStyle w:val="FootnoteText"/>
      </w:pPr>
      <w:r w:rsidRPr="001A5A5D">
        <w:rPr>
          <w:rStyle w:val="FootnoteReference"/>
          <w:color w:val="000000"/>
          <w:sz w:val="20"/>
        </w:rPr>
        <w:footnoteRef/>
      </w:r>
      <w:r w:rsidRPr="001A5A5D">
        <w:t xml:space="preserve"> 5 U.S.C. § 603.  The R</w:t>
      </w:r>
      <w:r w:rsidR="00027FEF">
        <w:t xml:space="preserve">egulatory </w:t>
      </w:r>
      <w:r w:rsidRPr="001A5A5D">
        <w:t>F</w:t>
      </w:r>
      <w:r w:rsidR="00027FEF">
        <w:t xml:space="preserve">lexibility </w:t>
      </w:r>
      <w:r w:rsidRPr="001A5A5D">
        <w:t>A</w:t>
      </w:r>
      <w:r w:rsidR="00027FEF">
        <w:t>ct</w:t>
      </w:r>
      <w:r>
        <w:t xml:space="preserve">, 5 U.S.C. </w:t>
      </w:r>
      <w:r w:rsidRPr="001A5A5D">
        <w:t xml:space="preserve">§§ 601-612, has been amended by the Small Business Regulatory Enforcement Fairness Act of 1996, Pub. L. No. 104-121, Title II, 110 Stat. 857 (1996). </w:t>
      </w:r>
    </w:p>
  </w:footnote>
  <w:footnote w:id="23">
    <w:p w:rsidR="000C5C34" w:rsidRPr="00CC1DDC" w:rsidP="000C5C34" w14:paraId="6F353A66" w14:textId="54DDE791">
      <w:pPr>
        <w:pStyle w:val="FootnoteText"/>
      </w:pPr>
      <w:r>
        <w:rPr>
          <w:rStyle w:val="FootnoteReference"/>
        </w:rPr>
        <w:footnoteRef/>
      </w:r>
      <w:r>
        <w:t xml:space="preserve"> </w:t>
      </w:r>
      <w:r>
        <w:rPr>
          <w:i/>
          <w:iCs/>
        </w:rPr>
        <w:t xml:space="preserve">See </w:t>
      </w:r>
      <w:r>
        <w:t>RWA Comment</w:t>
      </w:r>
      <w:r w:rsidR="00710529">
        <w:t>s</w:t>
      </w:r>
      <w:r w:rsidR="0084442F">
        <w:t xml:space="preserve"> at 8</w:t>
      </w:r>
      <w:r>
        <w:t>.</w:t>
      </w:r>
    </w:p>
  </w:footnote>
  <w:footnote w:id="24">
    <w:p w:rsidR="000C5C34" w:rsidRPr="001A5A5D" w:rsidP="000C5C34" w14:paraId="680E53FD" w14:textId="37B888F7">
      <w:pPr>
        <w:pStyle w:val="FootnoteText"/>
      </w:pPr>
      <w:r w:rsidRPr="001A5A5D">
        <w:rPr>
          <w:rStyle w:val="FootnoteReference"/>
          <w:sz w:val="20"/>
        </w:rPr>
        <w:footnoteRef/>
      </w:r>
      <w:r w:rsidRPr="001A5A5D">
        <w:t xml:space="preserve"> </w:t>
      </w:r>
      <w:r w:rsidRPr="00760A52">
        <w:rPr>
          <w:i/>
        </w:rPr>
        <w:t>See</w:t>
      </w:r>
      <w:r>
        <w:rPr>
          <w:i/>
        </w:rPr>
        <w:t xml:space="preserve"> </w:t>
      </w:r>
      <w:r>
        <w:rPr>
          <w:i/>
          <w:iCs/>
        </w:rPr>
        <w:t>Facilitating Shared Use in the 3100-3550 MHz Band</w:t>
      </w:r>
      <w:r>
        <w:t>, WT Docket No. 19-348, Report and Order and Further Notice of Proposed Rulemaking, 35 FCC Rcd 11078, Appx. B, paras. 1-27 (2020) (</w:t>
      </w:r>
      <w:r>
        <w:rPr>
          <w:i/>
          <w:iCs/>
        </w:rPr>
        <w:t>3.1-3.55 GHz R&amp;O and FNPRM</w:t>
      </w:r>
      <w:r w:rsidRPr="00786574">
        <w:t>)</w:t>
      </w:r>
      <w:r>
        <w:t xml:space="preserve">; </w:t>
      </w:r>
      <w:r w:rsidRPr="00E046AE">
        <w:rPr>
          <w:i/>
        </w:rPr>
        <w:t>3.</w:t>
      </w:r>
      <w:r>
        <w:rPr>
          <w:i/>
        </w:rPr>
        <w:t>45</w:t>
      </w:r>
      <w:r w:rsidRPr="00E046AE">
        <w:rPr>
          <w:i/>
        </w:rPr>
        <w:t xml:space="preserve"> GHz </w:t>
      </w:r>
      <w:r>
        <w:rPr>
          <w:i/>
        </w:rPr>
        <w:t xml:space="preserve">Second Report and </w:t>
      </w:r>
      <w:r w:rsidRPr="00E046AE">
        <w:rPr>
          <w:i/>
        </w:rPr>
        <w:t>Order</w:t>
      </w:r>
      <w:r w:rsidR="00135AD5">
        <w:rPr>
          <w:iCs/>
        </w:rPr>
        <w:t xml:space="preserve"> </w:t>
      </w:r>
      <w:r w:rsidR="00941FFA">
        <w:t xml:space="preserve">at </w:t>
      </w:r>
      <w:r w:rsidR="00FF595D">
        <w:t>89-101</w:t>
      </w:r>
      <w:r w:rsidR="00941FFA">
        <w:t xml:space="preserve">, paras. 1-30, </w:t>
      </w:r>
      <w:r w:rsidRPr="005D1209">
        <w:rPr>
          <w:iCs/>
        </w:rPr>
        <w:t>Appx. B</w:t>
      </w:r>
      <w:r>
        <w:t xml:space="preserve">. </w:t>
      </w:r>
    </w:p>
  </w:footnote>
  <w:footnote w:id="25">
    <w:p w:rsidR="000C5C34" w:rsidP="000C5C34" w14:paraId="08B8F159" w14:textId="77777777">
      <w:pPr>
        <w:pStyle w:val="FootnoteText"/>
      </w:pPr>
      <w:r>
        <w:rPr>
          <w:rStyle w:val="FootnoteReference"/>
        </w:rPr>
        <w:footnoteRef/>
      </w:r>
      <w:r>
        <w:t xml:space="preserve"> </w:t>
      </w:r>
      <w:r w:rsidRPr="0068065B">
        <w:rPr>
          <w:i/>
          <w:iCs/>
        </w:rPr>
        <w:t xml:space="preserve">See </w:t>
      </w:r>
      <w:r w:rsidRPr="0068065B">
        <w:t>5 U.S.C. § 604.</w:t>
      </w:r>
    </w:p>
  </w:footnote>
  <w:footnote w:id="26">
    <w:p w:rsidR="006C4D9B" w:rsidRPr="001A5A5D" w:rsidP="006C4D9B" w14:paraId="5EF31A52"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31454D">
        <w:rPr>
          <w:i/>
          <w:iCs/>
        </w:rPr>
        <w:t xml:space="preserve"> </w:t>
      </w:r>
      <w:r w:rsidRPr="001A5A5D">
        <w:rPr>
          <w:i/>
        </w:rPr>
        <w:t>Competitive Bidding Second Report and Order</w:t>
      </w:r>
      <w:r w:rsidRPr="001A5A5D">
        <w:t xml:space="preserve">, 9 FCC Rcd at 2360-75, paras. 68-159. </w:t>
      </w:r>
    </w:p>
  </w:footnote>
  <w:footnote w:id="27">
    <w:p w:rsidR="000C5C34" w:rsidRPr="007B3C64" w:rsidP="000C5C34" w14:paraId="17AB6332" w14:textId="47B1C71C">
      <w:pPr>
        <w:pStyle w:val="FootnoteText"/>
        <w:rPr>
          <w:i/>
          <w:iCs/>
        </w:rPr>
      </w:pPr>
      <w:r>
        <w:rPr>
          <w:rStyle w:val="FootnoteReference"/>
        </w:rPr>
        <w:footnoteRef/>
      </w:r>
      <w:r>
        <w:t xml:space="preserve"> </w:t>
      </w:r>
      <w:r>
        <w:rPr>
          <w:i/>
          <w:iCs/>
        </w:rPr>
        <w:t>See Auction 110 Comment Public Notice</w:t>
      </w:r>
      <w:r w:rsidR="0081047A">
        <w:t xml:space="preserve"> </w:t>
      </w:r>
      <w:r>
        <w:t xml:space="preserve">at </w:t>
      </w:r>
      <w:r w:rsidR="005C7CB0">
        <w:t>29-30</w:t>
      </w:r>
      <w:r>
        <w:t>, para. 111.</w:t>
      </w:r>
      <w:r>
        <w:rPr>
          <w:i/>
          <w:iCs/>
        </w:rPr>
        <w:t xml:space="preserve"> </w:t>
      </w:r>
    </w:p>
  </w:footnote>
  <w:footnote w:id="28">
    <w:p w:rsidR="000C5C34" w:rsidP="000C5C34" w14:paraId="25093DEC" w14:textId="77777777">
      <w:pPr>
        <w:pStyle w:val="FootnoteText"/>
      </w:pPr>
      <w:r>
        <w:rPr>
          <w:rStyle w:val="FootnoteReference"/>
        </w:rPr>
        <w:footnoteRef/>
      </w:r>
      <w:r>
        <w:t xml:space="preserve"> RWA Comments at 8-9.</w:t>
      </w:r>
    </w:p>
  </w:footnote>
  <w:footnote w:id="29">
    <w:p w:rsidR="000C5C34" w:rsidRPr="00154BFC" w:rsidP="000C5C34" w14:paraId="6E995F86" w14:textId="77777777">
      <w:pPr>
        <w:pStyle w:val="FootnoteText"/>
      </w:pPr>
      <w:r>
        <w:rPr>
          <w:rStyle w:val="FootnoteReference"/>
        </w:rPr>
        <w:footnoteRef/>
      </w:r>
      <w:r>
        <w:t xml:space="preserve"> </w:t>
      </w:r>
      <w:r>
        <w:rPr>
          <w:i/>
          <w:iCs/>
        </w:rPr>
        <w:t>Id.</w:t>
      </w:r>
      <w:r>
        <w:t xml:space="preserve"> at 9.</w:t>
      </w:r>
    </w:p>
  </w:footnote>
  <w:footnote w:id="30">
    <w:p w:rsidR="000C5C34" w:rsidRPr="00563EB7" w:rsidP="000C5C34" w14:paraId="0CF27AE3" w14:textId="77777777">
      <w:pPr>
        <w:pStyle w:val="FootnoteText"/>
      </w:pPr>
      <w:r w:rsidRPr="00563EB7">
        <w:rPr>
          <w:rStyle w:val="FootnoteReference"/>
          <w:sz w:val="20"/>
        </w:rPr>
        <w:footnoteRef/>
      </w:r>
      <w:r w:rsidRPr="00563EB7">
        <w:t xml:space="preserve"> 5 U.S.C. § 604(a)(3).</w:t>
      </w:r>
    </w:p>
  </w:footnote>
  <w:footnote w:id="31">
    <w:p w:rsidR="000C5C34" w:rsidRPr="001A5A5D" w:rsidP="000C5C34" w14:paraId="4D611CD2" w14:textId="77777777">
      <w:pPr>
        <w:pStyle w:val="FootnoteText"/>
      </w:pPr>
      <w:r w:rsidRPr="001A5A5D">
        <w:rPr>
          <w:vertAlign w:val="superscript"/>
        </w:rPr>
        <w:footnoteRef/>
      </w:r>
      <w:r w:rsidRPr="001A5A5D">
        <w:rPr>
          <w:vertAlign w:val="superscript"/>
        </w:rPr>
        <w:t xml:space="preserve"> </w:t>
      </w:r>
      <w:r>
        <w:rPr>
          <w:i/>
        </w:rPr>
        <w:t>Id</w:t>
      </w:r>
      <w:r w:rsidRPr="001A5A5D">
        <w:t>.</w:t>
      </w:r>
    </w:p>
  </w:footnote>
  <w:footnote w:id="32">
    <w:p w:rsidR="000C5C34" w:rsidRPr="001A5A5D" w:rsidP="000C5C34" w14:paraId="219B93A2" w14:textId="77777777">
      <w:pPr>
        <w:pStyle w:val="FootnoteText"/>
      </w:pPr>
      <w:r w:rsidRPr="001A5A5D">
        <w:rPr>
          <w:vertAlign w:val="superscript"/>
        </w:rPr>
        <w:footnoteRef/>
      </w:r>
      <w:r w:rsidRPr="001A5A5D">
        <w:t xml:space="preserve"> </w:t>
      </w:r>
      <w:r w:rsidRPr="001A5A5D">
        <w:rPr>
          <w:i/>
        </w:rPr>
        <w:t>Id.</w:t>
      </w:r>
      <w:r w:rsidRPr="001A5A5D">
        <w:t xml:space="preserve"> § 601(6).</w:t>
      </w:r>
    </w:p>
  </w:footnote>
  <w:footnote w:id="33">
    <w:p w:rsidR="000C5C34" w:rsidRPr="001A5A5D" w:rsidP="000C5C34" w14:paraId="687B848B" w14:textId="77777777">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4">
    <w:p w:rsidR="000C5C34" w:rsidRPr="001A5A5D" w:rsidP="000C5C34" w14:paraId="6598A867" w14:textId="77777777">
      <w:pPr>
        <w:pStyle w:val="FootnoteText"/>
      </w:pPr>
      <w:r w:rsidRPr="001A5A5D">
        <w:rPr>
          <w:vertAlign w:val="superscript"/>
        </w:rPr>
        <w:footnoteRef/>
      </w:r>
      <w:r w:rsidRPr="001A5A5D">
        <w:t xml:space="preserve"> 15 U.S.C. § 632.</w:t>
      </w:r>
    </w:p>
  </w:footnote>
  <w:footnote w:id="35">
    <w:p w:rsidR="00744B51" w:rsidP="00744B51" w14:paraId="326CC265" w14:textId="7091164E">
      <w:pPr>
        <w:pStyle w:val="FootnoteText"/>
      </w:pPr>
      <w:r>
        <w:rPr>
          <w:rStyle w:val="FootnoteReference"/>
        </w:rPr>
        <w:footnoteRef/>
      </w:r>
      <w:r>
        <w:t xml:space="preserve"> </w:t>
      </w:r>
      <w:r w:rsidRPr="007B6E41">
        <w:rPr>
          <w:i/>
        </w:rPr>
        <w:t xml:space="preserve">See </w:t>
      </w:r>
      <w:r>
        <w:rPr>
          <w:i/>
          <w:iCs/>
          <w:szCs w:val="22"/>
        </w:rPr>
        <w:t>3.1</w:t>
      </w:r>
      <w:r w:rsidRPr="00031F7A">
        <w:rPr>
          <w:i/>
          <w:iCs/>
          <w:szCs w:val="22"/>
        </w:rPr>
        <w:t>–3.55</w:t>
      </w:r>
      <w:r>
        <w:rPr>
          <w:szCs w:val="22"/>
        </w:rPr>
        <w:t xml:space="preserve"> </w:t>
      </w:r>
      <w:r>
        <w:rPr>
          <w:i/>
          <w:iCs/>
          <w:szCs w:val="22"/>
        </w:rPr>
        <w:t>GHz R&amp;O and F</w:t>
      </w:r>
      <w:r>
        <w:rPr>
          <w:i/>
          <w:szCs w:val="22"/>
        </w:rPr>
        <w:t>NPRM</w:t>
      </w:r>
      <w:r w:rsidRPr="00786574">
        <w:t xml:space="preserve">, </w:t>
      </w:r>
      <w:r>
        <w:t>Appx. E, 35</w:t>
      </w:r>
      <w:r w:rsidRPr="00786574">
        <w:t xml:space="preserve"> FCC Rcd </w:t>
      </w:r>
      <w:r>
        <w:t xml:space="preserve">at 11154-58, paras. 6-15; </w:t>
      </w:r>
      <w:r w:rsidRPr="00E046AE">
        <w:rPr>
          <w:i/>
        </w:rPr>
        <w:t>3.</w:t>
      </w:r>
      <w:r>
        <w:rPr>
          <w:i/>
        </w:rPr>
        <w:t>45</w:t>
      </w:r>
      <w:r w:rsidRPr="00E046AE">
        <w:rPr>
          <w:i/>
        </w:rPr>
        <w:t xml:space="preserve"> GHz</w:t>
      </w:r>
      <w:r>
        <w:rPr>
          <w:i/>
        </w:rPr>
        <w:t xml:space="preserve"> Second</w:t>
      </w:r>
      <w:r w:rsidRPr="00E046AE">
        <w:rPr>
          <w:i/>
        </w:rPr>
        <w:t xml:space="preserve"> </w:t>
      </w:r>
      <w:r>
        <w:rPr>
          <w:i/>
        </w:rPr>
        <w:t xml:space="preserve">Report and </w:t>
      </w:r>
      <w:r w:rsidRPr="00E046AE">
        <w:rPr>
          <w:i/>
        </w:rPr>
        <w:t>Order</w:t>
      </w:r>
      <w:r w:rsidR="00B8326B">
        <w:t xml:space="preserve"> at 90-95</w:t>
      </w:r>
      <w:r>
        <w:t>, paras. 9-18, Appx. B.</w:t>
      </w:r>
    </w:p>
  </w:footnote>
  <w:footnote w:id="36">
    <w:p w:rsidR="000C5C34" w:rsidRPr="001A5A5D" w:rsidP="000C5C34" w14:paraId="2C816471" w14:textId="68E9F2B9">
      <w:pPr>
        <w:pStyle w:val="FootnoteText"/>
      </w:pPr>
      <w:r w:rsidRPr="001A5A5D">
        <w:rPr>
          <w:rStyle w:val="FootnoteReference"/>
          <w:sz w:val="20"/>
        </w:rPr>
        <w:footnoteRef/>
      </w:r>
      <w:r w:rsidRPr="001A5A5D">
        <w:t xml:space="preserve"> </w:t>
      </w:r>
      <w:r w:rsidR="0084442F">
        <w:rPr>
          <w:i/>
          <w:iCs/>
        </w:rPr>
        <w:t>Id.</w:t>
      </w:r>
    </w:p>
  </w:footnote>
  <w:footnote w:id="37">
    <w:p w:rsidR="000C5C34" w:rsidRPr="001A5A5D" w:rsidP="000C5C34" w14:paraId="7AF7018A"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Competitive Bidding</w:t>
      </w:r>
      <w:r w:rsidRPr="001A5A5D">
        <w:t xml:space="preserve"> </w:t>
      </w:r>
      <w:r w:rsidRPr="001A5A5D">
        <w:rPr>
          <w:i/>
        </w:rPr>
        <w:t>Second Report and Order</w:t>
      </w:r>
      <w:r w:rsidRPr="001A5A5D">
        <w:t>, 9 FCC Rcd at 2376-77, paras. 163-66.</w:t>
      </w:r>
    </w:p>
  </w:footnote>
  <w:footnote w:id="38">
    <w:p w:rsidR="002555FC" w:rsidRPr="005D70E7" w:rsidP="002555FC" w14:paraId="74EDD63F" w14:textId="401C5E00">
      <w:pPr>
        <w:pStyle w:val="FootnoteText"/>
      </w:pPr>
      <w:r>
        <w:rPr>
          <w:rStyle w:val="FootnoteReference"/>
        </w:rPr>
        <w:footnoteRef/>
      </w:r>
      <w:r>
        <w:t xml:space="preserve"> </w:t>
      </w:r>
      <w:r w:rsidR="006E3245">
        <w:rPr>
          <w:i/>
          <w:iCs/>
        </w:rPr>
        <w:t>Auction 110 Comment Public Notice</w:t>
      </w:r>
      <w:r>
        <w:t xml:space="preserve"> at </w:t>
      </w:r>
      <w:r w:rsidR="00D60BD6">
        <w:t>6</w:t>
      </w:r>
      <w:r>
        <w:t>, para. 12.</w:t>
      </w:r>
    </w:p>
  </w:footnote>
  <w:footnote w:id="39">
    <w:p w:rsidR="00EE5D76" w:rsidP="00EE5D76" w14:paraId="1181B01E" w14:textId="77777777">
      <w:pPr>
        <w:pStyle w:val="FootnoteText"/>
      </w:pPr>
      <w:r>
        <w:rPr>
          <w:rStyle w:val="FootnoteReference"/>
        </w:rPr>
        <w:footnoteRef/>
      </w:r>
      <w:r>
        <w:t xml:space="preserve"> 47 CFR § 1.2105.</w:t>
      </w:r>
    </w:p>
  </w:footnote>
  <w:footnote w:id="40">
    <w:p w:rsidR="00AF3A1B" w:rsidP="00AF3A1B" w14:paraId="7B44B565" w14:textId="1F432C50">
      <w:pPr>
        <w:pStyle w:val="FootnoteText"/>
      </w:pPr>
      <w:r w:rsidRPr="009F0EC1">
        <w:rPr>
          <w:rStyle w:val="FootnoteReference"/>
          <w:sz w:val="20"/>
        </w:rPr>
        <w:footnoteRef/>
      </w:r>
      <w:r>
        <w:t xml:space="preserve"> </w:t>
      </w:r>
      <w:r w:rsidRPr="00E85C59">
        <w:rPr>
          <w:i/>
          <w:iCs/>
        </w:rPr>
        <w:t>See</w:t>
      </w:r>
      <w:r>
        <w:t xml:space="preserve"> </w:t>
      </w:r>
      <w:r w:rsidR="00D60BD6">
        <w:rPr>
          <w:i/>
          <w:iCs/>
        </w:rPr>
        <w:t>id.</w:t>
      </w:r>
      <w:r>
        <w:t xml:space="preserve"> </w:t>
      </w:r>
      <w:r w:rsidRPr="001A5A5D">
        <w:t>§ 1.2105</w:t>
      </w:r>
      <w:r>
        <w:t>(b)(1).</w:t>
      </w:r>
    </w:p>
  </w:footnote>
  <w:footnote w:id="41">
    <w:p w:rsidR="0042659C" w:rsidRPr="0042659C" w14:paraId="6099E81D" w14:textId="7ED8C2EF">
      <w:pPr>
        <w:pStyle w:val="FootnoteText"/>
      </w:pPr>
      <w:r>
        <w:rPr>
          <w:rStyle w:val="FootnoteReference"/>
        </w:rPr>
        <w:footnoteRef/>
      </w:r>
      <w:r>
        <w:t xml:space="preserve"> </w:t>
      </w:r>
      <w:r>
        <w:rPr>
          <w:i/>
          <w:iCs/>
        </w:rPr>
        <w:t>See, e.g.</w:t>
      </w:r>
      <w:r>
        <w:t xml:space="preserve">, </w:t>
      </w:r>
      <w:r w:rsidR="005E01DA">
        <w:rPr>
          <w:i/>
          <w:iCs/>
        </w:rPr>
        <w:t>Auctions 107 Procedures Public Notice</w:t>
      </w:r>
      <w:r w:rsidR="005E01DA">
        <w:t xml:space="preserve">, </w:t>
      </w:r>
      <w:r w:rsidRPr="00002BFA" w:rsidR="00002BFA">
        <w:t>35 FCC Rcd</w:t>
      </w:r>
      <w:r w:rsidR="00002BFA">
        <w:t xml:space="preserve"> at </w:t>
      </w:r>
      <w:r w:rsidR="005B7E3E">
        <w:t>8407, para. 5</w:t>
      </w:r>
      <w:r w:rsidR="00077B89">
        <w:t xml:space="preserve">; </w:t>
      </w:r>
      <w:r w:rsidR="00077B89">
        <w:rPr>
          <w:i/>
          <w:iCs/>
        </w:rPr>
        <w:t xml:space="preserve">Auction of Priority Access Licenses in the 3550-3650 GHz Band; </w:t>
      </w:r>
      <w:r w:rsidRPr="000D7877" w:rsidR="00077B89">
        <w:rPr>
          <w:i/>
          <w:iCs/>
        </w:rPr>
        <w:t>Notice and Filing Requirements, Minimum Opening Bids, Upfront Payments, and Other Procedures for Auction 10</w:t>
      </w:r>
      <w:r w:rsidR="00077B89">
        <w:rPr>
          <w:i/>
          <w:iCs/>
        </w:rPr>
        <w:t>5</w:t>
      </w:r>
      <w:r w:rsidRPr="000D7877" w:rsidR="00077B89">
        <w:rPr>
          <w:i/>
          <w:iCs/>
        </w:rPr>
        <w:t>; Bidding in Auction 10</w:t>
      </w:r>
      <w:r w:rsidR="00077B89">
        <w:rPr>
          <w:i/>
          <w:iCs/>
        </w:rPr>
        <w:t>5</w:t>
      </w:r>
      <w:r w:rsidRPr="000D7877" w:rsidR="00077B89">
        <w:rPr>
          <w:i/>
          <w:iCs/>
        </w:rPr>
        <w:t xml:space="preserve"> Scheduled to Begin </w:t>
      </w:r>
      <w:r w:rsidR="00077B89">
        <w:rPr>
          <w:i/>
          <w:iCs/>
        </w:rPr>
        <w:t>June 25</w:t>
      </w:r>
      <w:r w:rsidRPr="000D7877" w:rsidR="00077B89">
        <w:rPr>
          <w:i/>
          <w:iCs/>
        </w:rPr>
        <w:t>, 2020</w:t>
      </w:r>
      <w:r w:rsidRPr="000D7877" w:rsidR="00077B89">
        <w:t xml:space="preserve">, AU Docket No. </w:t>
      </w:r>
      <w:r w:rsidR="00077B89">
        <w:t xml:space="preserve">19-244, </w:t>
      </w:r>
      <w:r w:rsidRPr="000D7877" w:rsidR="00077B89">
        <w:t>Public Notice, 35 FCC Rcd</w:t>
      </w:r>
      <w:r w:rsidR="00077B89">
        <w:t xml:space="preserve"> 2140, 2143, para. 5 (2020)</w:t>
      </w:r>
      <w:r w:rsidR="005B7E3E">
        <w:t>.</w:t>
      </w:r>
    </w:p>
  </w:footnote>
  <w:footnote w:id="42">
    <w:p w:rsidR="00620CC4" w14:paraId="04FCB239" w14:textId="1691D273">
      <w:pPr>
        <w:pStyle w:val="FootnoteText"/>
      </w:pPr>
      <w:r>
        <w:rPr>
          <w:rStyle w:val="FootnoteReference"/>
        </w:rPr>
        <w:footnoteRef/>
      </w:r>
      <w:r>
        <w:t xml:space="preserve"> </w:t>
      </w:r>
      <w:r w:rsidRPr="00CD4CCF" w:rsidR="00081FBF">
        <w:rPr>
          <w:i/>
          <w:iCs/>
        </w:rPr>
        <w:t>See</w:t>
      </w:r>
      <w:r w:rsidRPr="00ED3872" w:rsidR="00081FBF">
        <w:t xml:space="preserve"> Federal Communication Commission, Office of Economics and Analytics</w:t>
      </w:r>
      <w:r w:rsidR="00081FBF">
        <w:t>, Auction 110:</w:t>
      </w:r>
      <w:r w:rsidR="00E83C98">
        <w:t xml:space="preserve"> </w:t>
      </w:r>
      <w:r w:rsidR="00081FBF">
        <w:t>3.45 GHz Service website,</w:t>
      </w:r>
      <w:r w:rsidR="00E83C98">
        <w:t xml:space="preserve"> </w:t>
      </w:r>
      <w:r>
        <w:t>www.fcc.gov/auction/110</w:t>
      </w:r>
      <w:r w:rsidR="00045D47">
        <w:t>.</w:t>
      </w:r>
      <w:r w:rsidR="00BB35C0">
        <w:t xml:space="preserve"> </w:t>
      </w:r>
    </w:p>
  </w:footnote>
  <w:footnote w:id="43">
    <w:p w:rsidR="000C5C34" w:rsidP="000C5C34" w14:paraId="7102F7B4" w14:textId="77777777">
      <w:pPr>
        <w:pStyle w:val="FootnoteText"/>
      </w:pPr>
      <w:r>
        <w:rPr>
          <w:rStyle w:val="FootnoteReference"/>
        </w:rPr>
        <w:footnoteRef/>
      </w:r>
      <w:r>
        <w:t xml:space="preserve"> RWA Comments at 8-9.</w:t>
      </w:r>
    </w:p>
  </w:footnote>
  <w:footnote w:id="44">
    <w:p w:rsidR="000C5C34" w:rsidRPr="002165CA" w:rsidP="000C5C34" w14:paraId="19E595E0" w14:textId="221C08C3">
      <w:pPr>
        <w:pStyle w:val="FootnoteText"/>
      </w:pPr>
      <w:r>
        <w:rPr>
          <w:rStyle w:val="FootnoteReference"/>
        </w:rPr>
        <w:footnoteRef/>
      </w:r>
      <w:r>
        <w:t xml:space="preserve"> </w:t>
      </w:r>
      <w:r>
        <w:rPr>
          <w:i/>
          <w:iCs/>
        </w:rPr>
        <w:t>Id.</w:t>
      </w:r>
      <w:r w:rsidR="002165CA">
        <w:t xml:space="preserve">  </w:t>
      </w:r>
      <w:r w:rsidR="00013A2D">
        <w:t>As noted above,</w:t>
      </w:r>
      <w:r w:rsidR="002165CA">
        <w:t xml:space="preserve"> RWA provides no </w:t>
      </w:r>
      <w:r w:rsidR="00260018">
        <w:t xml:space="preserve">specific evidence in support of </w:t>
      </w:r>
      <w:r w:rsidR="00831126">
        <w:t>its</w:t>
      </w:r>
      <w:r w:rsidR="00260018">
        <w:t xml:space="preserve"> claim that </w:t>
      </w:r>
      <w:r w:rsidR="00506DF6">
        <w:t>RWA members</w:t>
      </w:r>
      <w:r w:rsidR="00260018">
        <w:t xml:space="preserve"> spend an average of </w:t>
      </w:r>
      <w:r w:rsidR="00506DF6">
        <w:t>$100,000 per</w:t>
      </w:r>
      <w:r w:rsidR="000E587E">
        <w:t xml:space="preserve"> auction on outside consultants.</w:t>
      </w:r>
      <w:r w:rsidR="00610CF4">
        <w:t xml:space="preserve"> </w:t>
      </w:r>
    </w:p>
  </w:footnote>
  <w:footnote w:id="45">
    <w:p w:rsidR="000C5C34" w:rsidRPr="002010E9" w:rsidP="000C5C34" w14:paraId="17B371FE" w14:textId="289B872E">
      <w:pPr>
        <w:pStyle w:val="FootnoteText"/>
      </w:pPr>
      <w:r>
        <w:rPr>
          <w:rStyle w:val="FootnoteReference"/>
        </w:rPr>
        <w:footnoteRef/>
      </w:r>
      <w:r>
        <w:t xml:space="preserve"> </w:t>
      </w:r>
      <w:r>
        <w:rPr>
          <w:i/>
          <w:iCs/>
        </w:rPr>
        <w:t>Id</w:t>
      </w:r>
      <w:r>
        <w:t>. at 9.</w:t>
      </w:r>
    </w:p>
  </w:footnote>
  <w:footnote w:id="46">
    <w:p w:rsidR="000C5C34" w:rsidRPr="001A5A5D" w:rsidP="000C5C34" w14:paraId="5A28D8EA" w14:textId="77777777">
      <w:pPr>
        <w:pStyle w:val="FootnoteText"/>
      </w:pPr>
      <w:r w:rsidRPr="001A5A5D">
        <w:rPr>
          <w:rStyle w:val="FootnoteReference"/>
          <w:sz w:val="20"/>
        </w:rPr>
        <w:footnoteRef/>
      </w:r>
      <w:r w:rsidRPr="001A5A5D">
        <w:t xml:space="preserve"> 5 U.S.C. </w:t>
      </w:r>
      <w:r w:rsidRPr="00D764A7">
        <w:t>§</w:t>
      </w:r>
      <w:r w:rsidRPr="001A5A5D">
        <w:t xml:space="preserve"> 60</w:t>
      </w:r>
      <w:r>
        <w:t>4</w:t>
      </w:r>
      <w:r w:rsidRPr="001A5A5D">
        <w:t>(</w:t>
      </w:r>
      <w:r>
        <w:t>a</w:t>
      </w:r>
      <w:r w:rsidRPr="001A5A5D">
        <w:t>)(</w:t>
      </w:r>
      <w:r>
        <w:t>6</w:t>
      </w:r>
      <w:r w:rsidRPr="001A5A5D">
        <w:t>).</w:t>
      </w:r>
    </w:p>
  </w:footnote>
  <w:footnote w:id="47">
    <w:p w:rsidR="0041048B" w14:paraId="04DEB9B4" w14:textId="00C35615">
      <w:pPr>
        <w:pStyle w:val="FootnoteText"/>
      </w:pPr>
      <w:r>
        <w:rPr>
          <w:rStyle w:val="FootnoteReference"/>
        </w:rPr>
        <w:footnoteRef/>
      </w:r>
      <w:r>
        <w:t xml:space="preserve"> While additional educational materials that are specific to the bidding process will not be released until after the short-form application deadline, we do not believe that these supplemental materials</w:t>
      </w:r>
      <w:r w:rsidR="00962A63">
        <w:t>, while helpful,</w:t>
      </w:r>
      <w:r>
        <w:t xml:space="preserve"> are necessary for purposes of the certification</w:t>
      </w:r>
      <w:r w:rsidR="00F416BA">
        <w:t>.</w:t>
      </w:r>
    </w:p>
  </w:footnote>
  <w:footnote w:id="48">
    <w:p w:rsidR="000C5C34" w:rsidP="000C5C34" w14:paraId="6C167953" w14:textId="77777777">
      <w:pPr>
        <w:pStyle w:val="FootnoteText"/>
      </w:pPr>
      <w:r>
        <w:rPr>
          <w:rStyle w:val="FootnoteReference"/>
        </w:rPr>
        <w:footnoteRef/>
      </w:r>
      <w:r>
        <w:t xml:space="preserve"> RWA contends that the legal advice provided by FCC staff is inadequate because it cannot be relied upon, and therefore small entities must rely on outside assistance.  RWA Comments at 9.  Reliance on outside counsel, however, does not protect an auction participant from the consequences of any errors.</w:t>
      </w:r>
    </w:p>
  </w:footnote>
  <w:footnote w:id="49">
    <w:p w:rsidR="009175FE" w14:paraId="64E42F5D" w14:textId="31F8B1EB">
      <w:pPr>
        <w:pStyle w:val="FootnoteText"/>
      </w:pPr>
      <w:r>
        <w:rPr>
          <w:rStyle w:val="FootnoteReference"/>
        </w:rPr>
        <w:footnoteRef/>
      </w:r>
      <w:r>
        <w:t xml:space="preserve"> RWA Comments at 5.</w:t>
      </w:r>
    </w:p>
  </w:footnote>
  <w:footnote w:id="50">
    <w:p w:rsidR="000C5C34" w:rsidRPr="001A5A5D" w:rsidP="000C5C34" w14:paraId="353949B5"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51">
    <w:p w:rsidR="000C5C34" w:rsidRPr="0068065B" w:rsidP="000C5C34" w14:paraId="71CD7599"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52">
    <w:p w:rsidR="000C5C34" w:rsidRPr="00563EB7" w:rsidP="000C5C34" w14:paraId="72256E68"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653264">
        <w:rPr>
          <w:i/>
        </w:rPr>
        <w:t xml:space="preserve">id. </w:t>
      </w:r>
      <w:r w:rsidRPr="00563EB7">
        <w:t xml:space="preserve">§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924" w14:paraId="6D3170F5" w14:textId="4AF1D8EA">
    <w:pPr>
      <w:tabs>
        <w:tab w:val="center" w:pos="4680"/>
        <w:tab w:val="right" w:pos="9360"/>
      </w:tabs>
    </w:pPr>
    <w:r>
      <w:rPr>
        <w:b/>
      </w:rPr>
      <w:tab/>
      <w:t>Federal Communications Commission</w:t>
    </w:r>
    <w:r>
      <w:rPr>
        <w:b/>
      </w:rPr>
      <w:tab/>
    </w:r>
    <w:r w:rsidR="00F8089F">
      <w:rPr>
        <w:b/>
      </w:rPr>
      <w:t>DA 21-</w:t>
    </w:r>
    <w:r w:rsidR="002948DE">
      <w:rPr>
        <w:b/>
      </w:rPr>
      <w:t>567</w:t>
    </w:r>
  </w:p>
  <w:p w:rsidR="00285924" w14:paraId="1CC7467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285924" w14:paraId="23E7069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52E" w:rsidRPr="00A866AC" w:rsidP="00C9652E" w14:paraId="1EBEAA2B" w14:textId="54B30F2D">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 o:spid="_x0000_s2050" type="#_x0000_t75" alt="fcc_logo" style="width:41.75pt;height:41.75pt;margin-top:7.75pt;margin-left:-0.6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027" o:spid="_x0000_s2051" type="#_x0000_t202" style="width:244.8pt;height:50.4pt;margin-top:58.35pt;margin-left:-4.5pt;mso-position-horizontal-relative:margin;position:absolute;visibility:visible;z-index:251658240" o:allowincell="f" stroked="f">
          <v:textbox>
            <w:txbxContent>
              <w:p w:rsidR="00C9652E" w:rsidP="00C9652E" w14:paraId="2EAE5B21" w14:textId="77777777">
                <w:pPr>
                  <w:rPr>
                    <w:rFonts w:ascii="Arial" w:hAnsi="Arial"/>
                    <w:b/>
                  </w:rPr>
                </w:pPr>
                <w:r>
                  <w:rPr>
                    <w:rFonts w:ascii="Arial" w:hAnsi="Arial"/>
                    <w:b/>
                  </w:rPr>
                  <w:t>Federal Communications Commission</w:t>
                </w:r>
              </w:p>
              <w:p w:rsidR="00C9652E" w:rsidP="00C9652E" w14:paraId="71EADF3F" w14:textId="77777777">
                <w:pPr>
                  <w:rPr>
                    <w:rFonts w:ascii="Arial" w:hAnsi="Arial"/>
                    <w:b/>
                  </w:rPr>
                </w:pPr>
                <w:r>
                  <w:rPr>
                    <w:rFonts w:ascii="Arial" w:hAnsi="Arial"/>
                    <w:b/>
                  </w:rPr>
                  <w:t>45 L Street, NE</w:t>
                </w:r>
              </w:p>
              <w:p w:rsidR="00C9652E" w:rsidP="00C9652E" w14:paraId="5A83610E"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285924" w:rsidRPr="00357D50" w:rsidP="00C9652E" w14:paraId="1392F9FB" w14:textId="77777777">
    <w:pPr>
      <w:spacing w:before="40"/>
      <w:rPr>
        <w:rFonts w:ascii="Arial" w:hAnsi="Arial" w:cs="Arial"/>
        <w:b/>
        <w:sz w:val="96"/>
      </w:rPr>
    </w:pPr>
    <w:r>
      <w:rPr>
        <w:noProof/>
      </w:rPr>
      <w:pict>
        <v:line id="Line 1028" o:spid="_x0000_s2052" style="mso-position-horizontal:right;mso-position-horizontal-relative:margin;position:absolute;visibility:visible;z-index:251660288" from="11253.6pt,56.7pt" to="11721.6pt,56.7pt" o:allowincell="f">
          <w10:wrap anchorx="margin"/>
        </v:line>
      </w:pict>
    </w:r>
    <w:r>
      <w:rPr>
        <w:noProof/>
      </w:rPr>
      <w:pict>
        <v:shape id="Text Box 1029" o:spid="_x0000_s2053" type="#_x0000_t202" style="width:207.95pt;height:35.25pt;margin-top:14.05pt;margin-left:263.25pt;position:absolute;visibility:visible;z-index:251661312" o:allowincell="f" stroked="f">
          <v:textbox inset=",0,,0">
            <w:txbxContent>
              <w:p w:rsidR="00C9652E" w:rsidP="00C9652E" w14:paraId="1A0E7D94" w14:textId="77777777">
                <w:pPr>
                  <w:spacing w:before="40"/>
                  <w:jc w:val="right"/>
                  <w:rPr>
                    <w:rFonts w:ascii="Arial" w:hAnsi="Arial"/>
                    <w:b/>
                    <w:sz w:val="16"/>
                  </w:rPr>
                </w:pPr>
                <w:r>
                  <w:rPr>
                    <w:rFonts w:ascii="Arial" w:hAnsi="Arial"/>
                    <w:b/>
                    <w:sz w:val="16"/>
                  </w:rPr>
                  <w:t>News Media Information: 202-418-0500</w:t>
                </w:r>
              </w:p>
              <w:p w:rsidR="00C9652E" w:rsidP="00C9652E" w14:paraId="38F44E70"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C9652E" w:rsidP="00C9652E" w14:paraId="0F71F6F5" w14:textId="77777777">
                <w:pPr>
                  <w:jc w:val="right"/>
                </w:pPr>
                <w:r>
                  <w:rPr>
                    <w:rFonts w:ascii="Arial" w:hAnsi="Arial"/>
                    <w:b/>
                    <w:sz w:val="16"/>
                  </w:rPr>
                  <w:t>TTY: 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12"/>
    <w:rsid w:val="000006B7"/>
    <w:rsid w:val="00000F90"/>
    <w:rsid w:val="00002BFA"/>
    <w:rsid w:val="00002F40"/>
    <w:rsid w:val="00003FBE"/>
    <w:rsid w:val="0000436F"/>
    <w:rsid w:val="000048B2"/>
    <w:rsid w:val="00004B41"/>
    <w:rsid w:val="00004D91"/>
    <w:rsid w:val="00005234"/>
    <w:rsid w:val="0000530C"/>
    <w:rsid w:val="00005389"/>
    <w:rsid w:val="000076B2"/>
    <w:rsid w:val="0000774B"/>
    <w:rsid w:val="00007782"/>
    <w:rsid w:val="00007FA5"/>
    <w:rsid w:val="00011442"/>
    <w:rsid w:val="0001149D"/>
    <w:rsid w:val="00013A2D"/>
    <w:rsid w:val="00013A64"/>
    <w:rsid w:val="000158A5"/>
    <w:rsid w:val="00023B56"/>
    <w:rsid w:val="00023D2B"/>
    <w:rsid w:val="0002586D"/>
    <w:rsid w:val="00027FEF"/>
    <w:rsid w:val="0003075D"/>
    <w:rsid w:val="00030ED8"/>
    <w:rsid w:val="0003173F"/>
    <w:rsid w:val="00031F7A"/>
    <w:rsid w:val="000340C6"/>
    <w:rsid w:val="0003473E"/>
    <w:rsid w:val="00035EA7"/>
    <w:rsid w:val="00036DA9"/>
    <w:rsid w:val="0003707B"/>
    <w:rsid w:val="00037C60"/>
    <w:rsid w:val="00037CDE"/>
    <w:rsid w:val="00040738"/>
    <w:rsid w:val="00040D4E"/>
    <w:rsid w:val="00040F61"/>
    <w:rsid w:val="00041C0D"/>
    <w:rsid w:val="00042158"/>
    <w:rsid w:val="00042FFF"/>
    <w:rsid w:val="00044E03"/>
    <w:rsid w:val="00045D47"/>
    <w:rsid w:val="00051EF7"/>
    <w:rsid w:val="0005218C"/>
    <w:rsid w:val="000531D2"/>
    <w:rsid w:val="00054331"/>
    <w:rsid w:val="00054B31"/>
    <w:rsid w:val="00055465"/>
    <w:rsid w:val="000555EF"/>
    <w:rsid w:val="00055851"/>
    <w:rsid w:val="000570B5"/>
    <w:rsid w:val="00057D20"/>
    <w:rsid w:val="00060B74"/>
    <w:rsid w:val="00060F49"/>
    <w:rsid w:val="00061E22"/>
    <w:rsid w:val="000639AE"/>
    <w:rsid w:val="00063DE1"/>
    <w:rsid w:val="00064FED"/>
    <w:rsid w:val="000660A1"/>
    <w:rsid w:val="000662B0"/>
    <w:rsid w:val="00066550"/>
    <w:rsid w:val="00067059"/>
    <w:rsid w:val="00067485"/>
    <w:rsid w:val="00070BCE"/>
    <w:rsid w:val="00072051"/>
    <w:rsid w:val="00073080"/>
    <w:rsid w:val="00075248"/>
    <w:rsid w:val="00077B89"/>
    <w:rsid w:val="00081EA3"/>
    <w:rsid w:val="00081FBF"/>
    <w:rsid w:val="00082A7E"/>
    <w:rsid w:val="00083276"/>
    <w:rsid w:val="00084149"/>
    <w:rsid w:val="00084215"/>
    <w:rsid w:val="000859CD"/>
    <w:rsid w:val="000860B9"/>
    <w:rsid w:val="000860E1"/>
    <w:rsid w:val="00087C5B"/>
    <w:rsid w:val="00090EE7"/>
    <w:rsid w:val="000917A6"/>
    <w:rsid w:val="00092FA9"/>
    <w:rsid w:val="000930A0"/>
    <w:rsid w:val="00093F2A"/>
    <w:rsid w:val="000948BD"/>
    <w:rsid w:val="00095AF8"/>
    <w:rsid w:val="000961C9"/>
    <w:rsid w:val="00096C8F"/>
    <w:rsid w:val="00096D43"/>
    <w:rsid w:val="00097147"/>
    <w:rsid w:val="000A0E70"/>
    <w:rsid w:val="000A1DBF"/>
    <w:rsid w:val="000A37FE"/>
    <w:rsid w:val="000A38D0"/>
    <w:rsid w:val="000A3C46"/>
    <w:rsid w:val="000A3D51"/>
    <w:rsid w:val="000A4B64"/>
    <w:rsid w:val="000A4F3E"/>
    <w:rsid w:val="000A711F"/>
    <w:rsid w:val="000A71A7"/>
    <w:rsid w:val="000A7D98"/>
    <w:rsid w:val="000B0799"/>
    <w:rsid w:val="000B0DC3"/>
    <w:rsid w:val="000B2D95"/>
    <w:rsid w:val="000B35AE"/>
    <w:rsid w:val="000B3C28"/>
    <w:rsid w:val="000B4F49"/>
    <w:rsid w:val="000B5BBB"/>
    <w:rsid w:val="000B6F56"/>
    <w:rsid w:val="000C02E9"/>
    <w:rsid w:val="000C1696"/>
    <w:rsid w:val="000C281F"/>
    <w:rsid w:val="000C3AA4"/>
    <w:rsid w:val="000C3CE1"/>
    <w:rsid w:val="000C3DE6"/>
    <w:rsid w:val="000C482B"/>
    <w:rsid w:val="000C592A"/>
    <w:rsid w:val="000C5C34"/>
    <w:rsid w:val="000C5FD9"/>
    <w:rsid w:val="000C6EA3"/>
    <w:rsid w:val="000C7F61"/>
    <w:rsid w:val="000D011E"/>
    <w:rsid w:val="000D05CE"/>
    <w:rsid w:val="000D06C1"/>
    <w:rsid w:val="000D1FCD"/>
    <w:rsid w:val="000D22FB"/>
    <w:rsid w:val="000D238C"/>
    <w:rsid w:val="000D24DD"/>
    <w:rsid w:val="000D25C8"/>
    <w:rsid w:val="000D3DDD"/>
    <w:rsid w:val="000D6216"/>
    <w:rsid w:val="000D688B"/>
    <w:rsid w:val="000D6A43"/>
    <w:rsid w:val="000D7877"/>
    <w:rsid w:val="000D78A3"/>
    <w:rsid w:val="000D7BCA"/>
    <w:rsid w:val="000E2545"/>
    <w:rsid w:val="000E27B5"/>
    <w:rsid w:val="000E2BD5"/>
    <w:rsid w:val="000E4095"/>
    <w:rsid w:val="000E409E"/>
    <w:rsid w:val="000E47E2"/>
    <w:rsid w:val="000E4D96"/>
    <w:rsid w:val="000E5136"/>
    <w:rsid w:val="000E544F"/>
    <w:rsid w:val="000E587E"/>
    <w:rsid w:val="000E58A4"/>
    <w:rsid w:val="000E5E09"/>
    <w:rsid w:val="000E5F80"/>
    <w:rsid w:val="000E6197"/>
    <w:rsid w:val="000E78B5"/>
    <w:rsid w:val="000F016A"/>
    <w:rsid w:val="000F1329"/>
    <w:rsid w:val="000F2574"/>
    <w:rsid w:val="000F2B5E"/>
    <w:rsid w:val="000F2DFB"/>
    <w:rsid w:val="000F3F97"/>
    <w:rsid w:val="000F5730"/>
    <w:rsid w:val="000F632A"/>
    <w:rsid w:val="000F6996"/>
    <w:rsid w:val="000F69EF"/>
    <w:rsid w:val="000F7F34"/>
    <w:rsid w:val="000F7FD0"/>
    <w:rsid w:val="001002E4"/>
    <w:rsid w:val="00101B97"/>
    <w:rsid w:val="00101DA2"/>
    <w:rsid w:val="001034ED"/>
    <w:rsid w:val="00103675"/>
    <w:rsid w:val="00103B22"/>
    <w:rsid w:val="00103EE0"/>
    <w:rsid w:val="00104AD5"/>
    <w:rsid w:val="00104BD1"/>
    <w:rsid w:val="00105AB9"/>
    <w:rsid w:val="00105CA7"/>
    <w:rsid w:val="00106139"/>
    <w:rsid w:val="001070B0"/>
    <w:rsid w:val="0011277F"/>
    <w:rsid w:val="00112A87"/>
    <w:rsid w:val="00113893"/>
    <w:rsid w:val="001157AA"/>
    <w:rsid w:val="001164A9"/>
    <w:rsid w:val="001167BE"/>
    <w:rsid w:val="0012110B"/>
    <w:rsid w:val="00121E0D"/>
    <w:rsid w:val="00122426"/>
    <w:rsid w:val="00123488"/>
    <w:rsid w:val="001256A3"/>
    <w:rsid w:val="0012720B"/>
    <w:rsid w:val="0013051A"/>
    <w:rsid w:val="00130773"/>
    <w:rsid w:val="0013196F"/>
    <w:rsid w:val="001324E8"/>
    <w:rsid w:val="0013291F"/>
    <w:rsid w:val="00133118"/>
    <w:rsid w:val="00134529"/>
    <w:rsid w:val="001348D5"/>
    <w:rsid w:val="00134B92"/>
    <w:rsid w:val="001358F1"/>
    <w:rsid w:val="001359F2"/>
    <w:rsid w:val="00135AD5"/>
    <w:rsid w:val="001400E0"/>
    <w:rsid w:val="001400F5"/>
    <w:rsid w:val="00140E5A"/>
    <w:rsid w:val="00140EFD"/>
    <w:rsid w:val="00141F54"/>
    <w:rsid w:val="001432FD"/>
    <w:rsid w:val="00145690"/>
    <w:rsid w:val="001456E5"/>
    <w:rsid w:val="00146254"/>
    <w:rsid w:val="00146F58"/>
    <w:rsid w:val="0014766F"/>
    <w:rsid w:val="00147F6A"/>
    <w:rsid w:val="001500CB"/>
    <w:rsid w:val="00150C69"/>
    <w:rsid w:val="00150F9C"/>
    <w:rsid w:val="00151BBC"/>
    <w:rsid w:val="00152CEE"/>
    <w:rsid w:val="00153BF3"/>
    <w:rsid w:val="00154BFC"/>
    <w:rsid w:val="00156B9D"/>
    <w:rsid w:val="0015705E"/>
    <w:rsid w:val="001571F1"/>
    <w:rsid w:val="00157787"/>
    <w:rsid w:val="0016083C"/>
    <w:rsid w:val="001616DA"/>
    <w:rsid w:val="0016398D"/>
    <w:rsid w:val="00163D7F"/>
    <w:rsid w:val="00164BE1"/>
    <w:rsid w:val="00166ED6"/>
    <w:rsid w:val="0016745F"/>
    <w:rsid w:val="001706EF"/>
    <w:rsid w:val="001715DE"/>
    <w:rsid w:val="001766A8"/>
    <w:rsid w:val="001773A7"/>
    <w:rsid w:val="0018022E"/>
    <w:rsid w:val="001803D5"/>
    <w:rsid w:val="00181F85"/>
    <w:rsid w:val="0018214E"/>
    <w:rsid w:val="00182A0A"/>
    <w:rsid w:val="00183EB0"/>
    <w:rsid w:val="00185891"/>
    <w:rsid w:val="001876B8"/>
    <w:rsid w:val="00190312"/>
    <w:rsid w:val="00190E84"/>
    <w:rsid w:val="00191035"/>
    <w:rsid w:val="001911B5"/>
    <w:rsid w:val="0019190F"/>
    <w:rsid w:val="00192A48"/>
    <w:rsid w:val="00193857"/>
    <w:rsid w:val="00194334"/>
    <w:rsid w:val="00194B14"/>
    <w:rsid w:val="00194DD7"/>
    <w:rsid w:val="0019734D"/>
    <w:rsid w:val="001A028E"/>
    <w:rsid w:val="001A14AA"/>
    <w:rsid w:val="001A4CA4"/>
    <w:rsid w:val="001A5844"/>
    <w:rsid w:val="001A59D8"/>
    <w:rsid w:val="001A5A5D"/>
    <w:rsid w:val="001A5D07"/>
    <w:rsid w:val="001A5EF7"/>
    <w:rsid w:val="001A635A"/>
    <w:rsid w:val="001A7336"/>
    <w:rsid w:val="001B0BF3"/>
    <w:rsid w:val="001B48BE"/>
    <w:rsid w:val="001B5383"/>
    <w:rsid w:val="001B68AE"/>
    <w:rsid w:val="001B7282"/>
    <w:rsid w:val="001B7ED3"/>
    <w:rsid w:val="001C07A6"/>
    <w:rsid w:val="001C17F3"/>
    <w:rsid w:val="001C1C98"/>
    <w:rsid w:val="001C22E8"/>
    <w:rsid w:val="001C253E"/>
    <w:rsid w:val="001C2D50"/>
    <w:rsid w:val="001C3374"/>
    <w:rsid w:val="001C3CFA"/>
    <w:rsid w:val="001C4A6E"/>
    <w:rsid w:val="001C4EB3"/>
    <w:rsid w:val="001C5108"/>
    <w:rsid w:val="001C5C43"/>
    <w:rsid w:val="001C6E85"/>
    <w:rsid w:val="001C7A7E"/>
    <w:rsid w:val="001D0974"/>
    <w:rsid w:val="001D3FE5"/>
    <w:rsid w:val="001D5C65"/>
    <w:rsid w:val="001D627D"/>
    <w:rsid w:val="001D65DB"/>
    <w:rsid w:val="001D72AF"/>
    <w:rsid w:val="001D74A6"/>
    <w:rsid w:val="001D7CE1"/>
    <w:rsid w:val="001E072E"/>
    <w:rsid w:val="001E0CF5"/>
    <w:rsid w:val="001E2942"/>
    <w:rsid w:val="001E3B47"/>
    <w:rsid w:val="001E62CB"/>
    <w:rsid w:val="001E66B7"/>
    <w:rsid w:val="001E6DE2"/>
    <w:rsid w:val="001E7B69"/>
    <w:rsid w:val="001F1550"/>
    <w:rsid w:val="001F1663"/>
    <w:rsid w:val="001F175C"/>
    <w:rsid w:val="001F23FB"/>
    <w:rsid w:val="001F388F"/>
    <w:rsid w:val="001F3D88"/>
    <w:rsid w:val="001F5068"/>
    <w:rsid w:val="001F57C6"/>
    <w:rsid w:val="001F5897"/>
    <w:rsid w:val="001F6DCB"/>
    <w:rsid w:val="001F77E1"/>
    <w:rsid w:val="001F7E49"/>
    <w:rsid w:val="001F7EFB"/>
    <w:rsid w:val="0020018B"/>
    <w:rsid w:val="00200CB3"/>
    <w:rsid w:val="00200E24"/>
    <w:rsid w:val="002010E9"/>
    <w:rsid w:val="00201D81"/>
    <w:rsid w:val="002034CF"/>
    <w:rsid w:val="00204782"/>
    <w:rsid w:val="00204EBE"/>
    <w:rsid w:val="00206353"/>
    <w:rsid w:val="00207C68"/>
    <w:rsid w:val="00210159"/>
    <w:rsid w:val="0021045E"/>
    <w:rsid w:val="002108B3"/>
    <w:rsid w:val="00211B0E"/>
    <w:rsid w:val="00211D3A"/>
    <w:rsid w:val="0021373F"/>
    <w:rsid w:val="0021389A"/>
    <w:rsid w:val="00213AE9"/>
    <w:rsid w:val="00213E38"/>
    <w:rsid w:val="00214DDD"/>
    <w:rsid w:val="002151E3"/>
    <w:rsid w:val="00215D9B"/>
    <w:rsid w:val="002165CA"/>
    <w:rsid w:val="0021758B"/>
    <w:rsid w:val="002178E3"/>
    <w:rsid w:val="00224933"/>
    <w:rsid w:val="00224D95"/>
    <w:rsid w:val="00225942"/>
    <w:rsid w:val="00225C73"/>
    <w:rsid w:val="002268AD"/>
    <w:rsid w:val="002275F4"/>
    <w:rsid w:val="002309CF"/>
    <w:rsid w:val="0023166C"/>
    <w:rsid w:val="00231B8D"/>
    <w:rsid w:val="00232697"/>
    <w:rsid w:val="00232956"/>
    <w:rsid w:val="0023445E"/>
    <w:rsid w:val="00234C37"/>
    <w:rsid w:val="00234C55"/>
    <w:rsid w:val="00234C8B"/>
    <w:rsid w:val="00241269"/>
    <w:rsid w:val="00241BD5"/>
    <w:rsid w:val="002425EA"/>
    <w:rsid w:val="002431C3"/>
    <w:rsid w:val="00244683"/>
    <w:rsid w:val="002449E0"/>
    <w:rsid w:val="00244F74"/>
    <w:rsid w:val="00245431"/>
    <w:rsid w:val="00245895"/>
    <w:rsid w:val="00245FC6"/>
    <w:rsid w:val="0024644B"/>
    <w:rsid w:val="00246DAD"/>
    <w:rsid w:val="00246FFC"/>
    <w:rsid w:val="00247DFE"/>
    <w:rsid w:val="00247ED9"/>
    <w:rsid w:val="00250C18"/>
    <w:rsid w:val="00250CE1"/>
    <w:rsid w:val="0025373D"/>
    <w:rsid w:val="00253D11"/>
    <w:rsid w:val="002555FC"/>
    <w:rsid w:val="00255629"/>
    <w:rsid w:val="00257125"/>
    <w:rsid w:val="00257793"/>
    <w:rsid w:val="00257854"/>
    <w:rsid w:val="00260018"/>
    <w:rsid w:val="002606BC"/>
    <w:rsid w:val="00260D6A"/>
    <w:rsid w:val="00261450"/>
    <w:rsid w:val="00261B34"/>
    <w:rsid w:val="00261D6C"/>
    <w:rsid w:val="00261E90"/>
    <w:rsid w:val="00262002"/>
    <w:rsid w:val="00262429"/>
    <w:rsid w:val="00262713"/>
    <w:rsid w:val="00262D33"/>
    <w:rsid w:val="00262D42"/>
    <w:rsid w:val="00263ADF"/>
    <w:rsid w:val="0026521B"/>
    <w:rsid w:val="00266538"/>
    <w:rsid w:val="00266757"/>
    <w:rsid w:val="00266978"/>
    <w:rsid w:val="00267C83"/>
    <w:rsid w:val="00270313"/>
    <w:rsid w:val="00270FFD"/>
    <w:rsid w:val="002729F7"/>
    <w:rsid w:val="00272D88"/>
    <w:rsid w:val="00272FA9"/>
    <w:rsid w:val="00273C34"/>
    <w:rsid w:val="0027506D"/>
    <w:rsid w:val="0027658D"/>
    <w:rsid w:val="00276ACF"/>
    <w:rsid w:val="002773CD"/>
    <w:rsid w:val="0028291C"/>
    <w:rsid w:val="00282ECB"/>
    <w:rsid w:val="00284212"/>
    <w:rsid w:val="00284E68"/>
    <w:rsid w:val="0028542F"/>
    <w:rsid w:val="00285924"/>
    <w:rsid w:val="00285C60"/>
    <w:rsid w:val="0028611F"/>
    <w:rsid w:val="002864A4"/>
    <w:rsid w:val="00286916"/>
    <w:rsid w:val="00286AB7"/>
    <w:rsid w:val="00287146"/>
    <w:rsid w:val="002875AB"/>
    <w:rsid w:val="00287F82"/>
    <w:rsid w:val="002900D8"/>
    <w:rsid w:val="00290249"/>
    <w:rsid w:val="002903C2"/>
    <w:rsid w:val="00290AD7"/>
    <w:rsid w:val="0029179B"/>
    <w:rsid w:val="0029300C"/>
    <w:rsid w:val="00294535"/>
    <w:rsid w:val="002948DE"/>
    <w:rsid w:val="002949A8"/>
    <w:rsid w:val="00296213"/>
    <w:rsid w:val="00296E57"/>
    <w:rsid w:val="00296F53"/>
    <w:rsid w:val="00297597"/>
    <w:rsid w:val="002A0009"/>
    <w:rsid w:val="002A0BDD"/>
    <w:rsid w:val="002A18D7"/>
    <w:rsid w:val="002A2026"/>
    <w:rsid w:val="002A2D52"/>
    <w:rsid w:val="002A3BE0"/>
    <w:rsid w:val="002A3DD9"/>
    <w:rsid w:val="002A4152"/>
    <w:rsid w:val="002A49C6"/>
    <w:rsid w:val="002A69C8"/>
    <w:rsid w:val="002A76C8"/>
    <w:rsid w:val="002A7A75"/>
    <w:rsid w:val="002B0CD7"/>
    <w:rsid w:val="002B1133"/>
    <w:rsid w:val="002B21C6"/>
    <w:rsid w:val="002B272C"/>
    <w:rsid w:val="002B32F0"/>
    <w:rsid w:val="002B430C"/>
    <w:rsid w:val="002B4315"/>
    <w:rsid w:val="002B461A"/>
    <w:rsid w:val="002B4848"/>
    <w:rsid w:val="002B5A8C"/>
    <w:rsid w:val="002B5F7B"/>
    <w:rsid w:val="002C0D3B"/>
    <w:rsid w:val="002C12FA"/>
    <w:rsid w:val="002C1454"/>
    <w:rsid w:val="002C2551"/>
    <w:rsid w:val="002C3915"/>
    <w:rsid w:val="002C3C2D"/>
    <w:rsid w:val="002C4117"/>
    <w:rsid w:val="002C48FA"/>
    <w:rsid w:val="002C49A9"/>
    <w:rsid w:val="002C67E5"/>
    <w:rsid w:val="002C7535"/>
    <w:rsid w:val="002C7D48"/>
    <w:rsid w:val="002D3764"/>
    <w:rsid w:val="002D41E3"/>
    <w:rsid w:val="002D4DAC"/>
    <w:rsid w:val="002D4EF6"/>
    <w:rsid w:val="002D50CA"/>
    <w:rsid w:val="002D5E3A"/>
    <w:rsid w:val="002D5FC2"/>
    <w:rsid w:val="002E0003"/>
    <w:rsid w:val="002E08A8"/>
    <w:rsid w:val="002E10D5"/>
    <w:rsid w:val="002E3C9E"/>
    <w:rsid w:val="002E4807"/>
    <w:rsid w:val="002E4EA7"/>
    <w:rsid w:val="002E5500"/>
    <w:rsid w:val="002E5B34"/>
    <w:rsid w:val="002E5DB9"/>
    <w:rsid w:val="002E6BF6"/>
    <w:rsid w:val="002E7613"/>
    <w:rsid w:val="002F0D31"/>
    <w:rsid w:val="002F17D4"/>
    <w:rsid w:val="002F349D"/>
    <w:rsid w:val="002F3EEE"/>
    <w:rsid w:val="002F3F6C"/>
    <w:rsid w:val="002F40AD"/>
    <w:rsid w:val="002F40BE"/>
    <w:rsid w:val="002F569A"/>
    <w:rsid w:val="002F6054"/>
    <w:rsid w:val="002F6E3D"/>
    <w:rsid w:val="002F76FD"/>
    <w:rsid w:val="0030032A"/>
    <w:rsid w:val="00301858"/>
    <w:rsid w:val="00302F97"/>
    <w:rsid w:val="003033F9"/>
    <w:rsid w:val="00303858"/>
    <w:rsid w:val="003039ED"/>
    <w:rsid w:val="00305588"/>
    <w:rsid w:val="00305767"/>
    <w:rsid w:val="00307F63"/>
    <w:rsid w:val="00307FC7"/>
    <w:rsid w:val="00310897"/>
    <w:rsid w:val="003131B0"/>
    <w:rsid w:val="003131B4"/>
    <w:rsid w:val="0031454D"/>
    <w:rsid w:val="00314E53"/>
    <w:rsid w:val="0031549F"/>
    <w:rsid w:val="00315547"/>
    <w:rsid w:val="0031585C"/>
    <w:rsid w:val="00315E88"/>
    <w:rsid w:val="00316013"/>
    <w:rsid w:val="00317F25"/>
    <w:rsid w:val="003205F1"/>
    <w:rsid w:val="00322D55"/>
    <w:rsid w:val="0032353D"/>
    <w:rsid w:val="003236B7"/>
    <w:rsid w:val="00323829"/>
    <w:rsid w:val="00323DB9"/>
    <w:rsid w:val="003249DB"/>
    <w:rsid w:val="00325ADC"/>
    <w:rsid w:val="003318B6"/>
    <w:rsid w:val="003325FA"/>
    <w:rsid w:val="003326AB"/>
    <w:rsid w:val="003329A4"/>
    <w:rsid w:val="00333C45"/>
    <w:rsid w:val="003345AD"/>
    <w:rsid w:val="00334919"/>
    <w:rsid w:val="00335935"/>
    <w:rsid w:val="003361E2"/>
    <w:rsid w:val="003361F4"/>
    <w:rsid w:val="00337141"/>
    <w:rsid w:val="00337C5B"/>
    <w:rsid w:val="00340099"/>
    <w:rsid w:val="00340300"/>
    <w:rsid w:val="0034096B"/>
    <w:rsid w:val="0034116A"/>
    <w:rsid w:val="0034542C"/>
    <w:rsid w:val="003463A8"/>
    <w:rsid w:val="00346714"/>
    <w:rsid w:val="0034686B"/>
    <w:rsid w:val="00346BAB"/>
    <w:rsid w:val="00351204"/>
    <w:rsid w:val="00352DFB"/>
    <w:rsid w:val="00352E24"/>
    <w:rsid w:val="00353D3D"/>
    <w:rsid w:val="00356070"/>
    <w:rsid w:val="00356172"/>
    <w:rsid w:val="00357D50"/>
    <w:rsid w:val="00360CF9"/>
    <w:rsid w:val="0036128A"/>
    <w:rsid w:val="003616D5"/>
    <w:rsid w:val="00362C44"/>
    <w:rsid w:val="00363797"/>
    <w:rsid w:val="00363FE3"/>
    <w:rsid w:val="00364630"/>
    <w:rsid w:val="00364AE4"/>
    <w:rsid w:val="00364D76"/>
    <w:rsid w:val="00365180"/>
    <w:rsid w:val="00365D05"/>
    <w:rsid w:val="00366292"/>
    <w:rsid w:val="00367A20"/>
    <w:rsid w:val="003702B1"/>
    <w:rsid w:val="003707B9"/>
    <w:rsid w:val="00370E70"/>
    <w:rsid w:val="00370F99"/>
    <w:rsid w:val="003710C5"/>
    <w:rsid w:val="003736E8"/>
    <w:rsid w:val="00373EBA"/>
    <w:rsid w:val="00373FB5"/>
    <w:rsid w:val="00374B06"/>
    <w:rsid w:val="00375EBE"/>
    <w:rsid w:val="00376659"/>
    <w:rsid w:val="00376DCC"/>
    <w:rsid w:val="00376FA3"/>
    <w:rsid w:val="00377003"/>
    <w:rsid w:val="003803EF"/>
    <w:rsid w:val="00383676"/>
    <w:rsid w:val="00383C84"/>
    <w:rsid w:val="00384B9D"/>
    <w:rsid w:val="00386828"/>
    <w:rsid w:val="003873F6"/>
    <w:rsid w:val="00387CD0"/>
    <w:rsid w:val="00390B26"/>
    <w:rsid w:val="003921B5"/>
    <w:rsid w:val="00393A43"/>
    <w:rsid w:val="003942B0"/>
    <w:rsid w:val="00394891"/>
    <w:rsid w:val="003949F3"/>
    <w:rsid w:val="00395197"/>
    <w:rsid w:val="00395438"/>
    <w:rsid w:val="0039568C"/>
    <w:rsid w:val="00395B7D"/>
    <w:rsid w:val="0039615F"/>
    <w:rsid w:val="00396747"/>
    <w:rsid w:val="00397803"/>
    <w:rsid w:val="003A1CC3"/>
    <w:rsid w:val="003A272D"/>
    <w:rsid w:val="003A2904"/>
    <w:rsid w:val="003A2AF2"/>
    <w:rsid w:val="003A3707"/>
    <w:rsid w:val="003A3895"/>
    <w:rsid w:val="003A3C58"/>
    <w:rsid w:val="003A46D5"/>
    <w:rsid w:val="003A5676"/>
    <w:rsid w:val="003A7D52"/>
    <w:rsid w:val="003A7F9F"/>
    <w:rsid w:val="003B06B0"/>
    <w:rsid w:val="003B0788"/>
    <w:rsid w:val="003B0E14"/>
    <w:rsid w:val="003B1380"/>
    <w:rsid w:val="003B1430"/>
    <w:rsid w:val="003B1477"/>
    <w:rsid w:val="003B1653"/>
    <w:rsid w:val="003B2959"/>
    <w:rsid w:val="003B3F6A"/>
    <w:rsid w:val="003B4FE5"/>
    <w:rsid w:val="003B5C47"/>
    <w:rsid w:val="003B7EDD"/>
    <w:rsid w:val="003C131F"/>
    <w:rsid w:val="003C13FF"/>
    <w:rsid w:val="003C18B5"/>
    <w:rsid w:val="003C1E3D"/>
    <w:rsid w:val="003C2101"/>
    <w:rsid w:val="003C380C"/>
    <w:rsid w:val="003C4052"/>
    <w:rsid w:val="003C43BF"/>
    <w:rsid w:val="003C4D97"/>
    <w:rsid w:val="003C515E"/>
    <w:rsid w:val="003C5D72"/>
    <w:rsid w:val="003C6107"/>
    <w:rsid w:val="003C6691"/>
    <w:rsid w:val="003D01C3"/>
    <w:rsid w:val="003D0DB2"/>
    <w:rsid w:val="003D5F77"/>
    <w:rsid w:val="003D6AD9"/>
    <w:rsid w:val="003E115E"/>
    <w:rsid w:val="003E11B1"/>
    <w:rsid w:val="003E1380"/>
    <w:rsid w:val="003E1839"/>
    <w:rsid w:val="003E2045"/>
    <w:rsid w:val="003E30FB"/>
    <w:rsid w:val="003E33C5"/>
    <w:rsid w:val="003E3781"/>
    <w:rsid w:val="003E3F31"/>
    <w:rsid w:val="003E5046"/>
    <w:rsid w:val="003E757F"/>
    <w:rsid w:val="003F100F"/>
    <w:rsid w:val="003F15C3"/>
    <w:rsid w:val="003F17EF"/>
    <w:rsid w:val="003F197F"/>
    <w:rsid w:val="003F1C42"/>
    <w:rsid w:val="003F1C5F"/>
    <w:rsid w:val="003F265F"/>
    <w:rsid w:val="003F3FAB"/>
    <w:rsid w:val="003F4654"/>
    <w:rsid w:val="003F4728"/>
    <w:rsid w:val="003F4AF9"/>
    <w:rsid w:val="003F4EE4"/>
    <w:rsid w:val="003F530F"/>
    <w:rsid w:val="003F55CC"/>
    <w:rsid w:val="003F6EB0"/>
    <w:rsid w:val="004000B1"/>
    <w:rsid w:val="004001A2"/>
    <w:rsid w:val="00401B51"/>
    <w:rsid w:val="00402924"/>
    <w:rsid w:val="0040421C"/>
    <w:rsid w:val="004051FC"/>
    <w:rsid w:val="004060E8"/>
    <w:rsid w:val="004073DB"/>
    <w:rsid w:val="0040754D"/>
    <w:rsid w:val="0041048B"/>
    <w:rsid w:val="00410EC0"/>
    <w:rsid w:val="00411310"/>
    <w:rsid w:val="0041152C"/>
    <w:rsid w:val="00411E82"/>
    <w:rsid w:val="00412803"/>
    <w:rsid w:val="00413F4B"/>
    <w:rsid w:val="00414196"/>
    <w:rsid w:val="00414580"/>
    <w:rsid w:val="004145A2"/>
    <w:rsid w:val="00414779"/>
    <w:rsid w:val="004150C7"/>
    <w:rsid w:val="00415956"/>
    <w:rsid w:val="00420421"/>
    <w:rsid w:val="00420A9F"/>
    <w:rsid w:val="00420BA2"/>
    <w:rsid w:val="00420D98"/>
    <w:rsid w:val="00421F6E"/>
    <w:rsid w:val="00421FD6"/>
    <w:rsid w:val="00422D78"/>
    <w:rsid w:val="0042659C"/>
    <w:rsid w:val="0042738E"/>
    <w:rsid w:val="004277BB"/>
    <w:rsid w:val="00430743"/>
    <w:rsid w:val="004338A3"/>
    <w:rsid w:val="00433FE7"/>
    <w:rsid w:val="00435180"/>
    <w:rsid w:val="004356EB"/>
    <w:rsid w:val="00436923"/>
    <w:rsid w:val="004369F3"/>
    <w:rsid w:val="00436FD6"/>
    <w:rsid w:val="004375C9"/>
    <w:rsid w:val="004375CA"/>
    <w:rsid w:val="004375EA"/>
    <w:rsid w:val="00437C1D"/>
    <w:rsid w:val="00441D89"/>
    <w:rsid w:val="004439BE"/>
    <w:rsid w:val="0044599A"/>
    <w:rsid w:val="00445FB5"/>
    <w:rsid w:val="00446D5A"/>
    <w:rsid w:val="00447811"/>
    <w:rsid w:val="00447941"/>
    <w:rsid w:val="00450D0B"/>
    <w:rsid w:val="00451147"/>
    <w:rsid w:val="00452170"/>
    <w:rsid w:val="004526A2"/>
    <w:rsid w:val="00453F6F"/>
    <w:rsid w:val="00455214"/>
    <w:rsid w:val="004557EB"/>
    <w:rsid w:val="004569D8"/>
    <w:rsid w:val="00457B01"/>
    <w:rsid w:val="00461717"/>
    <w:rsid w:val="00461A5E"/>
    <w:rsid w:val="0046264F"/>
    <w:rsid w:val="00463100"/>
    <w:rsid w:val="00463D1A"/>
    <w:rsid w:val="004644F2"/>
    <w:rsid w:val="004655CA"/>
    <w:rsid w:val="00465B79"/>
    <w:rsid w:val="004661C1"/>
    <w:rsid w:val="00466571"/>
    <w:rsid w:val="00467427"/>
    <w:rsid w:val="0047050D"/>
    <w:rsid w:val="0047144E"/>
    <w:rsid w:val="00471487"/>
    <w:rsid w:val="004716A0"/>
    <w:rsid w:val="00472E00"/>
    <w:rsid w:val="00473C0A"/>
    <w:rsid w:val="00473FD1"/>
    <w:rsid w:val="004742E6"/>
    <w:rsid w:val="0047459B"/>
    <w:rsid w:val="004758C7"/>
    <w:rsid w:val="00475EF7"/>
    <w:rsid w:val="00477722"/>
    <w:rsid w:val="00480407"/>
    <w:rsid w:val="004804A4"/>
    <w:rsid w:val="0048177E"/>
    <w:rsid w:val="0048296F"/>
    <w:rsid w:val="00483B78"/>
    <w:rsid w:val="00484953"/>
    <w:rsid w:val="00486A1C"/>
    <w:rsid w:val="004870B2"/>
    <w:rsid w:val="00491D04"/>
    <w:rsid w:val="0049283F"/>
    <w:rsid w:val="00494CC6"/>
    <w:rsid w:val="00494EB1"/>
    <w:rsid w:val="00496D0D"/>
    <w:rsid w:val="004A0817"/>
    <w:rsid w:val="004A0CFD"/>
    <w:rsid w:val="004A1C3C"/>
    <w:rsid w:val="004A283B"/>
    <w:rsid w:val="004A365B"/>
    <w:rsid w:val="004A3A9E"/>
    <w:rsid w:val="004A4693"/>
    <w:rsid w:val="004A5B98"/>
    <w:rsid w:val="004A6C7E"/>
    <w:rsid w:val="004A7014"/>
    <w:rsid w:val="004A7765"/>
    <w:rsid w:val="004B116A"/>
    <w:rsid w:val="004B1D76"/>
    <w:rsid w:val="004B1DD4"/>
    <w:rsid w:val="004B1E84"/>
    <w:rsid w:val="004B27AD"/>
    <w:rsid w:val="004B30B2"/>
    <w:rsid w:val="004B39E1"/>
    <w:rsid w:val="004B59D7"/>
    <w:rsid w:val="004B5AFE"/>
    <w:rsid w:val="004B5F12"/>
    <w:rsid w:val="004B6D84"/>
    <w:rsid w:val="004B7FD3"/>
    <w:rsid w:val="004C0F65"/>
    <w:rsid w:val="004C1037"/>
    <w:rsid w:val="004C6044"/>
    <w:rsid w:val="004C73BF"/>
    <w:rsid w:val="004D0159"/>
    <w:rsid w:val="004D26B1"/>
    <w:rsid w:val="004D2DB3"/>
    <w:rsid w:val="004D3952"/>
    <w:rsid w:val="004D3D8F"/>
    <w:rsid w:val="004D48E6"/>
    <w:rsid w:val="004D512F"/>
    <w:rsid w:val="004D55A5"/>
    <w:rsid w:val="004D584F"/>
    <w:rsid w:val="004D63C9"/>
    <w:rsid w:val="004D678E"/>
    <w:rsid w:val="004D7E26"/>
    <w:rsid w:val="004E01A7"/>
    <w:rsid w:val="004E0B22"/>
    <w:rsid w:val="004E2FEE"/>
    <w:rsid w:val="004E36BE"/>
    <w:rsid w:val="004E3CF6"/>
    <w:rsid w:val="004E3D60"/>
    <w:rsid w:val="004E5966"/>
    <w:rsid w:val="004E5B3A"/>
    <w:rsid w:val="004F0F5E"/>
    <w:rsid w:val="004F14B5"/>
    <w:rsid w:val="004F18C1"/>
    <w:rsid w:val="004F20BC"/>
    <w:rsid w:val="004F26C6"/>
    <w:rsid w:val="004F3544"/>
    <w:rsid w:val="004F39EC"/>
    <w:rsid w:val="004F5093"/>
    <w:rsid w:val="004F5397"/>
    <w:rsid w:val="004F54CB"/>
    <w:rsid w:val="004F55F3"/>
    <w:rsid w:val="004F72D9"/>
    <w:rsid w:val="004F7395"/>
    <w:rsid w:val="0050014F"/>
    <w:rsid w:val="005006B5"/>
    <w:rsid w:val="005010AE"/>
    <w:rsid w:val="0050146B"/>
    <w:rsid w:val="00501FEC"/>
    <w:rsid w:val="0050267D"/>
    <w:rsid w:val="00503D29"/>
    <w:rsid w:val="00506DF6"/>
    <w:rsid w:val="0051046F"/>
    <w:rsid w:val="00510B6C"/>
    <w:rsid w:val="00510C9D"/>
    <w:rsid w:val="005115FB"/>
    <w:rsid w:val="0051271F"/>
    <w:rsid w:val="0051274F"/>
    <w:rsid w:val="005163C3"/>
    <w:rsid w:val="005169F9"/>
    <w:rsid w:val="00516C60"/>
    <w:rsid w:val="00520CFD"/>
    <w:rsid w:val="00523C12"/>
    <w:rsid w:val="00523C14"/>
    <w:rsid w:val="00523EC9"/>
    <w:rsid w:val="00524B87"/>
    <w:rsid w:val="00524E72"/>
    <w:rsid w:val="00525088"/>
    <w:rsid w:val="005251E3"/>
    <w:rsid w:val="00531CE4"/>
    <w:rsid w:val="00531E76"/>
    <w:rsid w:val="00532745"/>
    <w:rsid w:val="00532853"/>
    <w:rsid w:val="005355EF"/>
    <w:rsid w:val="005356B5"/>
    <w:rsid w:val="00537809"/>
    <w:rsid w:val="00537BE0"/>
    <w:rsid w:val="00541C62"/>
    <w:rsid w:val="00541C83"/>
    <w:rsid w:val="00542B6A"/>
    <w:rsid w:val="00543AC4"/>
    <w:rsid w:val="00543BD4"/>
    <w:rsid w:val="00543DCB"/>
    <w:rsid w:val="005462AE"/>
    <w:rsid w:val="005467E5"/>
    <w:rsid w:val="0054702A"/>
    <w:rsid w:val="00550303"/>
    <w:rsid w:val="005514DE"/>
    <w:rsid w:val="00551514"/>
    <w:rsid w:val="005516C5"/>
    <w:rsid w:val="005526B6"/>
    <w:rsid w:val="00553119"/>
    <w:rsid w:val="005531BC"/>
    <w:rsid w:val="00555258"/>
    <w:rsid w:val="00560F41"/>
    <w:rsid w:val="00562BB2"/>
    <w:rsid w:val="00562C8D"/>
    <w:rsid w:val="0056391C"/>
    <w:rsid w:val="0056397B"/>
    <w:rsid w:val="00563EB7"/>
    <w:rsid w:val="0056495C"/>
    <w:rsid w:val="00565828"/>
    <w:rsid w:val="00570700"/>
    <w:rsid w:val="00571D8A"/>
    <w:rsid w:val="00572E2D"/>
    <w:rsid w:val="00573074"/>
    <w:rsid w:val="00573A1B"/>
    <w:rsid w:val="005752C9"/>
    <w:rsid w:val="005757E5"/>
    <w:rsid w:val="00576053"/>
    <w:rsid w:val="00576896"/>
    <w:rsid w:val="0057746D"/>
    <w:rsid w:val="005778D6"/>
    <w:rsid w:val="0057797B"/>
    <w:rsid w:val="00577B8B"/>
    <w:rsid w:val="00577D56"/>
    <w:rsid w:val="005801A8"/>
    <w:rsid w:val="00580EAC"/>
    <w:rsid w:val="00581B10"/>
    <w:rsid w:val="0058255E"/>
    <w:rsid w:val="00584599"/>
    <w:rsid w:val="0058478E"/>
    <w:rsid w:val="00584B02"/>
    <w:rsid w:val="00584DB3"/>
    <w:rsid w:val="005852D4"/>
    <w:rsid w:val="00585416"/>
    <w:rsid w:val="00585DB4"/>
    <w:rsid w:val="00586282"/>
    <w:rsid w:val="005867AA"/>
    <w:rsid w:val="00586839"/>
    <w:rsid w:val="00586CB2"/>
    <w:rsid w:val="00586E47"/>
    <w:rsid w:val="005870C6"/>
    <w:rsid w:val="00587635"/>
    <w:rsid w:val="00593C49"/>
    <w:rsid w:val="00593E6B"/>
    <w:rsid w:val="00594DC4"/>
    <w:rsid w:val="00595736"/>
    <w:rsid w:val="00595FAA"/>
    <w:rsid w:val="00596994"/>
    <w:rsid w:val="00596E4E"/>
    <w:rsid w:val="00597C23"/>
    <w:rsid w:val="005A2BDD"/>
    <w:rsid w:val="005A32F4"/>
    <w:rsid w:val="005A3302"/>
    <w:rsid w:val="005A56FE"/>
    <w:rsid w:val="005A5FBC"/>
    <w:rsid w:val="005A7528"/>
    <w:rsid w:val="005A78CD"/>
    <w:rsid w:val="005A7940"/>
    <w:rsid w:val="005A7C65"/>
    <w:rsid w:val="005A7CEC"/>
    <w:rsid w:val="005B0ABD"/>
    <w:rsid w:val="005B1F1F"/>
    <w:rsid w:val="005B2343"/>
    <w:rsid w:val="005B3545"/>
    <w:rsid w:val="005B3573"/>
    <w:rsid w:val="005B357D"/>
    <w:rsid w:val="005B5D31"/>
    <w:rsid w:val="005B679F"/>
    <w:rsid w:val="005B6831"/>
    <w:rsid w:val="005B6BBD"/>
    <w:rsid w:val="005B742C"/>
    <w:rsid w:val="005B7843"/>
    <w:rsid w:val="005B7E3E"/>
    <w:rsid w:val="005C0195"/>
    <w:rsid w:val="005C05B7"/>
    <w:rsid w:val="005C1A24"/>
    <w:rsid w:val="005C1C0B"/>
    <w:rsid w:val="005C3C80"/>
    <w:rsid w:val="005C40BB"/>
    <w:rsid w:val="005C4459"/>
    <w:rsid w:val="005C4957"/>
    <w:rsid w:val="005C526F"/>
    <w:rsid w:val="005C59ED"/>
    <w:rsid w:val="005C7CB0"/>
    <w:rsid w:val="005D0D52"/>
    <w:rsid w:val="005D1209"/>
    <w:rsid w:val="005D14AF"/>
    <w:rsid w:val="005D15BD"/>
    <w:rsid w:val="005D1A36"/>
    <w:rsid w:val="005D23CE"/>
    <w:rsid w:val="005D384D"/>
    <w:rsid w:val="005D3953"/>
    <w:rsid w:val="005D3A6C"/>
    <w:rsid w:val="005D42BF"/>
    <w:rsid w:val="005D448F"/>
    <w:rsid w:val="005D4540"/>
    <w:rsid w:val="005D568A"/>
    <w:rsid w:val="005D5AD0"/>
    <w:rsid w:val="005D70E7"/>
    <w:rsid w:val="005E01DA"/>
    <w:rsid w:val="005E078B"/>
    <w:rsid w:val="005E18DE"/>
    <w:rsid w:val="005E2663"/>
    <w:rsid w:val="005E2687"/>
    <w:rsid w:val="005E475D"/>
    <w:rsid w:val="005E52BF"/>
    <w:rsid w:val="005E591F"/>
    <w:rsid w:val="005E6006"/>
    <w:rsid w:val="005E64C1"/>
    <w:rsid w:val="005E6EC8"/>
    <w:rsid w:val="005E7C50"/>
    <w:rsid w:val="005F0994"/>
    <w:rsid w:val="005F0AFE"/>
    <w:rsid w:val="005F0B2B"/>
    <w:rsid w:val="005F27B4"/>
    <w:rsid w:val="005F2FA7"/>
    <w:rsid w:val="005F348B"/>
    <w:rsid w:val="005F395D"/>
    <w:rsid w:val="005F4DBF"/>
    <w:rsid w:val="005F4DDA"/>
    <w:rsid w:val="005F5BEF"/>
    <w:rsid w:val="005F62B4"/>
    <w:rsid w:val="005F633E"/>
    <w:rsid w:val="005F6512"/>
    <w:rsid w:val="005F785B"/>
    <w:rsid w:val="006009CC"/>
    <w:rsid w:val="00601B11"/>
    <w:rsid w:val="00601D6A"/>
    <w:rsid w:val="00601F72"/>
    <w:rsid w:val="00602808"/>
    <w:rsid w:val="0060457A"/>
    <w:rsid w:val="006073E7"/>
    <w:rsid w:val="006105D9"/>
    <w:rsid w:val="00610CF4"/>
    <w:rsid w:val="00613F8C"/>
    <w:rsid w:val="006159F1"/>
    <w:rsid w:val="00616D4C"/>
    <w:rsid w:val="00616D73"/>
    <w:rsid w:val="00617A5C"/>
    <w:rsid w:val="00617D4B"/>
    <w:rsid w:val="00617DC8"/>
    <w:rsid w:val="00620CC4"/>
    <w:rsid w:val="006227B3"/>
    <w:rsid w:val="00622A31"/>
    <w:rsid w:val="00622A8D"/>
    <w:rsid w:val="00624B5C"/>
    <w:rsid w:val="00625709"/>
    <w:rsid w:val="00625A1D"/>
    <w:rsid w:val="00625CBC"/>
    <w:rsid w:val="006267C9"/>
    <w:rsid w:val="00626847"/>
    <w:rsid w:val="00627347"/>
    <w:rsid w:val="00627C59"/>
    <w:rsid w:val="006301AE"/>
    <w:rsid w:val="00630393"/>
    <w:rsid w:val="00631EB8"/>
    <w:rsid w:val="00633D89"/>
    <w:rsid w:val="0063759F"/>
    <w:rsid w:val="006377BC"/>
    <w:rsid w:val="0064019A"/>
    <w:rsid w:val="00640356"/>
    <w:rsid w:val="0064167D"/>
    <w:rsid w:val="006417B7"/>
    <w:rsid w:val="006418F5"/>
    <w:rsid w:val="006428CA"/>
    <w:rsid w:val="00643033"/>
    <w:rsid w:val="0064449D"/>
    <w:rsid w:val="006452F9"/>
    <w:rsid w:val="0064531E"/>
    <w:rsid w:val="0064720A"/>
    <w:rsid w:val="00650408"/>
    <w:rsid w:val="0065063D"/>
    <w:rsid w:val="00651ABB"/>
    <w:rsid w:val="00653264"/>
    <w:rsid w:val="006541E9"/>
    <w:rsid w:val="00654AC4"/>
    <w:rsid w:val="00655A9E"/>
    <w:rsid w:val="00656B3D"/>
    <w:rsid w:val="00657587"/>
    <w:rsid w:val="00657FD4"/>
    <w:rsid w:val="006605BC"/>
    <w:rsid w:val="00660755"/>
    <w:rsid w:val="00664FAB"/>
    <w:rsid w:val="00665866"/>
    <w:rsid w:val="0066616D"/>
    <w:rsid w:val="006671F3"/>
    <w:rsid w:val="006672EF"/>
    <w:rsid w:val="00667B87"/>
    <w:rsid w:val="00667E1E"/>
    <w:rsid w:val="0067005B"/>
    <w:rsid w:val="00670A68"/>
    <w:rsid w:val="00672D89"/>
    <w:rsid w:val="00675077"/>
    <w:rsid w:val="00675432"/>
    <w:rsid w:val="00675933"/>
    <w:rsid w:val="00675E9F"/>
    <w:rsid w:val="00675FF2"/>
    <w:rsid w:val="0067668A"/>
    <w:rsid w:val="006770F4"/>
    <w:rsid w:val="00677707"/>
    <w:rsid w:val="0068028A"/>
    <w:rsid w:val="0068065B"/>
    <w:rsid w:val="006809A5"/>
    <w:rsid w:val="006813D3"/>
    <w:rsid w:val="00681F68"/>
    <w:rsid w:val="006827BF"/>
    <w:rsid w:val="00682F99"/>
    <w:rsid w:val="0068425D"/>
    <w:rsid w:val="006849FC"/>
    <w:rsid w:val="00685584"/>
    <w:rsid w:val="0068721D"/>
    <w:rsid w:val="00687D01"/>
    <w:rsid w:val="00691857"/>
    <w:rsid w:val="00692EDC"/>
    <w:rsid w:val="00693226"/>
    <w:rsid w:val="00694870"/>
    <w:rsid w:val="0069540D"/>
    <w:rsid w:val="00695516"/>
    <w:rsid w:val="0069590C"/>
    <w:rsid w:val="00697E29"/>
    <w:rsid w:val="006A091B"/>
    <w:rsid w:val="006A1B89"/>
    <w:rsid w:val="006A22B4"/>
    <w:rsid w:val="006A3BC0"/>
    <w:rsid w:val="006A50A8"/>
    <w:rsid w:val="006A53D8"/>
    <w:rsid w:val="006A55E7"/>
    <w:rsid w:val="006A60C4"/>
    <w:rsid w:val="006B06D2"/>
    <w:rsid w:val="006B193A"/>
    <w:rsid w:val="006B268F"/>
    <w:rsid w:val="006B467D"/>
    <w:rsid w:val="006B4CB6"/>
    <w:rsid w:val="006B7736"/>
    <w:rsid w:val="006C0292"/>
    <w:rsid w:val="006C1C35"/>
    <w:rsid w:val="006C350D"/>
    <w:rsid w:val="006C4D9B"/>
    <w:rsid w:val="006C52BD"/>
    <w:rsid w:val="006C5FB9"/>
    <w:rsid w:val="006C617B"/>
    <w:rsid w:val="006C6650"/>
    <w:rsid w:val="006C6FBE"/>
    <w:rsid w:val="006D013A"/>
    <w:rsid w:val="006D0BEA"/>
    <w:rsid w:val="006D0C66"/>
    <w:rsid w:val="006D2126"/>
    <w:rsid w:val="006D351A"/>
    <w:rsid w:val="006D3654"/>
    <w:rsid w:val="006D4050"/>
    <w:rsid w:val="006D40E2"/>
    <w:rsid w:val="006D416A"/>
    <w:rsid w:val="006D4AB0"/>
    <w:rsid w:val="006D4FF7"/>
    <w:rsid w:val="006D7F66"/>
    <w:rsid w:val="006E0B85"/>
    <w:rsid w:val="006E0C1A"/>
    <w:rsid w:val="006E0F7A"/>
    <w:rsid w:val="006E22F3"/>
    <w:rsid w:val="006E2730"/>
    <w:rsid w:val="006E3245"/>
    <w:rsid w:val="006E38C7"/>
    <w:rsid w:val="006E3940"/>
    <w:rsid w:val="006E3DA9"/>
    <w:rsid w:val="006E4030"/>
    <w:rsid w:val="006E413E"/>
    <w:rsid w:val="006E4619"/>
    <w:rsid w:val="006E4A90"/>
    <w:rsid w:val="006E4C8A"/>
    <w:rsid w:val="006E5F31"/>
    <w:rsid w:val="006E63A1"/>
    <w:rsid w:val="006E7355"/>
    <w:rsid w:val="006F09C0"/>
    <w:rsid w:val="006F199A"/>
    <w:rsid w:val="006F2730"/>
    <w:rsid w:val="006F305B"/>
    <w:rsid w:val="006F49B3"/>
    <w:rsid w:val="006F58A0"/>
    <w:rsid w:val="006F6519"/>
    <w:rsid w:val="006F6E5C"/>
    <w:rsid w:val="00700BE2"/>
    <w:rsid w:val="00702680"/>
    <w:rsid w:val="00703650"/>
    <w:rsid w:val="0070398B"/>
    <w:rsid w:val="00703EEB"/>
    <w:rsid w:val="00704DA9"/>
    <w:rsid w:val="00705453"/>
    <w:rsid w:val="00705DDD"/>
    <w:rsid w:val="0070662D"/>
    <w:rsid w:val="00710529"/>
    <w:rsid w:val="00710E96"/>
    <w:rsid w:val="00711330"/>
    <w:rsid w:val="00712E14"/>
    <w:rsid w:val="007130BF"/>
    <w:rsid w:val="00713A4A"/>
    <w:rsid w:val="00713F45"/>
    <w:rsid w:val="00714639"/>
    <w:rsid w:val="007162AA"/>
    <w:rsid w:val="00716B2F"/>
    <w:rsid w:val="00717EDE"/>
    <w:rsid w:val="0072097A"/>
    <w:rsid w:val="007209A3"/>
    <w:rsid w:val="00720A21"/>
    <w:rsid w:val="007233AA"/>
    <w:rsid w:val="00723D6E"/>
    <w:rsid w:val="0072417A"/>
    <w:rsid w:val="0072553E"/>
    <w:rsid w:val="00725678"/>
    <w:rsid w:val="00725B30"/>
    <w:rsid w:val="00725F12"/>
    <w:rsid w:val="00726017"/>
    <w:rsid w:val="0072701C"/>
    <w:rsid w:val="0073057C"/>
    <w:rsid w:val="00730E4B"/>
    <w:rsid w:val="00732FF9"/>
    <w:rsid w:val="0073371F"/>
    <w:rsid w:val="00733C37"/>
    <w:rsid w:val="0073587F"/>
    <w:rsid w:val="007375C7"/>
    <w:rsid w:val="00740C78"/>
    <w:rsid w:val="0074188A"/>
    <w:rsid w:val="00742590"/>
    <w:rsid w:val="00742713"/>
    <w:rsid w:val="00742DAE"/>
    <w:rsid w:val="00743CD0"/>
    <w:rsid w:val="00744B51"/>
    <w:rsid w:val="00746A78"/>
    <w:rsid w:val="00747445"/>
    <w:rsid w:val="00747740"/>
    <w:rsid w:val="00747A73"/>
    <w:rsid w:val="00750D8F"/>
    <w:rsid w:val="00751A6C"/>
    <w:rsid w:val="00751CA9"/>
    <w:rsid w:val="00752538"/>
    <w:rsid w:val="0075255A"/>
    <w:rsid w:val="00752C13"/>
    <w:rsid w:val="007552FF"/>
    <w:rsid w:val="007554A4"/>
    <w:rsid w:val="007559E8"/>
    <w:rsid w:val="00756068"/>
    <w:rsid w:val="007569E4"/>
    <w:rsid w:val="007576AE"/>
    <w:rsid w:val="007606BF"/>
    <w:rsid w:val="00760A52"/>
    <w:rsid w:val="0076457E"/>
    <w:rsid w:val="00765ACF"/>
    <w:rsid w:val="00765C16"/>
    <w:rsid w:val="00766FF7"/>
    <w:rsid w:val="007700A2"/>
    <w:rsid w:val="00771A89"/>
    <w:rsid w:val="00771F08"/>
    <w:rsid w:val="007745BA"/>
    <w:rsid w:val="007746B3"/>
    <w:rsid w:val="00774BD6"/>
    <w:rsid w:val="0077504E"/>
    <w:rsid w:val="00775B55"/>
    <w:rsid w:val="00775E79"/>
    <w:rsid w:val="00776830"/>
    <w:rsid w:val="0077798B"/>
    <w:rsid w:val="00777CF5"/>
    <w:rsid w:val="00780216"/>
    <w:rsid w:val="00781701"/>
    <w:rsid w:val="00781718"/>
    <w:rsid w:val="0078198E"/>
    <w:rsid w:val="00782E25"/>
    <w:rsid w:val="00783B20"/>
    <w:rsid w:val="0078480B"/>
    <w:rsid w:val="00785356"/>
    <w:rsid w:val="00785389"/>
    <w:rsid w:val="007859F2"/>
    <w:rsid w:val="00785FBA"/>
    <w:rsid w:val="00786574"/>
    <w:rsid w:val="007866B2"/>
    <w:rsid w:val="00786979"/>
    <w:rsid w:val="007872F8"/>
    <w:rsid w:val="0078734B"/>
    <w:rsid w:val="007875F6"/>
    <w:rsid w:val="007907F9"/>
    <w:rsid w:val="007915FF"/>
    <w:rsid w:val="007916F6"/>
    <w:rsid w:val="00791EF0"/>
    <w:rsid w:val="0079276C"/>
    <w:rsid w:val="00792A7B"/>
    <w:rsid w:val="00792D83"/>
    <w:rsid w:val="00793AD7"/>
    <w:rsid w:val="00794029"/>
    <w:rsid w:val="00795973"/>
    <w:rsid w:val="007A022C"/>
    <w:rsid w:val="007A061E"/>
    <w:rsid w:val="007A0701"/>
    <w:rsid w:val="007A28DA"/>
    <w:rsid w:val="007A2CF4"/>
    <w:rsid w:val="007A3990"/>
    <w:rsid w:val="007A4126"/>
    <w:rsid w:val="007A6A20"/>
    <w:rsid w:val="007A7067"/>
    <w:rsid w:val="007B0391"/>
    <w:rsid w:val="007B1185"/>
    <w:rsid w:val="007B20B0"/>
    <w:rsid w:val="007B31BB"/>
    <w:rsid w:val="007B39DD"/>
    <w:rsid w:val="007B3C64"/>
    <w:rsid w:val="007B479F"/>
    <w:rsid w:val="007B62CB"/>
    <w:rsid w:val="007B6E41"/>
    <w:rsid w:val="007B756C"/>
    <w:rsid w:val="007B7983"/>
    <w:rsid w:val="007B7BEB"/>
    <w:rsid w:val="007C0507"/>
    <w:rsid w:val="007C186A"/>
    <w:rsid w:val="007C2464"/>
    <w:rsid w:val="007C265A"/>
    <w:rsid w:val="007C333B"/>
    <w:rsid w:val="007C37C5"/>
    <w:rsid w:val="007C483F"/>
    <w:rsid w:val="007C4B89"/>
    <w:rsid w:val="007C52D5"/>
    <w:rsid w:val="007C5B2E"/>
    <w:rsid w:val="007C60EB"/>
    <w:rsid w:val="007C66DE"/>
    <w:rsid w:val="007D019F"/>
    <w:rsid w:val="007D200A"/>
    <w:rsid w:val="007D2D5D"/>
    <w:rsid w:val="007D37EE"/>
    <w:rsid w:val="007D3942"/>
    <w:rsid w:val="007D3CEF"/>
    <w:rsid w:val="007D4B2B"/>
    <w:rsid w:val="007D4C74"/>
    <w:rsid w:val="007D7970"/>
    <w:rsid w:val="007E1672"/>
    <w:rsid w:val="007E18FC"/>
    <w:rsid w:val="007E26AE"/>
    <w:rsid w:val="007E30DB"/>
    <w:rsid w:val="007E3293"/>
    <w:rsid w:val="007E34D0"/>
    <w:rsid w:val="007E6286"/>
    <w:rsid w:val="007E670C"/>
    <w:rsid w:val="007E6AAD"/>
    <w:rsid w:val="007E6BB1"/>
    <w:rsid w:val="007E6C0F"/>
    <w:rsid w:val="007F0C72"/>
    <w:rsid w:val="007F217D"/>
    <w:rsid w:val="007F2558"/>
    <w:rsid w:val="007F29B2"/>
    <w:rsid w:val="007F3AA6"/>
    <w:rsid w:val="007F4494"/>
    <w:rsid w:val="007F5CAF"/>
    <w:rsid w:val="008007C4"/>
    <w:rsid w:val="008007CC"/>
    <w:rsid w:val="0080292D"/>
    <w:rsid w:val="00802A3D"/>
    <w:rsid w:val="00802B54"/>
    <w:rsid w:val="00802DA6"/>
    <w:rsid w:val="008031EF"/>
    <w:rsid w:val="00803EB8"/>
    <w:rsid w:val="008040EA"/>
    <w:rsid w:val="008056D4"/>
    <w:rsid w:val="00805BC0"/>
    <w:rsid w:val="00806639"/>
    <w:rsid w:val="0081047A"/>
    <w:rsid w:val="00811B5A"/>
    <w:rsid w:val="0081229A"/>
    <w:rsid w:val="00812633"/>
    <w:rsid w:val="00812AE6"/>
    <w:rsid w:val="00812D41"/>
    <w:rsid w:val="008130CD"/>
    <w:rsid w:val="00813B7E"/>
    <w:rsid w:val="00813F78"/>
    <w:rsid w:val="008174EC"/>
    <w:rsid w:val="00817810"/>
    <w:rsid w:val="00817B8A"/>
    <w:rsid w:val="008201F9"/>
    <w:rsid w:val="00820C91"/>
    <w:rsid w:val="008210E9"/>
    <w:rsid w:val="008222E6"/>
    <w:rsid w:val="00824055"/>
    <w:rsid w:val="00826593"/>
    <w:rsid w:val="00826E11"/>
    <w:rsid w:val="00827836"/>
    <w:rsid w:val="00827934"/>
    <w:rsid w:val="00827B66"/>
    <w:rsid w:val="00830E28"/>
    <w:rsid w:val="00831126"/>
    <w:rsid w:val="00831B41"/>
    <w:rsid w:val="00832B49"/>
    <w:rsid w:val="00832B76"/>
    <w:rsid w:val="00833764"/>
    <w:rsid w:val="00833A75"/>
    <w:rsid w:val="00834F18"/>
    <w:rsid w:val="00835E0E"/>
    <w:rsid w:val="00837223"/>
    <w:rsid w:val="00837448"/>
    <w:rsid w:val="00837696"/>
    <w:rsid w:val="008377D7"/>
    <w:rsid w:val="0084038C"/>
    <w:rsid w:val="00840482"/>
    <w:rsid w:val="0084192E"/>
    <w:rsid w:val="0084245F"/>
    <w:rsid w:val="00842717"/>
    <w:rsid w:val="0084442F"/>
    <w:rsid w:val="00845181"/>
    <w:rsid w:val="00847416"/>
    <w:rsid w:val="00847802"/>
    <w:rsid w:val="00847D1B"/>
    <w:rsid w:val="00851015"/>
    <w:rsid w:val="008515E7"/>
    <w:rsid w:val="00851DE6"/>
    <w:rsid w:val="00852020"/>
    <w:rsid w:val="00852100"/>
    <w:rsid w:val="00852DDD"/>
    <w:rsid w:val="00852F03"/>
    <w:rsid w:val="008532EA"/>
    <w:rsid w:val="0085343F"/>
    <w:rsid w:val="008559A8"/>
    <w:rsid w:val="00861745"/>
    <w:rsid w:val="00863503"/>
    <w:rsid w:val="0086372E"/>
    <w:rsid w:val="00863FEE"/>
    <w:rsid w:val="008644FF"/>
    <w:rsid w:val="008646F6"/>
    <w:rsid w:val="00866093"/>
    <w:rsid w:val="00866762"/>
    <w:rsid w:val="00866CED"/>
    <w:rsid w:val="00867CE7"/>
    <w:rsid w:val="00870256"/>
    <w:rsid w:val="008706B0"/>
    <w:rsid w:val="00872BC8"/>
    <w:rsid w:val="00875DF7"/>
    <w:rsid w:val="008778E5"/>
    <w:rsid w:val="008778E9"/>
    <w:rsid w:val="00880A97"/>
    <w:rsid w:val="008810E7"/>
    <w:rsid w:val="00881D85"/>
    <w:rsid w:val="0088427E"/>
    <w:rsid w:val="0088431B"/>
    <w:rsid w:val="00885D85"/>
    <w:rsid w:val="00886AFA"/>
    <w:rsid w:val="00887051"/>
    <w:rsid w:val="00887F09"/>
    <w:rsid w:val="00891845"/>
    <w:rsid w:val="00891E68"/>
    <w:rsid w:val="008920E4"/>
    <w:rsid w:val="00893B98"/>
    <w:rsid w:val="008953C2"/>
    <w:rsid w:val="00896668"/>
    <w:rsid w:val="00896946"/>
    <w:rsid w:val="00897D0C"/>
    <w:rsid w:val="008A049F"/>
    <w:rsid w:val="008A0909"/>
    <w:rsid w:val="008A0B2B"/>
    <w:rsid w:val="008A1EC2"/>
    <w:rsid w:val="008A25D7"/>
    <w:rsid w:val="008A2FDA"/>
    <w:rsid w:val="008A3023"/>
    <w:rsid w:val="008A5D5B"/>
    <w:rsid w:val="008A5F0E"/>
    <w:rsid w:val="008A6295"/>
    <w:rsid w:val="008A6A3C"/>
    <w:rsid w:val="008A782B"/>
    <w:rsid w:val="008B0AE5"/>
    <w:rsid w:val="008B0B9A"/>
    <w:rsid w:val="008B3784"/>
    <w:rsid w:val="008B37AE"/>
    <w:rsid w:val="008B3B32"/>
    <w:rsid w:val="008B54F6"/>
    <w:rsid w:val="008B6611"/>
    <w:rsid w:val="008B7506"/>
    <w:rsid w:val="008C0645"/>
    <w:rsid w:val="008C08BD"/>
    <w:rsid w:val="008C0BEA"/>
    <w:rsid w:val="008C123D"/>
    <w:rsid w:val="008C1D86"/>
    <w:rsid w:val="008C4E60"/>
    <w:rsid w:val="008C519C"/>
    <w:rsid w:val="008C6BD4"/>
    <w:rsid w:val="008D15D6"/>
    <w:rsid w:val="008D2C90"/>
    <w:rsid w:val="008D2F1E"/>
    <w:rsid w:val="008D3EE5"/>
    <w:rsid w:val="008D55CA"/>
    <w:rsid w:val="008D6079"/>
    <w:rsid w:val="008D641F"/>
    <w:rsid w:val="008D73F5"/>
    <w:rsid w:val="008D79DC"/>
    <w:rsid w:val="008E0290"/>
    <w:rsid w:val="008E075F"/>
    <w:rsid w:val="008E0B37"/>
    <w:rsid w:val="008E263F"/>
    <w:rsid w:val="008E45E0"/>
    <w:rsid w:val="008E4E78"/>
    <w:rsid w:val="008E5447"/>
    <w:rsid w:val="008E56C1"/>
    <w:rsid w:val="008E6585"/>
    <w:rsid w:val="008E7355"/>
    <w:rsid w:val="008F0491"/>
    <w:rsid w:val="008F1048"/>
    <w:rsid w:val="008F1F96"/>
    <w:rsid w:val="008F22BE"/>
    <w:rsid w:val="008F246A"/>
    <w:rsid w:val="008F3CF8"/>
    <w:rsid w:val="008F4125"/>
    <w:rsid w:val="008F4A56"/>
    <w:rsid w:val="008F6904"/>
    <w:rsid w:val="008F7308"/>
    <w:rsid w:val="008F7AFE"/>
    <w:rsid w:val="008F7FD2"/>
    <w:rsid w:val="009000EA"/>
    <w:rsid w:val="00901084"/>
    <w:rsid w:val="00902087"/>
    <w:rsid w:val="009058DB"/>
    <w:rsid w:val="00905B4B"/>
    <w:rsid w:val="00906092"/>
    <w:rsid w:val="00906D11"/>
    <w:rsid w:val="009100B6"/>
    <w:rsid w:val="0091084D"/>
    <w:rsid w:val="00910E2E"/>
    <w:rsid w:val="009114A4"/>
    <w:rsid w:val="00911959"/>
    <w:rsid w:val="00911B70"/>
    <w:rsid w:val="009125C5"/>
    <w:rsid w:val="009125E4"/>
    <w:rsid w:val="00914912"/>
    <w:rsid w:val="00915711"/>
    <w:rsid w:val="00915B24"/>
    <w:rsid w:val="00915E4D"/>
    <w:rsid w:val="00916C96"/>
    <w:rsid w:val="009175FE"/>
    <w:rsid w:val="009205D4"/>
    <w:rsid w:val="00920B6C"/>
    <w:rsid w:val="00920B75"/>
    <w:rsid w:val="00921022"/>
    <w:rsid w:val="009211BF"/>
    <w:rsid w:val="00921D79"/>
    <w:rsid w:val="00921F6F"/>
    <w:rsid w:val="00922F44"/>
    <w:rsid w:val="0092438A"/>
    <w:rsid w:val="0092580F"/>
    <w:rsid w:val="00927E4E"/>
    <w:rsid w:val="009313DD"/>
    <w:rsid w:val="00931987"/>
    <w:rsid w:val="00931D3B"/>
    <w:rsid w:val="009324EB"/>
    <w:rsid w:val="00932AB2"/>
    <w:rsid w:val="00934D1E"/>
    <w:rsid w:val="009353BD"/>
    <w:rsid w:val="009367CE"/>
    <w:rsid w:val="0093719E"/>
    <w:rsid w:val="00941EDB"/>
    <w:rsid w:val="00941FFA"/>
    <w:rsid w:val="00942D72"/>
    <w:rsid w:val="0094343A"/>
    <w:rsid w:val="009435AB"/>
    <w:rsid w:val="00943707"/>
    <w:rsid w:val="00944754"/>
    <w:rsid w:val="00945B60"/>
    <w:rsid w:val="00945FAF"/>
    <w:rsid w:val="009469D1"/>
    <w:rsid w:val="0094705F"/>
    <w:rsid w:val="009472ED"/>
    <w:rsid w:val="00947A54"/>
    <w:rsid w:val="00947F20"/>
    <w:rsid w:val="00950B17"/>
    <w:rsid w:val="0095118E"/>
    <w:rsid w:val="009517AB"/>
    <w:rsid w:val="009518B2"/>
    <w:rsid w:val="00951D9A"/>
    <w:rsid w:val="00952724"/>
    <w:rsid w:val="00952CA4"/>
    <w:rsid w:val="00954D5E"/>
    <w:rsid w:val="00955B05"/>
    <w:rsid w:val="00955B67"/>
    <w:rsid w:val="00955BF1"/>
    <w:rsid w:val="009605AD"/>
    <w:rsid w:val="00962387"/>
    <w:rsid w:val="00962A63"/>
    <w:rsid w:val="00962CDB"/>
    <w:rsid w:val="00963058"/>
    <w:rsid w:val="0096310A"/>
    <w:rsid w:val="00963ACF"/>
    <w:rsid w:val="00965D5C"/>
    <w:rsid w:val="00970B75"/>
    <w:rsid w:val="00970D69"/>
    <w:rsid w:val="00970F78"/>
    <w:rsid w:val="0097157C"/>
    <w:rsid w:val="00972626"/>
    <w:rsid w:val="009730D6"/>
    <w:rsid w:val="00973DAD"/>
    <w:rsid w:val="0097472A"/>
    <w:rsid w:val="0097535E"/>
    <w:rsid w:val="00982716"/>
    <w:rsid w:val="00982DAA"/>
    <w:rsid w:val="00983610"/>
    <w:rsid w:val="009837C2"/>
    <w:rsid w:val="00984219"/>
    <w:rsid w:val="00984651"/>
    <w:rsid w:val="00987A34"/>
    <w:rsid w:val="00994802"/>
    <w:rsid w:val="0099594E"/>
    <w:rsid w:val="009A01ED"/>
    <w:rsid w:val="009A2FAB"/>
    <w:rsid w:val="009A304A"/>
    <w:rsid w:val="009A313E"/>
    <w:rsid w:val="009A382B"/>
    <w:rsid w:val="009A3A67"/>
    <w:rsid w:val="009A42B1"/>
    <w:rsid w:val="009A4536"/>
    <w:rsid w:val="009A7CA1"/>
    <w:rsid w:val="009B157C"/>
    <w:rsid w:val="009B2545"/>
    <w:rsid w:val="009B2FA7"/>
    <w:rsid w:val="009B4D38"/>
    <w:rsid w:val="009B5068"/>
    <w:rsid w:val="009B5444"/>
    <w:rsid w:val="009B6430"/>
    <w:rsid w:val="009B7597"/>
    <w:rsid w:val="009C1810"/>
    <w:rsid w:val="009C1B9A"/>
    <w:rsid w:val="009C1D98"/>
    <w:rsid w:val="009C201F"/>
    <w:rsid w:val="009C3BA3"/>
    <w:rsid w:val="009C4191"/>
    <w:rsid w:val="009C43E1"/>
    <w:rsid w:val="009C487D"/>
    <w:rsid w:val="009C51F6"/>
    <w:rsid w:val="009C7A33"/>
    <w:rsid w:val="009C7DB6"/>
    <w:rsid w:val="009D2342"/>
    <w:rsid w:val="009D2A23"/>
    <w:rsid w:val="009D2D83"/>
    <w:rsid w:val="009D380A"/>
    <w:rsid w:val="009D5639"/>
    <w:rsid w:val="009D7111"/>
    <w:rsid w:val="009E099F"/>
    <w:rsid w:val="009E1EDE"/>
    <w:rsid w:val="009E3E0C"/>
    <w:rsid w:val="009E414C"/>
    <w:rsid w:val="009E4513"/>
    <w:rsid w:val="009E5624"/>
    <w:rsid w:val="009E5AC3"/>
    <w:rsid w:val="009E60E0"/>
    <w:rsid w:val="009E6668"/>
    <w:rsid w:val="009E6B4F"/>
    <w:rsid w:val="009E758B"/>
    <w:rsid w:val="009E7A07"/>
    <w:rsid w:val="009F05DE"/>
    <w:rsid w:val="009F07E2"/>
    <w:rsid w:val="009F0B02"/>
    <w:rsid w:val="009F0F1B"/>
    <w:rsid w:val="009F13C1"/>
    <w:rsid w:val="009F1516"/>
    <w:rsid w:val="009F1A65"/>
    <w:rsid w:val="009F227B"/>
    <w:rsid w:val="009F23CE"/>
    <w:rsid w:val="009F4963"/>
    <w:rsid w:val="009F5068"/>
    <w:rsid w:val="009F560C"/>
    <w:rsid w:val="009F5A43"/>
    <w:rsid w:val="009F5A58"/>
    <w:rsid w:val="00A004BC"/>
    <w:rsid w:val="00A016E9"/>
    <w:rsid w:val="00A04CD6"/>
    <w:rsid w:val="00A04D95"/>
    <w:rsid w:val="00A0502E"/>
    <w:rsid w:val="00A0505D"/>
    <w:rsid w:val="00A0783E"/>
    <w:rsid w:val="00A107D0"/>
    <w:rsid w:val="00A13409"/>
    <w:rsid w:val="00A14B34"/>
    <w:rsid w:val="00A157BF"/>
    <w:rsid w:val="00A20269"/>
    <w:rsid w:val="00A2078F"/>
    <w:rsid w:val="00A20CEA"/>
    <w:rsid w:val="00A211BD"/>
    <w:rsid w:val="00A21ACC"/>
    <w:rsid w:val="00A222C0"/>
    <w:rsid w:val="00A2302C"/>
    <w:rsid w:val="00A2332E"/>
    <w:rsid w:val="00A23AE7"/>
    <w:rsid w:val="00A259F3"/>
    <w:rsid w:val="00A25FD5"/>
    <w:rsid w:val="00A301D1"/>
    <w:rsid w:val="00A30206"/>
    <w:rsid w:val="00A309C8"/>
    <w:rsid w:val="00A32A1A"/>
    <w:rsid w:val="00A33443"/>
    <w:rsid w:val="00A33AE9"/>
    <w:rsid w:val="00A34930"/>
    <w:rsid w:val="00A34BEC"/>
    <w:rsid w:val="00A34CF4"/>
    <w:rsid w:val="00A3728B"/>
    <w:rsid w:val="00A37307"/>
    <w:rsid w:val="00A404FA"/>
    <w:rsid w:val="00A41965"/>
    <w:rsid w:val="00A425E4"/>
    <w:rsid w:val="00A42645"/>
    <w:rsid w:val="00A42978"/>
    <w:rsid w:val="00A42D6C"/>
    <w:rsid w:val="00A42DC6"/>
    <w:rsid w:val="00A4319D"/>
    <w:rsid w:val="00A4411D"/>
    <w:rsid w:val="00A44673"/>
    <w:rsid w:val="00A460BF"/>
    <w:rsid w:val="00A46CBF"/>
    <w:rsid w:val="00A500AE"/>
    <w:rsid w:val="00A516C0"/>
    <w:rsid w:val="00A517CA"/>
    <w:rsid w:val="00A53724"/>
    <w:rsid w:val="00A540A0"/>
    <w:rsid w:val="00A5471A"/>
    <w:rsid w:val="00A54EA7"/>
    <w:rsid w:val="00A55A1C"/>
    <w:rsid w:val="00A57E61"/>
    <w:rsid w:val="00A60918"/>
    <w:rsid w:val="00A63262"/>
    <w:rsid w:val="00A65894"/>
    <w:rsid w:val="00A67027"/>
    <w:rsid w:val="00A672DC"/>
    <w:rsid w:val="00A67D3D"/>
    <w:rsid w:val="00A703AD"/>
    <w:rsid w:val="00A7070F"/>
    <w:rsid w:val="00A71A8B"/>
    <w:rsid w:val="00A71F4B"/>
    <w:rsid w:val="00A72001"/>
    <w:rsid w:val="00A72429"/>
    <w:rsid w:val="00A72D83"/>
    <w:rsid w:val="00A730FC"/>
    <w:rsid w:val="00A73A97"/>
    <w:rsid w:val="00A7473F"/>
    <w:rsid w:val="00A749B5"/>
    <w:rsid w:val="00A750FD"/>
    <w:rsid w:val="00A75771"/>
    <w:rsid w:val="00A7674D"/>
    <w:rsid w:val="00A77BD0"/>
    <w:rsid w:val="00A77F54"/>
    <w:rsid w:val="00A82E4F"/>
    <w:rsid w:val="00A82FBD"/>
    <w:rsid w:val="00A834C6"/>
    <w:rsid w:val="00A84695"/>
    <w:rsid w:val="00A8484F"/>
    <w:rsid w:val="00A84936"/>
    <w:rsid w:val="00A849A2"/>
    <w:rsid w:val="00A84C12"/>
    <w:rsid w:val="00A864E7"/>
    <w:rsid w:val="00A866AC"/>
    <w:rsid w:val="00A86B39"/>
    <w:rsid w:val="00A87164"/>
    <w:rsid w:val="00A904CA"/>
    <w:rsid w:val="00A93445"/>
    <w:rsid w:val="00A93B26"/>
    <w:rsid w:val="00A93E5C"/>
    <w:rsid w:val="00A949FF"/>
    <w:rsid w:val="00A95A4A"/>
    <w:rsid w:val="00A95BC9"/>
    <w:rsid w:val="00A9674D"/>
    <w:rsid w:val="00A96DCA"/>
    <w:rsid w:val="00A97014"/>
    <w:rsid w:val="00A975F3"/>
    <w:rsid w:val="00A97804"/>
    <w:rsid w:val="00AA0739"/>
    <w:rsid w:val="00AA0FC8"/>
    <w:rsid w:val="00AA2B4E"/>
    <w:rsid w:val="00AA2C79"/>
    <w:rsid w:val="00AA2EE3"/>
    <w:rsid w:val="00AA2EF7"/>
    <w:rsid w:val="00AA352C"/>
    <w:rsid w:val="00AA3BEB"/>
    <w:rsid w:val="00AA42F6"/>
    <w:rsid w:val="00AA4546"/>
    <w:rsid w:val="00AA45DD"/>
    <w:rsid w:val="00AA4717"/>
    <w:rsid w:val="00AA4F8E"/>
    <w:rsid w:val="00AA6AC8"/>
    <w:rsid w:val="00AA6C23"/>
    <w:rsid w:val="00AB5410"/>
    <w:rsid w:val="00AB5A9C"/>
    <w:rsid w:val="00AB66A2"/>
    <w:rsid w:val="00AB6846"/>
    <w:rsid w:val="00AB73E7"/>
    <w:rsid w:val="00AB7DDC"/>
    <w:rsid w:val="00AC08E6"/>
    <w:rsid w:val="00AC0BDE"/>
    <w:rsid w:val="00AC1715"/>
    <w:rsid w:val="00AC2AEA"/>
    <w:rsid w:val="00AC2B9A"/>
    <w:rsid w:val="00AC3A70"/>
    <w:rsid w:val="00AC5054"/>
    <w:rsid w:val="00AC5408"/>
    <w:rsid w:val="00AC7B8B"/>
    <w:rsid w:val="00AD0169"/>
    <w:rsid w:val="00AD0444"/>
    <w:rsid w:val="00AD0699"/>
    <w:rsid w:val="00AD113A"/>
    <w:rsid w:val="00AD1DB2"/>
    <w:rsid w:val="00AD4258"/>
    <w:rsid w:val="00AD4AA5"/>
    <w:rsid w:val="00AD63D6"/>
    <w:rsid w:val="00AD730C"/>
    <w:rsid w:val="00AE032C"/>
    <w:rsid w:val="00AE09F7"/>
    <w:rsid w:val="00AE0CD0"/>
    <w:rsid w:val="00AE1BD6"/>
    <w:rsid w:val="00AE24B5"/>
    <w:rsid w:val="00AE51FE"/>
    <w:rsid w:val="00AE6426"/>
    <w:rsid w:val="00AF1383"/>
    <w:rsid w:val="00AF14D5"/>
    <w:rsid w:val="00AF2D9C"/>
    <w:rsid w:val="00AF3A1B"/>
    <w:rsid w:val="00AF5FD4"/>
    <w:rsid w:val="00AF61DC"/>
    <w:rsid w:val="00AF6DAB"/>
    <w:rsid w:val="00AF7905"/>
    <w:rsid w:val="00AF7A4C"/>
    <w:rsid w:val="00B01088"/>
    <w:rsid w:val="00B01764"/>
    <w:rsid w:val="00B01E02"/>
    <w:rsid w:val="00B03B61"/>
    <w:rsid w:val="00B03E5F"/>
    <w:rsid w:val="00B0401D"/>
    <w:rsid w:val="00B06487"/>
    <w:rsid w:val="00B06C49"/>
    <w:rsid w:val="00B07E48"/>
    <w:rsid w:val="00B10434"/>
    <w:rsid w:val="00B113D2"/>
    <w:rsid w:val="00B11CC5"/>
    <w:rsid w:val="00B129A1"/>
    <w:rsid w:val="00B130E0"/>
    <w:rsid w:val="00B146BD"/>
    <w:rsid w:val="00B17201"/>
    <w:rsid w:val="00B20453"/>
    <w:rsid w:val="00B20DA3"/>
    <w:rsid w:val="00B21152"/>
    <w:rsid w:val="00B2146B"/>
    <w:rsid w:val="00B21D34"/>
    <w:rsid w:val="00B21E17"/>
    <w:rsid w:val="00B23D69"/>
    <w:rsid w:val="00B26117"/>
    <w:rsid w:val="00B26AAD"/>
    <w:rsid w:val="00B279CA"/>
    <w:rsid w:val="00B27DE3"/>
    <w:rsid w:val="00B3037B"/>
    <w:rsid w:val="00B30844"/>
    <w:rsid w:val="00B320D4"/>
    <w:rsid w:val="00B32B42"/>
    <w:rsid w:val="00B330A7"/>
    <w:rsid w:val="00B333AD"/>
    <w:rsid w:val="00B33982"/>
    <w:rsid w:val="00B33A7B"/>
    <w:rsid w:val="00B33D70"/>
    <w:rsid w:val="00B34604"/>
    <w:rsid w:val="00B34CA3"/>
    <w:rsid w:val="00B3531F"/>
    <w:rsid w:val="00B37852"/>
    <w:rsid w:val="00B4130E"/>
    <w:rsid w:val="00B415AF"/>
    <w:rsid w:val="00B41EEF"/>
    <w:rsid w:val="00B43676"/>
    <w:rsid w:val="00B43B4B"/>
    <w:rsid w:val="00B44D77"/>
    <w:rsid w:val="00B44F58"/>
    <w:rsid w:val="00B46C04"/>
    <w:rsid w:val="00B47BAA"/>
    <w:rsid w:val="00B47C31"/>
    <w:rsid w:val="00B50813"/>
    <w:rsid w:val="00B512FA"/>
    <w:rsid w:val="00B524CA"/>
    <w:rsid w:val="00B525D9"/>
    <w:rsid w:val="00B531E5"/>
    <w:rsid w:val="00B53FBA"/>
    <w:rsid w:val="00B557CC"/>
    <w:rsid w:val="00B5636E"/>
    <w:rsid w:val="00B56C4B"/>
    <w:rsid w:val="00B5727D"/>
    <w:rsid w:val="00B6022E"/>
    <w:rsid w:val="00B602F9"/>
    <w:rsid w:val="00B60935"/>
    <w:rsid w:val="00B61144"/>
    <w:rsid w:val="00B61851"/>
    <w:rsid w:val="00B61FE6"/>
    <w:rsid w:val="00B628E2"/>
    <w:rsid w:val="00B62BB0"/>
    <w:rsid w:val="00B63EB2"/>
    <w:rsid w:val="00B641EF"/>
    <w:rsid w:val="00B64A35"/>
    <w:rsid w:val="00B64C50"/>
    <w:rsid w:val="00B64DD6"/>
    <w:rsid w:val="00B6575D"/>
    <w:rsid w:val="00B657D5"/>
    <w:rsid w:val="00B668C0"/>
    <w:rsid w:val="00B668D6"/>
    <w:rsid w:val="00B6696C"/>
    <w:rsid w:val="00B66A3A"/>
    <w:rsid w:val="00B67524"/>
    <w:rsid w:val="00B709FF"/>
    <w:rsid w:val="00B70FA5"/>
    <w:rsid w:val="00B72415"/>
    <w:rsid w:val="00B73F19"/>
    <w:rsid w:val="00B745FA"/>
    <w:rsid w:val="00B75D98"/>
    <w:rsid w:val="00B75EF6"/>
    <w:rsid w:val="00B769DA"/>
    <w:rsid w:val="00B804D0"/>
    <w:rsid w:val="00B80C52"/>
    <w:rsid w:val="00B81564"/>
    <w:rsid w:val="00B81CB5"/>
    <w:rsid w:val="00B82693"/>
    <w:rsid w:val="00B8326B"/>
    <w:rsid w:val="00B83D8D"/>
    <w:rsid w:val="00B83F8E"/>
    <w:rsid w:val="00B84FBA"/>
    <w:rsid w:val="00B863BD"/>
    <w:rsid w:val="00B902E3"/>
    <w:rsid w:val="00B904D3"/>
    <w:rsid w:val="00B90652"/>
    <w:rsid w:val="00B91472"/>
    <w:rsid w:val="00B924B5"/>
    <w:rsid w:val="00B932F6"/>
    <w:rsid w:val="00B94CCE"/>
    <w:rsid w:val="00B952BF"/>
    <w:rsid w:val="00B96D6E"/>
    <w:rsid w:val="00BA1CFE"/>
    <w:rsid w:val="00BA1DF2"/>
    <w:rsid w:val="00BA272A"/>
    <w:rsid w:val="00BA29F1"/>
    <w:rsid w:val="00BA3850"/>
    <w:rsid w:val="00BA4295"/>
    <w:rsid w:val="00BA45C8"/>
    <w:rsid w:val="00BA51E3"/>
    <w:rsid w:val="00BA5221"/>
    <w:rsid w:val="00BA6825"/>
    <w:rsid w:val="00BA7004"/>
    <w:rsid w:val="00BB02C8"/>
    <w:rsid w:val="00BB09BE"/>
    <w:rsid w:val="00BB1D5C"/>
    <w:rsid w:val="00BB1FED"/>
    <w:rsid w:val="00BB27F1"/>
    <w:rsid w:val="00BB2C63"/>
    <w:rsid w:val="00BB2EC8"/>
    <w:rsid w:val="00BB35C0"/>
    <w:rsid w:val="00BB4875"/>
    <w:rsid w:val="00BB5F7A"/>
    <w:rsid w:val="00BB6ED4"/>
    <w:rsid w:val="00BB7375"/>
    <w:rsid w:val="00BC0F6B"/>
    <w:rsid w:val="00BC38D1"/>
    <w:rsid w:val="00BC45C4"/>
    <w:rsid w:val="00BC56D3"/>
    <w:rsid w:val="00BC66D6"/>
    <w:rsid w:val="00BD0B44"/>
    <w:rsid w:val="00BD3E4F"/>
    <w:rsid w:val="00BD4AC8"/>
    <w:rsid w:val="00BD4D39"/>
    <w:rsid w:val="00BE08EF"/>
    <w:rsid w:val="00BE0BAC"/>
    <w:rsid w:val="00BE1667"/>
    <w:rsid w:val="00BE1B4B"/>
    <w:rsid w:val="00BE268F"/>
    <w:rsid w:val="00BE2B54"/>
    <w:rsid w:val="00BE3A3B"/>
    <w:rsid w:val="00BE3A4A"/>
    <w:rsid w:val="00BE4E9D"/>
    <w:rsid w:val="00BE5DFC"/>
    <w:rsid w:val="00BF0016"/>
    <w:rsid w:val="00BF0CB5"/>
    <w:rsid w:val="00BF1FF3"/>
    <w:rsid w:val="00BF2993"/>
    <w:rsid w:val="00BF3029"/>
    <w:rsid w:val="00BF3E76"/>
    <w:rsid w:val="00BF5DB1"/>
    <w:rsid w:val="00C00614"/>
    <w:rsid w:val="00C038B6"/>
    <w:rsid w:val="00C0396D"/>
    <w:rsid w:val="00C039F6"/>
    <w:rsid w:val="00C03BE4"/>
    <w:rsid w:val="00C04033"/>
    <w:rsid w:val="00C04416"/>
    <w:rsid w:val="00C05B1A"/>
    <w:rsid w:val="00C100FF"/>
    <w:rsid w:val="00C10871"/>
    <w:rsid w:val="00C11127"/>
    <w:rsid w:val="00C12872"/>
    <w:rsid w:val="00C13C18"/>
    <w:rsid w:val="00C13D8E"/>
    <w:rsid w:val="00C13F28"/>
    <w:rsid w:val="00C144A0"/>
    <w:rsid w:val="00C147A4"/>
    <w:rsid w:val="00C16BBA"/>
    <w:rsid w:val="00C22F9C"/>
    <w:rsid w:val="00C2333D"/>
    <w:rsid w:val="00C23441"/>
    <w:rsid w:val="00C23929"/>
    <w:rsid w:val="00C239EB"/>
    <w:rsid w:val="00C24EE2"/>
    <w:rsid w:val="00C25A0C"/>
    <w:rsid w:val="00C25A5E"/>
    <w:rsid w:val="00C26AA4"/>
    <w:rsid w:val="00C270BE"/>
    <w:rsid w:val="00C27C09"/>
    <w:rsid w:val="00C30E80"/>
    <w:rsid w:val="00C3207C"/>
    <w:rsid w:val="00C33018"/>
    <w:rsid w:val="00C33489"/>
    <w:rsid w:val="00C33585"/>
    <w:rsid w:val="00C33DB3"/>
    <w:rsid w:val="00C347D7"/>
    <w:rsid w:val="00C34824"/>
    <w:rsid w:val="00C34DE1"/>
    <w:rsid w:val="00C364E8"/>
    <w:rsid w:val="00C368F9"/>
    <w:rsid w:val="00C37875"/>
    <w:rsid w:val="00C401AC"/>
    <w:rsid w:val="00C40EF3"/>
    <w:rsid w:val="00C410F3"/>
    <w:rsid w:val="00C42576"/>
    <w:rsid w:val="00C42691"/>
    <w:rsid w:val="00C42FF3"/>
    <w:rsid w:val="00C43120"/>
    <w:rsid w:val="00C44436"/>
    <w:rsid w:val="00C47504"/>
    <w:rsid w:val="00C47FD1"/>
    <w:rsid w:val="00C5059F"/>
    <w:rsid w:val="00C50D1E"/>
    <w:rsid w:val="00C513D5"/>
    <w:rsid w:val="00C524A6"/>
    <w:rsid w:val="00C52523"/>
    <w:rsid w:val="00C52934"/>
    <w:rsid w:val="00C53BAC"/>
    <w:rsid w:val="00C57921"/>
    <w:rsid w:val="00C605A1"/>
    <w:rsid w:val="00C61938"/>
    <w:rsid w:val="00C6670D"/>
    <w:rsid w:val="00C6680E"/>
    <w:rsid w:val="00C670C7"/>
    <w:rsid w:val="00C67269"/>
    <w:rsid w:val="00C706AE"/>
    <w:rsid w:val="00C71549"/>
    <w:rsid w:val="00C71616"/>
    <w:rsid w:val="00C71ACE"/>
    <w:rsid w:val="00C71C7B"/>
    <w:rsid w:val="00C71E34"/>
    <w:rsid w:val="00C7259F"/>
    <w:rsid w:val="00C72754"/>
    <w:rsid w:val="00C73BB9"/>
    <w:rsid w:val="00C73F8D"/>
    <w:rsid w:val="00C7589A"/>
    <w:rsid w:val="00C7674B"/>
    <w:rsid w:val="00C76B11"/>
    <w:rsid w:val="00C76F45"/>
    <w:rsid w:val="00C7722B"/>
    <w:rsid w:val="00C81E45"/>
    <w:rsid w:val="00C82025"/>
    <w:rsid w:val="00C82B87"/>
    <w:rsid w:val="00C8315C"/>
    <w:rsid w:val="00C839BF"/>
    <w:rsid w:val="00C83EB8"/>
    <w:rsid w:val="00C84DB6"/>
    <w:rsid w:val="00C84EF2"/>
    <w:rsid w:val="00C8540E"/>
    <w:rsid w:val="00C86336"/>
    <w:rsid w:val="00C8699F"/>
    <w:rsid w:val="00C86A36"/>
    <w:rsid w:val="00C87B86"/>
    <w:rsid w:val="00C909B0"/>
    <w:rsid w:val="00C9100B"/>
    <w:rsid w:val="00C92548"/>
    <w:rsid w:val="00C9326D"/>
    <w:rsid w:val="00C945DD"/>
    <w:rsid w:val="00C94B8C"/>
    <w:rsid w:val="00C952A2"/>
    <w:rsid w:val="00C9652E"/>
    <w:rsid w:val="00C97737"/>
    <w:rsid w:val="00CA1C27"/>
    <w:rsid w:val="00CA3803"/>
    <w:rsid w:val="00CA4D7C"/>
    <w:rsid w:val="00CA6867"/>
    <w:rsid w:val="00CA7784"/>
    <w:rsid w:val="00CB0753"/>
    <w:rsid w:val="00CB08BD"/>
    <w:rsid w:val="00CB0E2B"/>
    <w:rsid w:val="00CB27D9"/>
    <w:rsid w:val="00CB2CAD"/>
    <w:rsid w:val="00CB43B6"/>
    <w:rsid w:val="00CB46CA"/>
    <w:rsid w:val="00CB4708"/>
    <w:rsid w:val="00CB5802"/>
    <w:rsid w:val="00CB59C5"/>
    <w:rsid w:val="00CB5D89"/>
    <w:rsid w:val="00CC07E4"/>
    <w:rsid w:val="00CC1952"/>
    <w:rsid w:val="00CC1DDC"/>
    <w:rsid w:val="00CC1E5D"/>
    <w:rsid w:val="00CC1E6A"/>
    <w:rsid w:val="00CC1FD0"/>
    <w:rsid w:val="00CC2185"/>
    <w:rsid w:val="00CC2889"/>
    <w:rsid w:val="00CC2FA7"/>
    <w:rsid w:val="00CC3A8B"/>
    <w:rsid w:val="00CC5753"/>
    <w:rsid w:val="00CC5F48"/>
    <w:rsid w:val="00CC696E"/>
    <w:rsid w:val="00CC7622"/>
    <w:rsid w:val="00CC781F"/>
    <w:rsid w:val="00CD014E"/>
    <w:rsid w:val="00CD0C25"/>
    <w:rsid w:val="00CD1C32"/>
    <w:rsid w:val="00CD1DAD"/>
    <w:rsid w:val="00CD1F3D"/>
    <w:rsid w:val="00CD21A4"/>
    <w:rsid w:val="00CD300E"/>
    <w:rsid w:val="00CD39ED"/>
    <w:rsid w:val="00CD4CCF"/>
    <w:rsid w:val="00CD64B3"/>
    <w:rsid w:val="00CD7407"/>
    <w:rsid w:val="00CD77AF"/>
    <w:rsid w:val="00CE0ABD"/>
    <w:rsid w:val="00CE1A2F"/>
    <w:rsid w:val="00CE2B97"/>
    <w:rsid w:val="00CE3345"/>
    <w:rsid w:val="00CE4449"/>
    <w:rsid w:val="00CE4AC7"/>
    <w:rsid w:val="00CE5557"/>
    <w:rsid w:val="00CE5F1C"/>
    <w:rsid w:val="00CE614D"/>
    <w:rsid w:val="00CF11D3"/>
    <w:rsid w:val="00CF1D35"/>
    <w:rsid w:val="00CF1E59"/>
    <w:rsid w:val="00CF2369"/>
    <w:rsid w:val="00CF24AF"/>
    <w:rsid w:val="00CF5A1E"/>
    <w:rsid w:val="00CF60FC"/>
    <w:rsid w:val="00CF6257"/>
    <w:rsid w:val="00D00D74"/>
    <w:rsid w:val="00D01533"/>
    <w:rsid w:val="00D01AFC"/>
    <w:rsid w:val="00D01B1F"/>
    <w:rsid w:val="00D04CDE"/>
    <w:rsid w:val="00D057D4"/>
    <w:rsid w:val="00D0595E"/>
    <w:rsid w:val="00D05CA2"/>
    <w:rsid w:val="00D05F42"/>
    <w:rsid w:val="00D06001"/>
    <w:rsid w:val="00D10AB7"/>
    <w:rsid w:val="00D1240D"/>
    <w:rsid w:val="00D13CB9"/>
    <w:rsid w:val="00D143F3"/>
    <w:rsid w:val="00D145A3"/>
    <w:rsid w:val="00D157C2"/>
    <w:rsid w:val="00D15890"/>
    <w:rsid w:val="00D1755E"/>
    <w:rsid w:val="00D1777A"/>
    <w:rsid w:val="00D17CED"/>
    <w:rsid w:val="00D17E1B"/>
    <w:rsid w:val="00D20858"/>
    <w:rsid w:val="00D20872"/>
    <w:rsid w:val="00D20A3F"/>
    <w:rsid w:val="00D214AC"/>
    <w:rsid w:val="00D21E3E"/>
    <w:rsid w:val="00D21FA9"/>
    <w:rsid w:val="00D25366"/>
    <w:rsid w:val="00D2566A"/>
    <w:rsid w:val="00D26A1A"/>
    <w:rsid w:val="00D26E2E"/>
    <w:rsid w:val="00D309B4"/>
    <w:rsid w:val="00D33037"/>
    <w:rsid w:val="00D35505"/>
    <w:rsid w:val="00D358E8"/>
    <w:rsid w:val="00D3598F"/>
    <w:rsid w:val="00D37225"/>
    <w:rsid w:val="00D37340"/>
    <w:rsid w:val="00D37B37"/>
    <w:rsid w:val="00D4038F"/>
    <w:rsid w:val="00D4043C"/>
    <w:rsid w:val="00D4118E"/>
    <w:rsid w:val="00D41869"/>
    <w:rsid w:val="00D421F7"/>
    <w:rsid w:val="00D42B84"/>
    <w:rsid w:val="00D430E9"/>
    <w:rsid w:val="00D4345D"/>
    <w:rsid w:val="00D437D6"/>
    <w:rsid w:val="00D43BCB"/>
    <w:rsid w:val="00D460A4"/>
    <w:rsid w:val="00D46CE3"/>
    <w:rsid w:val="00D4702C"/>
    <w:rsid w:val="00D51862"/>
    <w:rsid w:val="00D52D75"/>
    <w:rsid w:val="00D53056"/>
    <w:rsid w:val="00D537B4"/>
    <w:rsid w:val="00D552F5"/>
    <w:rsid w:val="00D56598"/>
    <w:rsid w:val="00D56918"/>
    <w:rsid w:val="00D56BCB"/>
    <w:rsid w:val="00D5736C"/>
    <w:rsid w:val="00D57788"/>
    <w:rsid w:val="00D60BD6"/>
    <w:rsid w:val="00D64616"/>
    <w:rsid w:val="00D64898"/>
    <w:rsid w:val="00D6660D"/>
    <w:rsid w:val="00D67A09"/>
    <w:rsid w:val="00D67E70"/>
    <w:rsid w:val="00D70824"/>
    <w:rsid w:val="00D70D89"/>
    <w:rsid w:val="00D719AD"/>
    <w:rsid w:val="00D73BC4"/>
    <w:rsid w:val="00D7532D"/>
    <w:rsid w:val="00D764A7"/>
    <w:rsid w:val="00D76AF8"/>
    <w:rsid w:val="00D76CCE"/>
    <w:rsid w:val="00D770F8"/>
    <w:rsid w:val="00D77933"/>
    <w:rsid w:val="00D80580"/>
    <w:rsid w:val="00D80920"/>
    <w:rsid w:val="00D80972"/>
    <w:rsid w:val="00D80C6C"/>
    <w:rsid w:val="00D80E0D"/>
    <w:rsid w:val="00D827EC"/>
    <w:rsid w:val="00D8452B"/>
    <w:rsid w:val="00D8547C"/>
    <w:rsid w:val="00D8563A"/>
    <w:rsid w:val="00D85D9F"/>
    <w:rsid w:val="00D85F74"/>
    <w:rsid w:val="00D86615"/>
    <w:rsid w:val="00D92734"/>
    <w:rsid w:val="00D93672"/>
    <w:rsid w:val="00D94442"/>
    <w:rsid w:val="00D9457B"/>
    <w:rsid w:val="00D94F17"/>
    <w:rsid w:val="00D96DAA"/>
    <w:rsid w:val="00D97994"/>
    <w:rsid w:val="00DA0949"/>
    <w:rsid w:val="00DA416B"/>
    <w:rsid w:val="00DA470B"/>
    <w:rsid w:val="00DA66BE"/>
    <w:rsid w:val="00DA7013"/>
    <w:rsid w:val="00DA731B"/>
    <w:rsid w:val="00DA74CE"/>
    <w:rsid w:val="00DB07B3"/>
    <w:rsid w:val="00DB3D4A"/>
    <w:rsid w:val="00DB5A02"/>
    <w:rsid w:val="00DB5CD6"/>
    <w:rsid w:val="00DB7164"/>
    <w:rsid w:val="00DB78F7"/>
    <w:rsid w:val="00DB7E2A"/>
    <w:rsid w:val="00DC2409"/>
    <w:rsid w:val="00DC290D"/>
    <w:rsid w:val="00DC34C2"/>
    <w:rsid w:val="00DC52EB"/>
    <w:rsid w:val="00DC530E"/>
    <w:rsid w:val="00DC5984"/>
    <w:rsid w:val="00DC64B0"/>
    <w:rsid w:val="00DC6BE1"/>
    <w:rsid w:val="00DC7190"/>
    <w:rsid w:val="00DC7448"/>
    <w:rsid w:val="00DD1CC7"/>
    <w:rsid w:val="00DD3BE1"/>
    <w:rsid w:val="00DD43D9"/>
    <w:rsid w:val="00DD485F"/>
    <w:rsid w:val="00DD4A38"/>
    <w:rsid w:val="00DD4F8B"/>
    <w:rsid w:val="00DD53F2"/>
    <w:rsid w:val="00DD72F7"/>
    <w:rsid w:val="00DE1384"/>
    <w:rsid w:val="00DE16E1"/>
    <w:rsid w:val="00DE1AAB"/>
    <w:rsid w:val="00DE387B"/>
    <w:rsid w:val="00DE52DE"/>
    <w:rsid w:val="00DE55F7"/>
    <w:rsid w:val="00DE5DB6"/>
    <w:rsid w:val="00DE5FC2"/>
    <w:rsid w:val="00DE79D1"/>
    <w:rsid w:val="00DF0AAB"/>
    <w:rsid w:val="00DF3DC4"/>
    <w:rsid w:val="00DF4659"/>
    <w:rsid w:val="00DF5E29"/>
    <w:rsid w:val="00DF6A15"/>
    <w:rsid w:val="00DF6DB8"/>
    <w:rsid w:val="00DF77EF"/>
    <w:rsid w:val="00E018B3"/>
    <w:rsid w:val="00E01EBD"/>
    <w:rsid w:val="00E029BC"/>
    <w:rsid w:val="00E02FF9"/>
    <w:rsid w:val="00E0432F"/>
    <w:rsid w:val="00E046AE"/>
    <w:rsid w:val="00E07314"/>
    <w:rsid w:val="00E07BC9"/>
    <w:rsid w:val="00E10CF5"/>
    <w:rsid w:val="00E12DF4"/>
    <w:rsid w:val="00E14122"/>
    <w:rsid w:val="00E16338"/>
    <w:rsid w:val="00E16814"/>
    <w:rsid w:val="00E17594"/>
    <w:rsid w:val="00E20A6A"/>
    <w:rsid w:val="00E231DD"/>
    <w:rsid w:val="00E238F6"/>
    <w:rsid w:val="00E24E29"/>
    <w:rsid w:val="00E27913"/>
    <w:rsid w:val="00E3056F"/>
    <w:rsid w:val="00E325F6"/>
    <w:rsid w:val="00E32672"/>
    <w:rsid w:val="00E32F47"/>
    <w:rsid w:val="00E33345"/>
    <w:rsid w:val="00E34510"/>
    <w:rsid w:val="00E3768F"/>
    <w:rsid w:val="00E415A4"/>
    <w:rsid w:val="00E41719"/>
    <w:rsid w:val="00E41E84"/>
    <w:rsid w:val="00E431B4"/>
    <w:rsid w:val="00E4332B"/>
    <w:rsid w:val="00E4422B"/>
    <w:rsid w:val="00E449B3"/>
    <w:rsid w:val="00E45307"/>
    <w:rsid w:val="00E46006"/>
    <w:rsid w:val="00E4722D"/>
    <w:rsid w:val="00E47F3D"/>
    <w:rsid w:val="00E50BC2"/>
    <w:rsid w:val="00E51253"/>
    <w:rsid w:val="00E51D06"/>
    <w:rsid w:val="00E51D88"/>
    <w:rsid w:val="00E53B85"/>
    <w:rsid w:val="00E54781"/>
    <w:rsid w:val="00E55271"/>
    <w:rsid w:val="00E560BC"/>
    <w:rsid w:val="00E5688C"/>
    <w:rsid w:val="00E57B4C"/>
    <w:rsid w:val="00E57D31"/>
    <w:rsid w:val="00E6231E"/>
    <w:rsid w:val="00E62664"/>
    <w:rsid w:val="00E66BD2"/>
    <w:rsid w:val="00E66C5E"/>
    <w:rsid w:val="00E67CCA"/>
    <w:rsid w:val="00E70EAB"/>
    <w:rsid w:val="00E7455B"/>
    <w:rsid w:val="00E75FB2"/>
    <w:rsid w:val="00E76A0D"/>
    <w:rsid w:val="00E77AA6"/>
    <w:rsid w:val="00E80AFB"/>
    <w:rsid w:val="00E81FF5"/>
    <w:rsid w:val="00E823D6"/>
    <w:rsid w:val="00E82552"/>
    <w:rsid w:val="00E82944"/>
    <w:rsid w:val="00E838C0"/>
    <w:rsid w:val="00E83C98"/>
    <w:rsid w:val="00E84C1A"/>
    <w:rsid w:val="00E85259"/>
    <w:rsid w:val="00E85C59"/>
    <w:rsid w:val="00E86BC5"/>
    <w:rsid w:val="00E86BD1"/>
    <w:rsid w:val="00E86C8B"/>
    <w:rsid w:val="00E8765A"/>
    <w:rsid w:val="00E87B0D"/>
    <w:rsid w:val="00E90380"/>
    <w:rsid w:val="00E91E1F"/>
    <w:rsid w:val="00E92C72"/>
    <w:rsid w:val="00E94CFF"/>
    <w:rsid w:val="00E951ED"/>
    <w:rsid w:val="00E9543B"/>
    <w:rsid w:val="00E9592A"/>
    <w:rsid w:val="00E96FC2"/>
    <w:rsid w:val="00E975D9"/>
    <w:rsid w:val="00E9789F"/>
    <w:rsid w:val="00E97957"/>
    <w:rsid w:val="00E97A9E"/>
    <w:rsid w:val="00E97F63"/>
    <w:rsid w:val="00EA0120"/>
    <w:rsid w:val="00EA0352"/>
    <w:rsid w:val="00EA1F8B"/>
    <w:rsid w:val="00EA354D"/>
    <w:rsid w:val="00EA39CC"/>
    <w:rsid w:val="00EA49F0"/>
    <w:rsid w:val="00EA5594"/>
    <w:rsid w:val="00EA5897"/>
    <w:rsid w:val="00EA5A35"/>
    <w:rsid w:val="00EA5F2D"/>
    <w:rsid w:val="00EA77A9"/>
    <w:rsid w:val="00EB2F33"/>
    <w:rsid w:val="00EB4338"/>
    <w:rsid w:val="00EB46A6"/>
    <w:rsid w:val="00EB476B"/>
    <w:rsid w:val="00EB50EE"/>
    <w:rsid w:val="00EB6354"/>
    <w:rsid w:val="00EB64C6"/>
    <w:rsid w:val="00EC004B"/>
    <w:rsid w:val="00EC095F"/>
    <w:rsid w:val="00EC19AC"/>
    <w:rsid w:val="00EC29BC"/>
    <w:rsid w:val="00EC3CC3"/>
    <w:rsid w:val="00EC4839"/>
    <w:rsid w:val="00EC4907"/>
    <w:rsid w:val="00EC59B1"/>
    <w:rsid w:val="00EC5D6B"/>
    <w:rsid w:val="00EC69C2"/>
    <w:rsid w:val="00EC70FE"/>
    <w:rsid w:val="00EC7D7E"/>
    <w:rsid w:val="00ED0789"/>
    <w:rsid w:val="00ED104C"/>
    <w:rsid w:val="00ED16D5"/>
    <w:rsid w:val="00ED19DD"/>
    <w:rsid w:val="00ED23D6"/>
    <w:rsid w:val="00ED2BBF"/>
    <w:rsid w:val="00ED3705"/>
    <w:rsid w:val="00ED3872"/>
    <w:rsid w:val="00ED3D08"/>
    <w:rsid w:val="00ED4933"/>
    <w:rsid w:val="00ED5CFC"/>
    <w:rsid w:val="00ED7920"/>
    <w:rsid w:val="00EE31C9"/>
    <w:rsid w:val="00EE42AF"/>
    <w:rsid w:val="00EE4D7A"/>
    <w:rsid w:val="00EE5D76"/>
    <w:rsid w:val="00EE5E8C"/>
    <w:rsid w:val="00EE604E"/>
    <w:rsid w:val="00EE6493"/>
    <w:rsid w:val="00EE709E"/>
    <w:rsid w:val="00EF074C"/>
    <w:rsid w:val="00EF142B"/>
    <w:rsid w:val="00EF15F1"/>
    <w:rsid w:val="00EF1AB3"/>
    <w:rsid w:val="00EF28A3"/>
    <w:rsid w:val="00EF2925"/>
    <w:rsid w:val="00EF2D91"/>
    <w:rsid w:val="00EF41A4"/>
    <w:rsid w:val="00EF706F"/>
    <w:rsid w:val="00EF76D6"/>
    <w:rsid w:val="00EF7ED4"/>
    <w:rsid w:val="00F0104B"/>
    <w:rsid w:val="00F03BDF"/>
    <w:rsid w:val="00F061C0"/>
    <w:rsid w:val="00F06A7C"/>
    <w:rsid w:val="00F07542"/>
    <w:rsid w:val="00F10949"/>
    <w:rsid w:val="00F10B04"/>
    <w:rsid w:val="00F12290"/>
    <w:rsid w:val="00F15AB2"/>
    <w:rsid w:val="00F16A85"/>
    <w:rsid w:val="00F16B3F"/>
    <w:rsid w:val="00F16C83"/>
    <w:rsid w:val="00F17096"/>
    <w:rsid w:val="00F17C69"/>
    <w:rsid w:val="00F20F4F"/>
    <w:rsid w:val="00F217FB"/>
    <w:rsid w:val="00F22B10"/>
    <w:rsid w:val="00F238E4"/>
    <w:rsid w:val="00F2475D"/>
    <w:rsid w:val="00F249AD"/>
    <w:rsid w:val="00F24B40"/>
    <w:rsid w:val="00F26B36"/>
    <w:rsid w:val="00F26C55"/>
    <w:rsid w:val="00F27360"/>
    <w:rsid w:val="00F27FD6"/>
    <w:rsid w:val="00F30260"/>
    <w:rsid w:val="00F32035"/>
    <w:rsid w:val="00F3369C"/>
    <w:rsid w:val="00F33887"/>
    <w:rsid w:val="00F33C9F"/>
    <w:rsid w:val="00F3451F"/>
    <w:rsid w:val="00F34591"/>
    <w:rsid w:val="00F345C1"/>
    <w:rsid w:val="00F3500B"/>
    <w:rsid w:val="00F400DE"/>
    <w:rsid w:val="00F413BA"/>
    <w:rsid w:val="00F416BA"/>
    <w:rsid w:val="00F43783"/>
    <w:rsid w:val="00F4536F"/>
    <w:rsid w:val="00F453BB"/>
    <w:rsid w:val="00F45D48"/>
    <w:rsid w:val="00F46709"/>
    <w:rsid w:val="00F46B4E"/>
    <w:rsid w:val="00F51189"/>
    <w:rsid w:val="00F540BC"/>
    <w:rsid w:val="00F5437B"/>
    <w:rsid w:val="00F5565F"/>
    <w:rsid w:val="00F55AA6"/>
    <w:rsid w:val="00F55D8C"/>
    <w:rsid w:val="00F56F54"/>
    <w:rsid w:val="00F57480"/>
    <w:rsid w:val="00F576B3"/>
    <w:rsid w:val="00F60823"/>
    <w:rsid w:val="00F6257B"/>
    <w:rsid w:val="00F6268B"/>
    <w:rsid w:val="00F637D4"/>
    <w:rsid w:val="00F63948"/>
    <w:rsid w:val="00F64EE0"/>
    <w:rsid w:val="00F659D9"/>
    <w:rsid w:val="00F65F51"/>
    <w:rsid w:val="00F66008"/>
    <w:rsid w:val="00F66292"/>
    <w:rsid w:val="00F7127D"/>
    <w:rsid w:val="00F724E9"/>
    <w:rsid w:val="00F72FBB"/>
    <w:rsid w:val="00F73C6A"/>
    <w:rsid w:val="00F7431D"/>
    <w:rsid w:val="00F74D68"/>
    <w:rsid w:val="00F74FD7"/>
    <w:rsid w:val="00F756A3"/>
    <w:rsid w:val="00F75C22"/>
    <w:rsid w:val="00F80735"/>
    <w:rsid w:val="00F8089F"/>
    <w:rsid w:val="00F80D1F"/>
    <w:rsid w:val="00F81AC0"/>
    <w:rsid w:val="00F81B4F"/>
    <w:rsid w:val="00F81D47"/>
    <w:rsid w:val="00F82886"/>
    <w:rsid w:val="00F82CCE"/>
    <w:rsid w:val="00F844FA"/>
    <w:rsid w:val="00F846C5"/>
    <w:rsid w:val="00F84705"/>
    <w:rsid w:val="00F852E3"/>
    <w:rsid w:val="00F85B6B"/>
    <w:rsid w:val="00F85B77"/>
    <w:rsid w:val="00F86183"/>
    <w:rsid w:val="00F86E9F"/>
    <w:rsid w:val="00F87833"/>
    <w:rsid w:val="00F9105E"/>
    <w:rsid w:val="00F91F95"/>
    <w:rsid w:val="00F92457"/>
    <w:rsid w:val="00F945F0"/>
    <w:rsid w:val="00F947EE"/>
    <w:rsid w:val="00F95325"/>
    <w:rsid w:val="00F953B8"/>
    <w:rsid w:val="00F9619E"/>
    <w:rsid w:val="00F97657"/>
    <w:rsid w:val="00F97D8C"/>
    <w:rsid w:val="00F97F1C"/>
    <w:rsid w:val="00FA13C6"/>
    <w:rsid w:val="00FA16E7"/>
    <w:rsid w:val="00FA1791"/>
    <w:rsid w:val="00FA1D4B"/>
    <w:rsid w:val="00FA2769"/>
    <w:rsid w:val="00FA3F0F"/>
    <w:rsid w:val="00FA64C9"/>
    <w:rsid w:val="00FB073C"/>
    <w:rsid w:val="00FB0E3B"/>
    <w:rsid w:val="00FB1085"/>
    <w:rsid w:val="00FB162C"/>
    <w:rsid w:val="00FB3429"/>
    <w:rsid w:val="00FB39AB"/>
    <w:rsid w:val="00FB5048"/>
    <w:rsid w:val="00FB6CCD"/>
    <w:rsid w:val="00FB7210"/>
    <w:rsid w:val="00FB72B2"/>
    <w:rsid w:val="00FB7935"/>
    <w:rsid w:val="00FC0177"/>
    <w:rsid w:val="00FC0411"/>
    <w:rsid w:val="00FC266A"/>
    <w:rsid w:val="00FC4081"/>
    <w:rsid w:val="00FC540D"/>
    <w:rsid w:val="00FC65BF"/>
    <w:rsid w:val="00FC718D"/>
    <w:rsid w:val="00FD0A91"/>
    <w:rsid w:val="00FD1308"/>
    <w:rsid w:val="00FD17CA"/>
    <w:rsid w:val="00FD2A10"/>
    <w:rsid w:val="00FD2CA6"/>
    <w:rsid w:val="00FD328E"/>
    <w:rsid w:val="00FD58ED"/>
    <w:rsid w:val="00FD5BF4"/>
    <w:rsid w:val="00FD6CB2"/>
    <w:rsid w:val="00FE0FFF"/>
    <w:rsid w:val="00FE1479"/>
    <w:rsid w:val="00FE1AFD"/>
    <w:rsid w:val="00FE239E"/>
    <w:rsid w:val="00FE28FC"/>
    <w:rsid w:val="00FE2E8D"/>
    <w:rsid w:val="00FE346F"/>
    <w:rsid w:val="00FE43E6"/>
    <w:rsid w:val="00FE4B68"/>
    <w:rsid w:val="00FE536C"/>
    <w:rsid w:val="00FE5F93"/>
    <w:rsid w:val="00FE65F9"/>
    <w:rsid w:val="00FE6914"/>
    <w:rsid w:val="00FE6A43"/>
    <w:rsid w:val="00FE6D90"/>
    <w:rsid w:val="00FE7754"/>
    <w:rsid w:val="00FE79B8"/>
    <w:rsid w:val="00FF012C"/>
    <w:rsid w:val="00FF0796"/>
    <w:rsid w:val="00FF13B8"/>
    <w:rsid w:val="00FF2C2F"/>
    <w:rsid w:val="00FF2CB6"/>
    <w:rsid w:val="00FF3D1C"/>
    <w:rsid w:val="00FF46C9"/>
    <w:rsid w:val="00FF58FE"/>
    <w:rsid w:val="00FF595D"/>
    <w:rsid w:val="00FF6B79"/>
    <w:rsid w:val="00FF7276"/>
    <w:rsid w:val="00FF73FC"/>
    <w:rsid w:val="062DDCFC"/>
    <w:rsid w:val="0F46632C"/>
    <w:rsid w:val="67367E0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A4F6437"/>
  <w15:chartTrackingRefBased/>
  <w15:docId w15:val="{898DEE20-B2EA-48BE-912F-F538F30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F0AAB"/>
  </w:style>
  <w:style w:type="paragraph" w:styleId="ListParagraph">
    <w:name w:val="List Paragraph"/>
    <w:basedOn w:val="Normal"/>
    <w:uiPriority w:val="34"/>
    <w:qFormat/>
    <w:rsid w:val="009100B6"/>
    <w:pPr>
      <w:ind w:left="720"/>
      <w:contextualSpacing/>
    </w:pPr>
  </w:style>
  <w:style w:type="character" w:styleId="CommentReference">
    <w:name w:val="annotation reference"/>
    <w:uiPriority w:val="99"/>
    <w:unhideWhenUsed/>
    <w:rsid w:val="009D5639"/>
    <w:rPr>
      <w:sz w:val="16"/>
      <w:szCs w:val="16"/>
    </w:rPr>
  </w:style>
  <w:style w:type="paragraph" w:styleId="CommentText">
    <w:name w:val="annotation text"/>
    <w:basedOn w:val="Normal"/>
    <w:link w:val="CommentTextChar"/>
    <w:uiPriority w:val="99"/>
    <w:unhideWhenUsed/>
    <w:rsid w:val="009D5639"/>
    <w:rPr>
      <w:sz w:val="20"/>
    </w:rPr>
  </w:style>
  <w:style w:type="character" w:customStyle="1" w:styleId="CommentTextChar">
    <w:name w:val="Comment Text Char"/>
    <w:link w:val="CommentText"/>
    <w:uiPriority w:val="99"/>
    <w:rsid w:val="009D5639"/>
    <w:rPr>
      <w:snapToGrid w:val="0"/>
      <w:kern w:val="28"/>
    </w:rPr>
  </w:style>
  <w:style w:type="paragraph" w:styleId="CommentSubject">
    <w:name w:val="annotation subject"/>
    <w:basedOn w:val="CommentText"/>
    <w:next w:val="CommentText"/>
    <w:link w:val="CommentSubjectChar"/>
    <w:uiPriority w:val="99"/>
    <w:semiHidden/>
    <w:unhideWhenUsed/>
    <w:rsid w:val="009D5639"/>
    <w:rPr>
      <w:b/>
      <w:bCs/>
    </w:rPr>
  </w:style>
  <w:style w:type="character" w:customStyle="1" w:styleId="CommentSubjectChar">
    <w:name w:val="Comment Subject Char"/>
    <w:link w:val="CommentSubject"/>
    <w:uiPriority w:val="99"/>
    <w:semiHidden/>
    <w:rsid w:val="009D5639"/>
    <w:rPr>
      <w:b/>
      <w:bCs/>
      <w:snapToGrid w:val="0"/>
      <w:kern w:val="28"/>
    </w:rPr>
  </w:style>
  <w:style w:type="character" w:customStyle="1" w:styleId="UnresolvedMention">
    <w:name w:val="Unresolved Mention"/>
    <w:uiPriority w:val="99"/>
    <w:unhideWhenUsed/>
    <w:rsid w:val="00695516"/>
    <w:rPr>
      <w:color w:val="605E5C"/>
      <w:shd w:val="clear" w:color="auto" w:fill="E1DFDD"/>
    </w:rPr>
  </w:style>
  <w:style w:type="paragraph" w:styleId="BalloonText">
    <w:name w:val="Balloon Text"/>
    <w:basedOn w:val="Normal"/>
    <w:link w:val="BalloonTextChar"/>
    <w:uiPriority w:val="99"/>
    <w:semiHidden/>
    <w:unhideWhenUsed/>
    <w:rsid w:val="005E64C1"/>
    <w:rPr>
      <w:rFonts w:ascii="Segoe UI" w:hAnsi="Segoe UI" w:cs="Segoe UI"/>
      <w:sz w:val="18"/>
      <w:szCs w:val="18"/>
    </w:rPr>
  </w:style>
  <w:style w:type="character" w:customStyle="1" w:styleId="BalloonTextChar">
    <w:name w:val="Balloon Text Char"/>
    <w:link w:val="BalloonText"/>
    <w:uiPriority w:val="99"/>
    <w:semiHidden/>
    <w:rsid w:val="005E64C1"/>
    <w:rPr>
      <w:rFonts w:ascii="Segoe UI" w:hAnsi="Segoe UI" w:cs="Segoe UI"/>
      <w:snapToGrid w:val="0"/>
      <w:kern w:val="28"/>
      <w:sz w:val="18"/>
      <w:szCs w:val="18"/>
    </w:rPr>
  </w:style>
  <w:style w:type="paragraph" w:styleId="Revision">
    <w:name w:val="Revision"/>
    <w:hidden/>
    <w:uiPriority w:val="99"/>
    <w:semiHidden/>
    <w:rsid w:val="00396747"/>
    <w:rPr>
      <w:snapToGrid w:val="0"/>
      <w:kern w:val="28"/>
      <w:sz w:val="22"/>
    </w:rPr>
  </w:style>
  <w:style w:type="character" w:customStyle="1" w:styleId="ParaNumChar">
    <w:name w:val="ParaNum Char"/>
    <w:link w:val="ParaNum"/>
    <w:rsid w:val="000C5C34"/>
    <w:rPr>
      <w:snapToGrid w:val="0"/>
      <w:kern w:val="28"/>
      <w:sz w:val="22"/>
    </w:rPr>
  </w:style>
  <w:style w:type="character" w:customStyle="1" w:styleId="Mention">
    <w:name w:val="Mention"/>
    <w:uiPriority w:val="99"/>
    <w:unhideWhenUsed/>
    <w:rsid w:val="005B74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110" TargetMode="External" /><Relationship Id="rId6" Type="http://schemas.openxmlformats.org/officeDocument/2006/relationships/hyperlink" Target="mailto:auction110@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