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834494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8EBC232" w14:textId="77777777">
      <w:pPr>
        <w:pStyle w:val="StyleBoldCentered"/>
      </w:pPr>
      <w:r>
        <w:t>F</w:t>
      </w:r>
      <w:r>
        <w:rPr>
          <w:caps w:val="0"/>
        </w:rPr>
        <w:t>ederal Communications Commission</w:t>
      </w:r>
    </w:p>
    <w:p w:rsidR="004C2EE3" w:rsidP="00096D8C" w14:paraId="7785C1BE" w14:textId="77777777">
      <w:pPr>
        <w:pStyle w:val="StyleBoldCentered"/>
      </w:pPr>
      <w:r>
        <w:rPr>
          <w:caps w:val="0"/>
        </w:rPr>
        <w:t>Washington, D.C. 20554</w:t>
      </w:r>
    </w:p>
    <w:p w:rsidR="004C2EE3" w:rsidP="0070224F" w14:paraId="61667E19" w14:textId="77777777"/>
    <w:p w:rsidR="004C2EE3" w:rsidP="0070224F" w14:paraId="34006A76" w14:textId="77777777"/>
    <w:tbl>
      <w:tblPr>
        <w:tblW w:w="0" w:type="auto"/>
        <w:tblLayout w:type="fixed"/>
        <w:tblLook w:val="0000"/>
      </w:tblPr>
      <w:tblGrid>
        <w:gridCol w:w="4698"/>
        <w:gridCol w:w="630"/>
        <w:gridCol w:w="4248"/>
      </w:tblGrid>
      <w:tr w14:paraId="5F57C0DA" w14:textId="77777777">
        <w:tblPrEx>
          <w:tblW w:w="0" w:type="auto"/>
          <w:tblLayout w:type="fixed"/>
          <w:tblLook w:val="0000"/>
        </w:tblPrEx>
        <w:tc>
          <w:tcPr>
            <w:tcW w:w="4698" w:type="dxa"/>
          </w:tcPr>
          <w:p w:rsidR="004C2EE3" w14:paraId="0F01017E" w14:textId="77777777">
            <w:pPr>
              <w:tabs>
                <w:tab w:val="center" w:pos="4680"/>
              </w:tabs>
              <w:suppressAutoHyphens/>
              <w:rPr>
                <w:spacing w:val="-2"/>
              </w:rPr>
            </w:pPr>
            <w:r>
              <w:rPr>
                <w:spacing w:val="-2"/>
              </w:rPr>
              <w:t>In the Matter of</w:t>
            </w:r>
          </w:p>
          <w:p w:rsidR="004C2EE3" w14:paraId="34A30355" w14:textId="77777777">
            <w:pPr>
              <w:tabs>
                <w:tab w:val="center" w:pos="4680"/>
              </w:tabs>
              <w:suppressAutoHyphens/>
              <w:rPr>
                <w:spacing w:val="-2"/>
              </w:rPr>
            </w:pPr>
          </w:p>
          <w:p w:rsidR="00FA2C11" w:rsidP="00FA2C11" w14:paraId="6CC3B56F" w14:textId="77777777">
            <w:pPr>
              <w:tabs>
                <w:tab w:val="center" w:pos="4680"/>
              </w:tabs>
              <w:suppressAutoHyphens/>
              <w:rPr>
                <w:spacing w:val="-2"/>
              </w:rPr>
            </w:pPr>
            <w:r>
              <w:rPr>
                <w:spacing w:val="-2"/>
              </w:rPr>
              <w:t>Amendment of the Commission’s Policies and</w:t>
            </w:r>
          </w:p>
          <w:p w:rsidR="00FA2C11" w:rsidP="00FA2C11" w14:paraId="2B145032" w14:textId="77777777">
            <w:pPr>
              <w:tabs>
                <w:tab w:val="center" w:pos="4680"/>
              </w:tabs>
              <w:suppressAutoHyphens/>
              <w:rPr>
                <w:spacing w:val="-2"/>
              </w:rPr>
            </w:pPr>
            <w:r>
              <w:rPr>
                <w:spacing w:val="-2"/>
              </w:rPr>
              <w:t>Rules for Processing Applications in the</w:t>
            </w:r>
          </w:p>
          <w:p w:rsidR="004C2EE3" w:rsidRPr="007115F7" w:rsidP="00FA2C11" w14:paraId="45556528" w14:textId="77777777">
            <w:pPr>
              <w:tabs>
                <w:tab w:val="center" w:pos="4680"/>
              </w:tabs>
              <w:suppressAutoHyphens/>
              <w:rPr>
                <w:spacing w:val="-2"/>
              </w:rPr>
            </w:pPr>
            <w:r>
              <w:rPr>
                <w:spacing w:val="-2"/>
              </w:rPr>
              <w:t>Direct Broadcast Satellite Service</w:t>
            </w:r>
          </w:p>
        </w:tc>
        <w:tc>
          <w:tcPr>
            <w:tcW w:w="630" w:type="dxa"/>
          </w:tcPr>
          <w:p w:rsidR="004C2EE3" w14:paraId="781684F2" w14:textId="77777777">
            <w:pPr>
              <w:tabs>
                <w:tab w:val="center" w:pos="4680"/>
              </w:tabs>
              <w:suppressAutoHyphens/>
              <w:rPr>
                <w:b/>
                <w:spacing w:val="-2"/>
              </w:rPr>
            </w:pPr>
            <w:r>
              <w:rPr>
                <w:b/>
                <w:spacing w:val="-2"/>
              </w:rPr>
              <w:t>)</w:t>
            </w:r>
          </w:p>
          <w:p w:rsidR="004C2EE3" w14:paraId="12F73AD1" w14:textId="77777777">
            <w:pPr>
              <w:tabs>
                <w:tab w:val="center" w:pos="4680"/>
              </w:tabs>
              <w:suppressAutoHyphens/>
              <w:rPr>
                <w:b/>
                <w:spacing w:val="-2"/>
              </w:rPr>
            </w:pPr>
            <w:r>
              <w:rPr>
                <w:b/>
                <w:spacing w:val="-2"/>
              </w:rPr>
              <w:t>)</w:t>
            </w:r>
          </w:p>
          <w:p w:rsidR="004C2EE3" w14:paraId="319823FE" w14:textId="77777777">
            <w:pPr>
              <w:tabs>
                <w:tab w:val="center" w:pos="4680"/>
              </w:tabs>
              <w:suppressAutoHyphens/>
              <w:rPr>
                <w:b/>
                <w:spacing w:val="-2"/>
              </w:rPr>
            </w:pPr>
            <w:r>
              <w:rPr>
                <w:b/>
                <w:spacing w:val="-2"/>
              </w:rPr>
              <w:t>)</w:t>
            </w:r>
          </w:p>
          <w:p w:rsidR="004C2EE3" w14:paraId="34A9865D" w14:textId="77777777">
            <w:pPr>
              <w:tabs>
                <w:tab w:val="center" w:pos="4680"/>
              </w:tabs>
              <w:suppressAutoHyphens/>
              <w:rPr>
                <w:b/>
                <w:spacing w:val="-2"/>
              </w:rPr>
            </w:pPr>
            <w:r>
              <w:rPr>
                <w:b/>
                <w:spacing w:val="-2"/>
              </w:rPr>
              <w:t>)</w:t>
            </w:r>
          </w:p>
          <w:p w:rsidR="004C2EE3" w14:paraId="66947560" w14:textId="77777777">
            <w:pPr>
              <w:tabs>
                <w:tab w:val="center" w:pos="4680"/>
              </w:tabs>
              <w:suppressAutoHyphens/>
              <w:rPr>
                <w:b/>
                <w:spacing w:val="-2"/>
              </w:rPr>
            </w:pPr>
            <w:r>
              <w:rPr>
                <w:b/>
                <w:spacing w:val="-2"/>
              </w:rPr>
              <w:t>)</w:t>
            </w:r>
          </w:p>
          <w:p w:rsidR="004C2EE3" w14:paraId="18D21B68" w14:textId="77777777">
            <w:pPr>
              <w:tabs>
                <w:tab w:val="center" w:pos="4680"/>
              </w:tabs>
              <w:suppressAutoHyphens/>
              <w:rPr>
                <w:spacing w:val="-2"/>
              </w:rPr>
            </w:pPr>
            <w:r>
              <w:rPr>
                <w:b/>
                <w:spacing w:val="-2"/>
              </w:rPr>
              <w:t>)</w:t>
            </w:r>
          </w:p>
        </w:tc>
        <w:tc>
          <w:tcPr>
            <w:tcW w:w="4248" w:type="dxa"/>
          </w:tcPr>
          <w:p w:rsidR="004C2EE3" w14:paraId="4F721CAD" w14:textId="77777777">
            <w:pPr>
              <w:tabs>
                <w:tab w:val="center" w:pos="4680"/>
              </w:tabs>
              <w:suppressAutoHyphens/>
              <w:rPr>
                <w:spacing w:val="-2"/>
              </w:rPr>
            </w:pPr>
          </w:p>
          <w:p w:rsidR="004C2EE3" w14:paraId="67C30604" w14:textId="77777777">
            <w:pPr>
              <w:pStyle w:val="TOAHeading"/>
              <w:tabs>
                <w:tab w:val="center" w:pos="4680"/>
                <w:tab w:val="clear" w:pos="9360"/>
              </w:tabs>
              <w:rPr>
                <w:spacing w:val="-2"/>
              </w:rPr>
            </w:pPr>
          </w:p>
          <w:p w:rsidR="004C2EE3" w14:paraId="3FCABA3E" w14:textId="77777777">
            <w:pPr>
              <w:tabs>
                <w:tab w:val="center" w:pos="4680"/>
              </w:tabs>
              <w:suppressAutoHyphens/>
              <w:rPr>
                <w:spacing w:val="-2"/>
              </w:rPr>
            </w:pPr>
            <w:r>
              <w:rPr>
                <w:spacing w:val="-2"/>
              </w:rPr>
              <w:t>IB Docket No. 06-160</w:t>
            </w:r>
          </w:p>
        </w:tc>
      </w:tr>
    </w:tbl>
    <w:p w:rsidR="004C2EE3" w:rsidP="0070224F" w14:paraId="448E4D5A" w14:textId="77777777"/>
    <w:p w:rsidR="00841AB1" w:rsidP="00F021FA" w14:paraId="223A4D97" w14:textId="77777777">
      <w:pPr>
        <w:pStyle w:val="StyleBoldCentered"/>
      </w:pPr>
      <w:r>
        <w:t>second erratum</w:t>
      </w:r>
    </w:p>
    <w:p w:rsidR="004C2EE3" w14:paraId="31BF4FCE" w14:textId="77777777">
      <w:pPr>
        <w:tabs>
          <w:tab w:val="left" w:pos="-720"/>
        </w:tabs>
        <w:suppressAutoHyphens/>
        <w:spacing w:line="227" w:lineRule="auto"/>
        <w:rPr>
          <w:spacing w:val="-2"/>
        </w:rPr>
      </w:pPr>
    </w:p>
    <w:p w:rsidR="004C2EE3" w:rsidP="0042152D" w14:paraId="13656349" w14:textId="5BE29212">
      <w:pPr>
        <w:tabs>
          <w:tab w:val="left" w:pos="720"/>
          <w:tab w:val="right" w:pos="9360"/>
        </w:tabs>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17256D">
        <w:rPr>
          <w:b/>
          <w:spacing w:val="-2"/>
        </w:rPr>
        <w:t xml:space="preserve">July </w:t>
      </w:r>
      <w:r w:rsidR="002E7042">
        <w:rPr>
          <w:b/>
          <w:spacing w:val="-2"/>
        </w:rPr>
        <w:t>23</w:t>
      </w:r>
      <w:r w:rsidR="0017256D">
        <w:rPr>
          <w:b/>
          <w:spacing w:val="-2"/>
        </w:rPr>
        <w:t>, 2021</w:t>
      </w:r>
    </w:p>
    <w:p w:rsidR="00822CE0" w14:paraId="339EAC01" w14:textId="77777777"/>
    <w:p w:rsidR="004C2EE3" w14:paraId="69397CF3" w14:textId="77777777">
      <w:pPr>
        <w:rPr>
          <w:spacing w:val="-2"/>
        </w:rPr>
      </w:pPr>
      <w:r>
        <w:t xml:space="preserve">By </w:t>
      </w:r>
      <w:r w:rsidR="004E4A22">
        <w:t>the</w:t>
      </w:r>
      <w:r w:rsidR="002A2D2E">
        <w:t xml:space="preserve"> </w:t>
      </w:r>
      <w:r w:rsidR="00FA2C11">
        <w:rPr>
          <w:spacing w:val="-2"/>
        </w:rPr>
        <w:t>Managing Director</w:t>
      </w:r>
      <w:r>
        <w:rPr>
          <w:spacing w:val="-2"/>
        </w:rPr>
        <w:t>:</w:t>
      </w:r>
    </w:p>
    <w:p w:rsidR="00822CE0" w14:paraId="5D7B6745" w14:textId="77777777">
      <w:pPr>
        <w:rPr>
          <w:spacing w:val="-2"/>
        </w:rPr>
      </w:pPr>
    </w:p>
    <w:p w:rsidR="00FA2C11" w:rsidP="00584D7F" w14:paraId="6C040AD7" w14:textId="735FBC98">
      <w:pPr>
        <w:shd w:val="clear" w:color="auto" w:fill="FFFFFF"/>
        <w:spacing w:after="120"/>
        <w:ind w:firstLine="720"/>
        <w:textAlignment w:val="baseline"/>
      </w:pPr>
      <w:r w:rsidRPr="00977955">
        <w:t xml:space="preserve">On </w:t>
      </w:r>
      <w:r w:rsidRPr="00B947E5">
        <w:t xml:space="preserve">September 27, 2019, the Commission released a </w:t>
      </w:r>
      <w:r w:rsidRPr="00977955">
        <w:rPr>
          <w:iCs/>
        </w:rPr>
        <w:t>Report and Order</w:t>
      </w:r>
      <w:r w:rsidRPr="00B947E5">
        <w:rPr>
          <w:iCs/>
        </w:rPr>
        <w:t xml:space="preserve"> (</w:t>
      </w:r>
      <w:r w:rsidRPr="00977955">
        <w:rPr>
          <w:i/>
        </w:rPr>
        <w:t>R&amp;O</w:t>
      </w:r>
      <w:r w:rsidRPr="00B947E5">
        <w:rPr>
          <w:iCs/>
        </w:rPr>
        <w:t>)</w:t>
      </w:r>
      <w:r w:rsidRPr="00B947E5">
        <w:rPr>
          <w:i/>
        </w:rPr>
        <w:t xml:space="preserve">, </w:t>
      </w:r>
      <w:r w:rsidRPr="00B947E5">
        <w:t>FCC 19-93</w:t>
      </w:r>
      <w:r w:rsidRPr="00977955">
        <w:t>, in the above-captioned proceeding.</w:t>
      </w:r>
      <w:r>
        <w:rPr>
          <w:rStyle w:val="FootnoteReference"/>
        </w:rPr>
        <w:footnoteReference w:id="3"/>
      </w:r>
      <w:r w:rsidRPr="00977955">
        <w:t>  On November 22, 2019, the International Bureau released an Erratum amending</w:t>
      </w:r>
      <w:r w:rsidR="0017256D">
        <w:t xml:space="preserve"> the Final Rules in</w:t>
      </w:r>
      <w:r w:rsidRPr="00977955">
        <w:t xml:space="preserve"> </w:t>
      </w:r>
      <w:r w:rsidR="0017256D">
        <w:t xml:space="preserve">Appendix A of </w:t>
      </w:r>
      <w:r w:rsidRPr="00977955">
        <w:t>the </w:t>
      </w:r>
      <w:r w:rsidRPr="00977955">
        <w:rPr>
          <w:i/>
          <w:iCs/>
          <w:bdr w:val="none" w:sz="0" w:space="0" w:color="auto" w:frame="1"/>
        </w:rPr>
        <w:t>R&amp;O</w:t>
      </w:r>
      <w:r w:rsidRPr="00977955">
        <w:t xml:space="preserve">. </w:t>
      </w:r>
      <w:r w:rsidR="00B947E5">
        <w:t xml:space="preserve"> </w:t>
      </w:r>
      <w:r w:rsidRPr="00977955">
        <w:t>To conform to the publishing conventions of the National Archives and Records Administration's Office of the Federal Register, this</w:t>
      </w:r>
      <w:r w:rsidR="0017256D">
        <w:t xml:space="preserve"> </w:t>
      </w:r>
      <w:r w:rsidRPr="00977955">
        <w:rPr>
          <w:bdr w:val="none" w:sz="0" w:space="0" w:color="auto" w:frame="1"/>
        </w:rPr>
        <w:t>Second</w:t>
      </w:r>
      <w:r w:rsidR="0017256D">
        <w:t xml:space="preserve"> </w:t>
      </w:r>
      <w:r w:rsidRPr="00977955">
        <w:rPr>
          <w:bdr w:val="none" w:sz="0" w:space="0" w:color="auto" w:frame="1"/>
        </w:rPr>
        <w:t>Erratum</w:t>
      </w:r>
      <w:r w:rsidR="0017256D">
        <w:rPr>
          <w:bdr w:val="none" w:sz="0" w:space="0" w:color="auto" w:frame="1"/>
        </w:rPr>
        <w:t xml:space="preserve"> </w:t>
      </w:r>
      <w:r w:rsidR="0017256D">
        <w:t xml:space="preserve">further </w:t>
      </w:r>
      <w:r w:rsidRPr="00977955">
        <w:t>amends</w:t>
      </w:r>
      <w:r w:rsidR="0017256D">
        <w:t xml:space="preserve"> the</w:t>
      </w:r>
      <w:r w:rsidRPr="00977955">
        <w:t xml:space="preserve"> </w:t>
      </w:r>
      <w:r w:rsidR="0017256D">
        <w:t>Final Rules in</w:t>
      </w:r>
      <w:r w:rsidRPr="00977955" w:rsidR="0017256D">
        <w:rPr>
          <w:b/>
          <w:bCs/>
        </w:rPr>
        <w:t xml:space="preserve"> </w:t>
      </w:r>
      <w:r w:rsidRPr="00977955">
        <w:rPr>
          <w:b/>
          <w:bCs/>
        </w:rPr>
        <w:t>Appendix A</w:t>
      </w:r>
      <w:r w:rsidRPr="00977955">
        <w:t xml:space="preserve"> of the</w:t>
      </w:r>
      <w:r w:rsidR="0017256D">
        <w:t xml:space="preserve"> </w:t>
      </w:r>
      <w:r w:rsidRPr="00977955">
        <w:rPr>
          <w:i/>
          <w:iCs/>
          <w:bdr w:val="none" w:sz="0" w:space="0" w:color="auto" w:frame="1"/>
        </w:rPr>
        <w:t>R&amp;O</w:t>
      </w:r>
      <w:r w:rsidR="0017256D">
        <w:rPr>
          <w:i/>
          <w:iCs/>
          <w:bdr w:val="none" w:sz="0" w:space="0" w:color="auto" w:frame="1"/>
        </w:rPr>
        <w:t xml:space="preserve"> </w:t>
      </w:r>
      <w:r w:rsidRPr="00977955">
        <w:t>as indicated below</w:t>
      </w:r>
      <w:r w:rsidR="00B947E5">
        <w:t>:</w:t>
      </w:r>
    </w:p>
    <w:p w:rsidR="00F95494" w:rsidRPr="00977955" w:rsidP="00977955" w14:paraId="1A707EC3" w14:textId="0C624153">
      <w:pPr>
        <w:numPr>
          <w:ilvl w:val="0"/>
          <w:numId w:val="12"/>
        </w:numPr>
        <w:shd w:val="clear" w:color="auto" w:fill="FFFFFF"/>
        <w:spacing w:after="120"/>
        <w:ind w:left="0" w:firstLine="360"/>
        <w:textAlignment w:val="baseline"/>
      </w:pPr>
      <w:r>
        <w:t>R</w:t>
      </w:r>
      <w:r w:rsidRPr="009E350B">
        <w:t>e</w:t>
      </w:r>
      <w:r w:rsidR="00020246">
        <w:t xml:space="preserve">place </w:t>
      </w:r>
      <w:r w:rsidRPr="009E350B" w:rsidR="00020246">
        <w:t>paragraph</w:t>
      </w:r>
      <w:r w:rsidR="00020246">
        <w:t xml:space="preserve"> </w:t>
      </w:r>
      <w:r w:rsidRPr="009E350B">
        <w:t xml:space="preserve">numbers </w:t>
      </w:r>
      <w:r w:rsidR="00020246">
        <w:t>“</w:t>
      </w:r>
      <w:r w:rsidRPr="009E350B">
        <w:t>2</w:t>
      </w:r>
      <w:r w:rsidR="00020246">
        <w:t>.” through “</w:t>
      </w:r>
      <w:r w:rsidRPr="009E350B">
        <w:t>9</w:t>
      </w:r>
      <w:r w:rsidR="00020246">
        <w:t>.”</w:t>
      </w:r>
      <w:r w:rsidRPr="009E350B">
        <w:t xml:space="preserve"> </w:t>
      </w:r>
      <w:r>
        <w:t>as</w:t>
      </w:r>
      <w:r w:rsidRPr="009E350B">
        <w:t xml:space="preserve"> </w:t>
      </w:r>
      <w:r w:rsidR="00020246">
        <w:t>number</w:t>
      </w:r>
      <w:r w:rsidRPr="009E350B" w:rsidR="00020246">
        <w:t xml:space="preserve">s </w:t>
      </w:r>
      <w:r w:rsidR="00020246">
        <w:t>“</w:t>
      </w:r>
      <w:r w:rsidR="00CD66E0">
        <w:t>3</w:t>
      </w:r>
      <w:r w:rsidR="00020246">
        <w:t>.” through “</w:t>
      </w:r>
      <w:r w:rsidRPr="009E350B">
        <w:t>1</w:t>
      </w:r>
      <w:r w:rsidR="00CD66E0">
        <w:t>0</w:t>
      </w:r>
      <w:r>
        <w:t>.</w:t>
      </w:r>
      <w:r w:rsidR="00020246">
        <w:t>”</w:t>
      </w:r>
    </w:p>
    <w:p w:rsidR="0068573C" w:rsidP="00977955" w14:paraId="170A2096" w14:textId="77B1FAF6">
      <w:pPr>
        <w:numPr>
          <w:ilvl w:val="0"/>
          <w:numId w:val="12"/>
        </w:numPr>
        <w:shd w:val="clear" w:color="auto" w:fill="FFFFFF"/>
        <w:spacing w:after="120"/>
        <w:ind w:left="0" w:firstLine="360"/>
        <w:textAlignment w:val="baseline"/>
      </w:pPr>
      <w:r>
        <w:t>Below the authority citation</w:t>
      </w:r>
      <w:r w:rsidR="00020246">
        <w:t xml:space="preserve"> for Part 25</w:t>
      </w:r>
      <w:r>
        <w:t>, a</w:t>
      </w:r>
      <w:r w:rsidRPr="00F45FAC">
        <w:t xml:space="preserve">dd new </w:t>
      </w:r>
      <w:r w:rsidR="00C65E24">
        <w:t xml:space="preserve">section heading and </w:t>
      </w:r>
      <w:r w:rsidR="00CE6078">
        <w:t xml:space="preserve">new </w:t>
      </w:r>
      <w:r w:rsidRPr="00F45FAC">
        <w:t xml:space="preserve">paragraph 2 </w:t>
      </w:r>
      <w:r>
        <w:t>to read as follows:</w:t>
      </w:r>
    </w:p>
    <w:p w:rsidR="00C65E24" w:rsidRPr="00977955" w:rsidP="00020246" w14:paraId="4299C0E7" w14:textId="1C43F930">
      <w:pPr>
        <w:spacing w:after="120"/>
        <w:ind w:left="720" w:hanging="90"/>
      </w:pPr>
      <w:r>
        <w:t>“</w:t>
      </w:r>
      <w:r w:rsidRPr="00C65E24">
        <w:rPr>
          <w:b/>
          <w:bCs/>
        </w:rPr>
        <w:t xml:space="preserve">§ 25.108 </w:t>
      </w:r>
      <w:r>
        <w:rPr>
          <w:b/>
          <w:bCs/>
        </w:rPr>
        <w:t>[Amended]</w:t>
      </w:r>
      <w:r w:rsidRPr="00C65E24">
        <w:rPr>
          <w:b/>
          <w:bCs/>
        </w:rPr>
        <w:t>.</w:t>
      </w:r>
    </w:p>
    <w:p w:rsidR="00FA2C11" w:rsidP="00584D7F" w14:paraId="03914301" w14:textId="785E1227">
      <w:pPr>
        <w:tabs>
          <w:tab w:val="left" w:pos="1080"/>
        </w:tabs>
        <w:spacing w:after="120"/>
        <w:ind w:left="720"/>
      </w:pPr>
      <w:r>
        <w:t>2.</w:t>
      </w:r>
      <w:r>
        <w:tab/>
        <w:t>Amend § 25.108 as follows:</w:t>
      </w:r>
    </w:p>
    <w:p w:rsidR="00FA2C11" w:rsidP="00020246" w14:paraId="5C98BC0C" w14:textId="0B2AAB38">
      <w:pPr>
        <w:shd w:val="clear" w:color="auto" w:fill="FFFFFF"/>
        <w:spacing w:after="120"/>
        <w:ind w:left="1440" w:hanging="360"/>
        <w:textAlignment w:val="baseline"/>
      </w:pPr>
      <w:r>
        <w:t>a.</w:t>
      </w:r>
      <w:r w:rsidR="00204F87">
        <w:tab/>
      </w:r>
      <w:r>
        <w:t xml:space="preserve">In paragraph (a), </w:t>
      </w:r>
    </w:p>
    <w:p w:rsidR="00FA2C11" w:rsidP="00020246" w14:paraId="596301F0" w14:textId="7EF74BA5">
      <w:pPr>
        <w:pStyle w:val="ParaNum"/>
        <w:numPr>
          <w:ilvl w:val="0"/>
          <w:numId w:val="11"/>
        </w:numPr>
        <w:ind w:left="1800" w:hanging="360"/>
      </w:pPr>
      <w:r>
        <w:t xml:space="preserve">Remove the words “this paragraph (a)” and add, in their place, “this section”; and </w:t>
      </w:r>
    </w:p>
    <w:p w:rsidR="00FA2C11" w:rsidP="00584D7F" w14:paraId="464E2855" w14:textId="3070D695">
      <w:pPr>
        <w:pStyle w:val="ParaNum"/>
        <w:numPr>
          <w:ilvl w:val="0"/>
          <w:numId w:val="0"/>
        </w:numPr>
        <w:ind w:left="1800" w:hanging="360"/>
      </w:pPr>
      <w:r>
        <w:t>ii.</w:t>
      </w:r>
      <w:r w:rsidR="00204F87">
        <w:tab/>
      </w:r>
      <w:r>
        <w:t xml:space="preserve">Remove the phrase “call 202-741-6030” and add, in its place, “email </w:t>
      </w:r>
      <w:hyperlink r:id="rId5" w:history="1">
        <w:r w:rsidRPr="00616C99">
          <w:rPr>
            <w:rStyle w:val="Hyperlink"/>
          </w:rPr>
          <w:t>fedreg.legal@nara.gov</w:t>
        </w:r>
      </w:hyperlink>
      <w:r w:rsidR="00DB5772">
        <w:rPr>
          <w:rStyle w:val="Hyperlink"/>
        </w:rPr>
        <w:t>”</w:t>
      </w:r>
      <w:r>
        <w:t>;</w:t>
      </w:r>
      <w:r w:rsidRPr="00931C19">
        <w:t xml:space="preserve"> </w:t>
      </w:r>
      <w:r>
        <w:t>and</w:t>
      </w:r>
    </w:p>
    <w:p w:rsidR="00FA2C11" w:rsidRPr="00F41868" w:rsidP="00020246" w14:paraId="3F6E1E0B" w14:textId="73E4EC44">
      <w:pPr>
        <w:pStyle w:val="ParaNum"/>
        <w:numPr>
          <w:ilvl w:val="0"/>
          <w:numId w:val="0"/>
        </w:numPr>
        <w:ind w:left="1440" w:hanging="360"/>
      </w:pPr>
      <w:r>
        <w:t>b.</w:t>
      </w:r>
      <w:r w:rsidR="00204F87">
        <w:tab/>
      </w:r>
      <w:r>
        <w:t>At the end of paragraph (c)(5), remove the phrase “§§ 25.117(h) and 25.118(e)” and add, in its place, “§§ 25.110(b), 25.117(h),</w:t>
      </w:r>
      <w:r w:rsidRPr="00931C19">
        <w:t xml:space="preserve"> </w:t>
      </w:r>
      <w:r>
        <w:t>25.118(e)</w:t>
      </w:r>
      <w:r w:rsidR="00DB5772">
        <w:t>,</w:t>
      </w:r>
      <w:r w:rsidR="00C955E2">
        <w:t xml:space="preserve"> and 25.140(b)</w:t>
      </w:r>
      <w:r>
        <w:t>”.</w:t>
      </w:r>
    </w:p>
    <w:p w:rsidR="00FA2C11" w:rsidRPr="00133D18" w:rsidP="00584D7F" w14:paraId="7E836BAD" w14:textId="7C98F069">
      <w:pPr>
        <w:pStyle w:val="ParaNum"/>
        <w:numPr>
          <w:ilvl w:val="0"/>
          <w:numId w:val="0"/>
        </w:numPr>
        <w:ind w:left="1440" w:hanging="360"/>
      </w:pPr>
      <w:r>
        <w:t>c</w:t>
      </w:r>
      <w:r w:rsidRPr="00D67B24">
        <w:t>.</w:t>
      </w:r>
      <w:r w:rsidRPr="00D67B24">
        <w:tab/>
      </w:r>
      <w:r w:rsidR="004D11EA">
        <w:t xml:space="preserve">In </w:t>
      </w:r>
      <w:r w:rsidRPr="00D67B24">
        <w:t>paragraph (c)(6),</w:t>
      </w:r>
      <w:r w:rsidR="004D11EA">
        <w:t xml:space="preserve"> remove the word “and” before 25.118(e) and at the end of paragraph (</w:t>
      </w:r>
      <w:r w:rsidR="004D11EA">
        <w:t>c )</w:t>
      </w:r>
      <w:r w:rsidR="004D11EA">
        <w:t xml:space="preserve">(6) </w:t>
      </w:r>
      <w:r w:rsidRPr="00D67B24">
        <w:t xml:space="preserve"> </w:t>
      </w:r>
      <w:r w:rsidR="00745199">
        <w:t>add</w:t>
      </w:r>
      <w:r w:rsidRPr="00D67B24">
        <w:t xml:space="preserve"> </w:t>
      </w:r>
      <w:r w:rsidR="00DB5772">
        <w:t>“</w:t>
      </w:r>
      <w:r w:rsidR="00327619">
        <w:t xml:space="preserve">, and </w:t>
      </w:r>
      <w:r>
        <w:t>25.</w:t>
      </w:r>
      <w:r w:rsidRPr="00D67B24">
        <w:t>140(</w:t>
      </w:r>
      <w:r>
        <w:t>b)</w:t>
      </w:r>
      <w:r w:rsidRPr="00D67B24">
        <w:t>”.</w:t>
      </w:r>
    </w:p>
    <w:p w:rsidR="001C5142" w:rsidP="00977955" w14:paraId="6EEFD898" w14:textId="1B2027A4">
      <w:pPr>
        <w:numPr>
          <w:ilvl w:val="0"/>
          <w:numId w:val="12"/>
        </w:numPr>
        <w:shd w:val="clear" w:color="auto" w:fill="FFFFFF"/>
        <w:spacing w:after="120"/>
        <w:ind w:left="0" w:firstLine="360"/>
        <w:textAlignment w:val="baseline"/>
      </w:pPr>
      <w:r>
        <w:t>Paragraph (iv), of Section</w:t>
      </w:r>
      <w:r>
        <w:t xml:space="preserve"> 25.110</w:t>
      </w:r>
      <w:r w:rsidR="00120766">
        <w:t>(b)(3)</w:t>
      </w:r>
      <w:r>
        <w:t>,</w:t>
      </w:r>
      <w:r w:rsidRPr="00133D18">
        <w:t xml:space="preserve"> </w:t>
      </w:r>
      <w:r>
        <w:t xml:space="preserve">is </w:t>
      </w:r>
      <w:r w:rsidR="0068573C">
        <w:t xml:space="preserve">corrected </w:t>
      </w:r>
      <w:r>
        <w:t>to read as follows:</w:t>
      </w:r>
    </w:p>
    <w:p w:rsidR="001C5142" w:rsidP="00CE6078" w14:paraId="02552B58" w14:textId="0D2E4560">
      <w:pPr>
        <w:pStyle w:val="ParaNum"/>
        <w:numPr>
          <w:ilvl w:val="0"/>
          <w:numId w:val="0"/>
        </w:numPr>
        <w:ind w:left="720" w:hanging="90"/>
      </w:pPr>
      <w:r>
        <w:t>“</w:t>
      </w:r>
      <w:r>
        <w:t xml:space="preserve">(iv) </w:t>
      </w:r>
      <w:r w:rsidRPr="00133D18">
        <w:t>A</w:t>
      </w:r>
      <w:r w:rsidR="00C955E2">
        <w:t>n</w:t>
      </w:r>
      <w:r w:rsidRPr="00133D18">
        <w:t xml:space="preserve"> application initiated pursuant to paragraphs (b)(3)(i), (ii)</w:t>
      </w:r>
      <w:r w:rsidR="00C83E99">
        <w:t>,</w:t>
      </w:r>
      <w:r w:rsidRPr="00133D18">
        <w:t xml:space="preserve"> or (iii) of this section will be considered completed by the filing of an FCC Form 312 and the remaining information required in a complete license application, including the information required by §25.114, within two years of the date of submission of the initial application materials</w:t>
      </w:r>
      <w:r>
        <w:t>.”</w:t>
      </w:r>
    </w:p>
    <w:p w:rsidR="00841788" w:rsidP="0042152D" w14:paraId="167619D9" w14:textId="48337288">
      <w:pPr>
        <w:keepNext/>
        <w:widowControl/>
        <w:numPr>
          <w:ilvl w:val="0"/>
          <w:numId w:val="12"/>
        </w:numPr>
        <w:shd w:val="clear" w:color="auto" w:fill="FFFFFF"/>
        <w:spacing w:after="120"/>
        <w:ind w:left="0" w:firstLine="360"/>
        <w:textAlignment w:val="baseline"/>
      </w:pPr>
      <w:r>
        <w:t>Paragraph (a), of Section</w:t>
      </w:r>
      <w:r w:rsidR="004D4D34">
        <w:t xml:space="preserve"> </w:t>
      </w:r>
      <w:r>
        <w:t>25.164</w:t>
      </w:r>
      <w:r w:rsidR="0068573C">
        <w:t xml:space="preserve">, </w:t>
      </w:r>
      <w:r>
        <w:t xml:space="preserve">is </w:t>
      </w:r>
      <w:r w:rsidR="0068573C">
        <w:t xml:space="preserve">corrected </w:t>
      </w:r>
      <w:r>
        <w:t>to read as follows:</w:t>
      </w:r>
    </w:p>
    <w:p w:rsidR="004D4D34" w:rsidRPr="00133D18" w:rsidP="0042152D" w14:paraId="4BCA6343" w14:textId="77777777">
      <w:pPr>
        <w:pStyle w:val="ParaNum"/>
        <w:widowControl/>
        <w:numPr>
          <w:ilvl w:val="0"/>
          <w:numId w:val="0"/>
        </w:numPr>
        <w:ind w:left="720" w:hanging="86"/>
      </w:pPr>
      <w:r>
        <w:t>“</w:t>
      </w:r>
      <w:r w:rsidRPr="00133D18">
        <w:t xml:space="preserve">(a) The recipient of an initial license for a GSO space station, other than a SDARS space station, granted on or after August 27, 2003, must launch the space station, position it in its assigned orbital location, and operate it in accordance with the station authorization no later than five years after the grant of the license, unless a different schedule is established by </w:t>
      </w:r>
      <w:r>
        <w:t>this chapter</w:t>
      </w:r>
      <w:r w:rsidRPr="00133D18">
        <w:t xml:space="preserve"> or the Commission.</w:t>
      </w:r>
      <w:r>
        <w:t>”</w:t>
      </w:r>
      <w:r>
        <w:t xml:space="preserve"> </w:t>
      </w:r>
    </w:p>
    <w:p w:rsidR="00FA2C11" w:rsidP="00FA2C11" w14:paraId="2E4EDB7B" w14:textId="77777777"/>
    <w:p w:rsidR="00FA2C11" w:rsidRPr="00E11E63" w:rsidP="0042152D" w14:paraId="2246C4DE" w14:textId="2E11CEAC">
      <w:pPr>
        <w:shd w:val="clear" w:color="auto" w:fill="FFFFFF"/>
        <w:textAlignment w:val="baseline"/>
      </w:pPr>
      <w:r>
        <w:tab/>
      </w:r>
      <w:r>
        <w:tab/>
      </w:r>
      <w:r>
        <w:tab/>
      </w:r>
      <w:r>
        <w:tab/>
      </w:r>
      <w:r>
        <w:tab/>
      </w:r>
      <w:r>
        <w:tab/>
      </w:r>
      <w:r w:rsidRPr="00E11E63">
        <w:t>FEDERAL COMMUNICATIONS COMMISSION</w:t>
      </w:r>
    </w:p>
    <w:p w:rsidR="00FA2C11" w:rsidP="00FA2C11" w14:paraId="0FFB418F" w14:textId="77777777">
      <w:pPr>
        <w:shd w:val="clear" w:color="auto" w:fill="FFFFFF"/>
        <w:textAlignment w:val="baseline"/>
      </w:pPr>
    </w:p>
    <w:p w:rsidR="00FA2C11" w:rsidP="00FA2C11" w14:paraId="350EB450" w14:textId="77777777">
      <w:pPr>
        <w:shd w:val="clear" w:color="auto" w:fill="FFFFFF"/>
        <w:textAlignment w:val="baseline"/>
      </w:pPr>
    </w:p>
    <w:p w:rsidR="00FA2C11" w:rsidP="00FA2C11" w14:paraId="10281EBB" w14:textId="77777777">
      <w:pPr>
        <w:shd w:val="clear" w:color="auto" w:fill="FFFFFF"/>
        <w:textAlignment w:val="baseline"/>
      </w:pPr>
    </w:p>
    <w:p w:rsidR="00FA2C11" w:rsidRPr="00E11E63" w:rsidP="00FA2C11" w14:paraId="6E2FB237" w14:textId="56185B52">
      <w:pPr>
        <w:shd w:val="clear" w:color="auto" w:fill="FFFFFF"/>
        <w:textAlignment w:val="baseline"/>
      </w:pPr>
    </w:p>
    <w:p w:rsidR="00FA2C11" w:rsidP="0042152D" w14:paraId="36D4D05B" w14:textId="7C3262FD">
      <w:pPr>
        <w:shd w:val="clear" w:color="auto" w:fill="FFFFFF"/>
        <w:textAlignment w:val="baseline"/>
      </w:pPr>
      <w:r>
        <w:tab/>
      </w:r>
      <w:r>
        <w:tab/>
      </w:r>
      <w:r>
        <w:tab/>
      </w:r>
      <w:r>
        <w:tab/>
      </w:r>
      <w:r>
        <w:tab/>
      </w:r>
      <w:r>
        <w:tab/>
      </w:r>
      <w:r w:rsidRPr="00E11E63">
        <w:t>Mark Stephens</w:t>
      </w:r>
    </w:p>
    <w:p w:rsidR="00FA2C11" w:rsidRPr="00E11E63" w:rsidP="0042152D" w14:paraId="1D4A0DF3" w14:textId="340C8131">
      <w:pPr>
        <w:shd w:val="clear" w:color="auto" w:fill="FFFFFF"/>
        <w:textAlignment w:val="baseline"/>
      </w:pPr>
      <w:r>
        <w:tab/>
      </w:r>
      <w:r>
        <w:tab/>
      </w:r>
      <w:r>
        <w:tab/>
      </w:r>
      <w:r>
        <w:tab/>
      </w:r>
      <w:r>
        <w:tab/>
      </w:r>
      <w:r>
        <w:tab/>
      </w:r>
      <w:r w:rsidRPr="00E11E63">
        <w:t>Managing Director</w:t>
      </w:r>
    </w:p>
    <w:p w:rsidR="00412FC5" w:rsidP="00FA2C11" w14:paraId="3D05E36B" w14:textId="77777777">
      <w:pPr>
        <w:pStyle w:val="Heading1"/>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73C" w:rsidP="0055614C" w14:paraId="2E2DFE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8573C" w14:paraId="3582AE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73C" w:rsidP="00977955" w14:paraId="231C1D06" w14:textId="27C15C6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73C" w:rsidP="00977955" w14:paraId="55E4EC25" w14:textId="77777777">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14E" w14:paraId="44294121" w14:textId="77777777">
      <w:r>
        <w:separator/>
      </w:r>
    </w:p>
  </w:footnote>
  <w:footnote w:type="continuationSeparator" w:id="1">
    <w:p w:rsidR="004D014E" w:rsidP="00C721AC" w14:paraId="0F8D8E7B" w14:textId="77777777">
      <w:pPr>
        <w:spacing w:before="120"/>
        <w:rPr>
          <w:sz w:val="20"/>
        </w:rPr>
      </w:pPr>
      <w:r>
        <w:rPr>
          <w:sz w:val="20"/>
        </w:rPr>
        <w:t xml:space="preserve">(Continued from previous page)  </w:t>
      </w:r>
      <w:r>
        <w:rPr>
          <w:sz w:val="20"/>
        </w:rPr>
        <w:separator/>
      </w:r>
    </w:p>
  </w:footnote>
  <w:footnote w:type="continuationNotice" w:id="2">
    <w:p w:rsidR="004D014E" w:rsidP="00C721AC" w14:paraId="3D381C47" w14:textId="77777777">
      <w:pPr>
        <w:jc w:val="right"/>
        <w:rPr>
          <w:sz w:val="20"/>
        </w:rPr>
      </w:pPr>
      <w:r>
        <w:rPr>
          <w:sz w:val="20"/>
        </w:rPr>
        <w:t>(continued….)</w:t>
      </w:r>
    </w:p>
  </w:footnote>
  <w:footnote w:id="3">
    <w:p w:rsidR="0068573C" w:rsidRPr="005C6157" w:rsidP="005C6157" w14:paraId="0E1196E1" w14:textId="77777777">
      <w:pPr>
        <w:pStyle w:val="FootnoteText"/>
      </w:pPr>
      <w:r>
        <w:rPr>
          <w:rStyle w:val="FootnoteReference"/>
        </w:rPr>
        <w:footnoteRef/>
      </w:r>
      <w:r>
        <w:t xml:space="preserve"> </w:t>
      </w:r>
      <w:r w:rsidRPr="00977955">
        <w:rPr>
          <w:i/>
          <w:iCs/>
        </w:rPr>
        <w:t>Amendment of the Commission’s Policies and Rules for Processing Applications in the Direct Broadcast Satellite Service</w:t>
      </w:r>
      <w:r>
        <w:t xml:space="preserve">, </w:t>
      </w:r>
      <w:r w:rsidRPr="00135C8A">
        <w:t>IB Docket No. 06-160</w:t>
      </w:r>
      <w:r>
        <w:t>,</w:t>
      </w:r>
      <w:r w:rsidRPr="00135C8A">
        <w:t xml:space="preserve"> </w:t>
      </w:r>
      <w:r>
        <w:t xml:space="preserve">Report and Order, 34 FCC </w:t>
      </w:r>
      <w:r>
        <w:t>Rcd</w:t>
      </w:r>
      <w:r>
        <w:t xml:space="preserve"> 9014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73C" w:rsidP="00810B6F" w14:paraId="711B189D" w14:textId="7F74327A">
    <w:pPr>
      <w:pStyle w:val="Header"/>
      <w:rPr>
        <w:b w:val="0"/>
      </w:rPr>
    </w:pPr>
    <w:r>
      <w:tab/>
      <w:t>Federal Communications Commission</w:t>
    </w:r>
    <w:r>
      <w:tab/>
      <w:t>DA 21-571</w:t>
    </w:r>
  </w:p>
  <w:p w:rsidR="0068573C" w14:paraId="378C3B0B" w14:textId="4A9203D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8573C" w14:paraId="19C1E0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73C" w:rsidP="00810B6F" w14:paraId="6A596C6A" w14:textId="3329D62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21-571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A4178"/>
    <w:multiLevelType w:val="hybridMultilevel"/>
    <w:tmpl w:val="034A6D04"/>
    <w:lvl w:ilvl="0">
      <w:start w:val="0"/>
      <w:numFmt w:val="bullet"/>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C53707"/>
    <w:multiLevelType w:val="hybridMultilevel"/>
    <w:tmpl w:val="AF944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D8023D"/>
    <w:multiLevelType w:val="hybridMultilevel"/>
    <w:tmpl w:val="C87246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3295DED"/>
    <w:multiLevelType w:val="hybridMultilevel"/>
    <w:tmpl w:val="74FC75E8"/>
    <w:lvl w:ilvl="0">
      <w:start w:val="1"/>
      <w:numFmt w:val="lowerRoman"/>
      <w:lvlText w:val="%1."/>
      <w:lvlJc w:val="left"/>
      <w:pPr>
        <w:ind w:left="4320" w:hanging="25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7FDC60FA"/>
    <w:multiLevelType w:val="hybridMultilevel"/>
    <w:tmpl w:val="4D0421D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7"/>
  </w:num>
  <w:num w:numId="5">
    <w:abstractNumId w:val="5"/>
  </w:num>
  <w:num w:numId="6">
    <w:abstractNumId w:val="0"/>
  </w:num>
  <w:num w:numId="7">
    <w:abstractNumId w:val="1"/>
  </w:num>
  <w:num w:numId="8">
    <w:abstractNumId w:val="10"/>
  </w:num>
  <w:num w:numId="9">
    <w:abstractNumId w:val="8"/>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0246"/>
    <w:rsid w:val="00027927"/>
    <w:rsid w:val="00036039"/>
    <w:rsid w:val="00037F90"/>
    <w:rsid w:val="000875BF"/>
    <w:rsid w:val="00096D8C"/>
    <w:rsid w:val="000C0B65"/>
    <w:rsid w:val="000D0D92"/>
    <w:rsid w:val="000E05FE"/>
    <w:rsid w:val="000E3D42"/>
    <w:rsid w:val="00120766"/>
    <w:rsid w:val="00122BD5"/>
    <w:rsid w:val="00133D18"/>
    <w:rsid w:val="00133F79"/>
    <w:rsid w:val="00135C8A"/>
    <w:rsid w:val="00166922"/>
    <w:rsid w:val="00167474"/>
    <w:rsid w:val="0017256D"/>
    <w:rsid w:val="00194A66"/>
    <w:rsid w:val="001C1634"/>
    <w:rsid w:val="001C5142"/>
    <w:rsid w:val="001D6BCF"/>
    <w:rsid w:val="001E01CA"/>
    <w:rsid w:val="00204F87"/>
    <w:rsid w:val="00275CF5"/>
    <w:rsid w:val="0028301F"/>
    <w:rsid w:val="00285017"/>
    <w:rsid w:val="002A2D2E"/>
    <w:rsid w:val="002C00E8"/>
    <w:rsid w:val="002D7825"/>
    <w:rsid w:val="002E7042"/>
    <w:rsid w:val="00327619"/>
    <w:rsid w:val="00343749"/>
    <w:rsid w:val="003660ED"/>
    <w:rsid w:val="003850BF"/>
    <w:rsid w:val="003B0550"/>
    <w:rsid w:val="003B694F"/>
    <w:rsid w:val="003F171C"/>
    <w:rsid w:val="00400441"/>
    <w:rsid w:val="00412FC5"/>
    <w:rsid w:val="0042152D"/>
    <w:rsid w:val="00422276"/>
    <w:rsid w:val="004242F1"/>
    <w:rsid w:val="00432E7B"/>
    <w:rsid w:val="00445A00"/>
    <w:rsid w:val="00451B0F"/>
    <w:rsid w:val="00482D9F"/>
    <w:rsid w:val="004925CB"/>
    <w:rsid w:val="004C2EE3"/>
    <w:rsid w:val="004D014E"/>
    <w:rsid w:val="004D11EA"/>
    <w:rsid w:val="004D4D34"/>
    <w:rsid w:val="004E4A22"/>
    <w:rsid w:val="005056CC"/>
    <w:rsid w:val="00511968"/>
    <w:rsid w:val="0055614C"/>
    <w:rsid w:val="00566D06"/>
    <w:rsid w:val="00584D7F"/>
    <w:rsid w:val="005909AB"/>
    <w:rsid w:val="005C6157"/>
    <w:rsid w:val="005D2218"/>
    <w:rsid w:val="005E14C2"/>
    <w:rsid w:val="005F450E"/>
    <w:rsid w:val="00602965"/>
    <w:rsid w:val="00607BA5"/>
    <w:rsid w:val="0061180A"/>
    <w:rsid w:val="00616C99"/>
    <w:rsid w:val="00626EB6"/>
    <w:rsid w:val="00655D03"/>
    <w:rsid w:val="00682EC9"/>
    <w:rsid w:val="00683388"/>
    <w:rsid w:val="00683F84"/>
    <w:rsid w:val="0068573C"/>
    <w:rsid w:val="006A6A81"/>
    <w:rsid w:val="006C3BA5"/>
    <w:rsid w:val="006F630C"/>
    <w:rsid w:val="006F7393"/>
    <w:rsid w:val="0070224F"/>
    <w:rsid w:val="007115F7"/>
    <w:rsid w:val="00745199"/>
    <w:rsid w:val="00750014"/>
    <w:rsid w:val="00777A42"/>
    <w:rsid w:val="00785689"/>
    <w:rsid w:val="0079754B"/>
    <w:rsid w:val="007A1E6D"/>
    <w:rsid w:val="007B0EB2"/>
    <w:rsid w:val="00810B6F"/>
    <w:rsid w:val="00822CE0"/>
    <w:rsid w:val="00837073"/>
    <w:rsid w:val="00841788"/>
    <w:rsid w:val="00841AB1"/>
    <w:rsid w:val="008C68F1"/>
    <w:rsid w:val="008C6B8D"/>
    <w:rsid w:val="00905FDE"/>
    <w:rsid w:val="00921803"/>
    <w:rsid w:val="00926503"/>
    <w:rsid w:val="00931C19"/>
    <w:rsid w:val="009726D8"/>
    <w:rsid w:val="00977955"/>
    <w:rsid w:val="009D7308"/>
    <w:rsid w:val="009E350B"/>
    <w:rsid w:val="009F76DB"/>
    <w:rsid w:val="00A20D6F"/>
    <w:rsid w:val="00A32C3B"/>
    <w:rsid w:val="00A45F4F"/>
    <w:rsid w:val="00A600A9"/>
    <w:rsid w:val="00AA55B7"/>
    <w:rsid w:val="00AA5B9E"/>
    <w:rsid w:val="00AB2407"/>
    <w:rsid w:val="00AB53DF"/>
    <w:rsid w:val="00AE2305"/>
    <w:rsid w:val="00B07E5C"/>
    <w:rsid w:val="00B77820"/>
    <w:rsid w:val="00B811F7"/>
    <w:rsid w:val="00B8295C"/>
    <w:rsid w:val="00B947E5"/>
    <w:rsid w:val="00BA5DC6"/>
    <w:rsid w:val="00BA6196"/>
    <w:rsid w:val="00BB72A9"/>
    <w:rsid w:val="00BC6D8C"/>
    <w:rsid w:val="00BE6D1F"/>
    <w:rsid w:val="00C34006"/>
    <w:rsid w:val="00C36B4C"/>
    <w:rsid w:val="00C426B1"/>
    <w:rsid w:val="00C5337D"/>
    <w:rsid w:val="00C65E24"/>
    <w:rsid w:val="00C66160"/>
    <w:rsid w:val="00C721AC"/>
    <w:rsid w:val="00C83E99"/>
    <w:rsid w:val="00C90D6A"/>
    <w:rsid w:val="00C92D78"/>
    <w:rsid w:val="00C955E2"/>
    <w:rsid w:val="00CA247E"/>
    <w:rsid w:val="00CA6D21"/>
    <w:rsid w:val="00CC3717"/>
    <w:rsid w:val="00CC72B6"/>
    <w:rsid w:val="00CD66E0"/>
    <w:rsid w:val="00CE6078"/>
    <w:rsid w:val="00D0218D"/>
    <w:rsid w:val="00D25FB5"/>
    <w:rsid w:val="00D44223"/>
    <w:rsid w:val="00D67B24"/>
    <w:rsid w:val="00D93AFF"/>
    <w:rsid w:val="00DA2529"/>
    <w:rsid w:val="00DB130A"/>
    <w:rsid w:val="00DB2EBB"/>
    <w:rsid w:val="00DB5772"/>
    <w:rsid w:val="00DC10A1"/>
    <w:rsid w:val="00DC655F"/>
    <w:rsid w:val="00DD0B59"/>
    <w:rsid w:val="00DD7EBD"/>
    <w:rsid w:val="00DF62B6"/>
    <w:rsid w:val="00E07225"/>
    <w:rsid w:val="00E11E63"/>
    <w:rsid w:val="00E1368E"/>
    <w:rsid w:val="00E5409F"/>
    <w:rsid w:val="00EE6488"/>
    <w:rsid w:val="00F021FA"/>
    <w:rsid w:val="00F41868"/>
    <w:rsid w:val="00F45FAC"/>
    <w:rsid w:val="00F62E97"/>
    <w:rsid w:val="00F64209"/>
    <w:rsid w:val="00F93BF5"/>
    <w:rsid w:val="00F95494"/>
    <w:rsid w:val="00FA2C11"/>
    <w:rsid w:val="00FB30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0ABAC5"/>
  <w15:chartTrackingRefBased/>
  <w15:docId w15:val="{2F05A8ED-2E6B-46CB-A1FF-24CCA42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FA2C11"/>
    <w:rPr>
      <w:rFonts w:ascii="Segoe UI" w:hAnsi="Segoe UI" w:cs="Segoe UI"/>
      <w:sz w:val="18"/>
      <w:szCs w:val="18"/>
    </w:rPr>
  </w:style>
  <w:style w:type="character" w:customStyle="1" w:styleId="BalloonTextChar">
    <w:name w:val="Balloon Text Char"/>
    <w:link w:val="BalloonText"/>
    <w:rsid w:val="00FA2C11"/>
    <w:rPr>
      <w:rFonts w:ascii="Segoe UI" w:hAnsi="Segoe UI" w:cs="Segoe UI"/>
      <w:snapToGrid w:val="0"/>
      <w:kern w:val="28"/>
      <w:sz w:val="18"/>
      <w:szCs w:val="18"/>
    </w:rPr>
  </w:style>
  <w:style w:type="character" w:customStyle="1" w:styleId="ParaNumChar">
    <w:name w:val="ParaNum Char"/>
    <w:link w:val="ParaNum"/>
    <w:locked/>
    <w:rsid w:val="00FA2C11"/>
    <w:rPr>
      <w:snapToGrid w:val="0"/>
      <w:kern w:val="28"/>
      <w:sz w:val="22"/>
    </w:rPr>
  </w:style>
  <w:style w:type="character" w:styleId="CommentReference">
    <w:name w:val="annotation reference"/>
    <w:uiPriority w:val="99"/>
    <w:unhideWhenUsed/>
    <w:rsid w:val="004D4D34"/>
    <w:rPr>
      <w:sz w:val="16"/>
      <w:szCs w:val="16"/>
    </w:rPr>
  </w:style>
  <w:style w:type="paragraph" w:styleId="CommentText">
    <w:name w:val="annotation text"/>
    <w:basedOn w:val="Normal"/>
    <w:link w:val="CommentTextChar"/>
    <w:uiPriority w:val="99"/>
    <w:unhideWhenUsed/>
    <w:rsid w:val="004D4D34"/>
    <w:pPr>
      <w:widowControl/>
      <w:pBdr>
        <w:top w:val="nil"/>
        <w:left w:val="nil"/>
        <w:bottom w:val="nil"/>
        <w:right w:val="nil"/>
        <w:between w:val="nil"/>
        <w:bar w:val="nil"/>
      </w:pBdr>
    </w:pPr>
    <w:rPr>
      <w:rFonts w:eastAsia="Arial Unicode MS"/>
      <w:snapToGrid/>
      <w:kern w:val="0"/>
      <w:sz w:val="20"/>
      <w:bdr w:val="nil"/>
    </w:rPr>
  </w:style>
  <w:style w:type="character" w:customStyle="1" w:styleId="CommentTextChar">
    <w:name w:val="Comment Text Char"/>
    <w:link w:val="CommentText"/>
    <w:uiPriority w:val="99"/>
    <w:rsid w:val="004D4D34"/>
    <w:rPr>
      <w:rFonts w:eastAsia="Arial Unicode MS"/>
      <w:bdr w:val="nil"/>
    </w:rPr>
  </w:style>
  <w:style w:type="paragraph" w:styleId="Revision">
    <w:name w:val="Revision"/>
    <w:hidden/>
    <w:uiPriority w:val="99"/>
    <w:semiHidden/>
    <w:rsid w:val="00D93AFF"/>
    <w:rPr>
      <w:snapToGrid w:val="0"/>
      <w:kern w:val="28"/>
      <w:sz w:val="22"/>
    </w:rPr>
  </w:style>
  <w:style w:type="paragraph" w:styleId="CommentSubject">
    <w:name w:val="annotation subject"/>
    <w:basedOn w:val="CommentText"/>
    <w:next w:val="CommentText"/>
    <w:link w:val="CommentSubjectChar"/>
    <w:rsid w:val="00C92D78"/>
    <w:pPr>
      <w:widowControl w:val="0"/>
      <w:pBdr>
        <w:top w:val="none" w:sz="0" w:space="0" w:color="auto"/>
        <w:left w:val="none" w:sz="0" w:space="0" w:color="auto"/>
        <w:bottom w:val="none" w:sz="0" w:space="0" w:color="auto"/>
        <w:right w:val="none" w:sz="0" w:space="0" w:color="auto"/>
        <w:between w:val="none" w:sz="0" w:space="0" w:color="auto"/>
        <w:bar w:val="none" w:sz="0" w:space="0" w:color="auto"/>
      </w:pBdr>
    </w:pPr>
    <w:rPr>
      <w:rFonts w:eastAsia="Times New Roman"/>
      <w:b/>
      <w:bCs/>
      <w:snapToGrid w:val="0"/>
      <w:kern w:val="28"/>
      <w:bdr w:val="none" w:sz="0" w:space="0" w:color="auto"/>
    </w:rPr>
  </w:style>
  <w:style w:type="character" w:customStyle="1" w:styleId="CommentSubjectChar">
    <w:name w:val="Comment Subject Char"/>
    <w:basedOn w:val="CommentTextChar"/>
    <w:link w:val="CommentSubject"/>
    <w:rsid w:val="00C92D78"/>
    <w:rPr>
      <w:rFonts w:eastAsia="Arial Unicode MS"/>
      <w:b/>
      <w:bCs/>
      <w:snapToGrid w:val="0"/>
      <w:kern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edreg.legal@nara.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