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B19A5" w:rsidRPr="00EB19A5" w:rsidP="00EB19A5" w14:paraId="2CF80ACD" w14:textId="563448CE">
      <w:pPr>
        <w:spacing w:before="120"/>
        <w:ind w:left="7920"/>
        <w:rPr>
          <w:b/>
          <w:sz w:val="24"/>
          <w:szCs w:val="24"/>
        </w:rPr>
      </w:pPr>
      <w:r w:rsidRPr="00EB19A5">
        <w:rPr>
          <w:sz w:val="24"/>
          <w:szCs w:val="24"/>
        </w:rPr>
        <w:t xml:space="preserve">       </w:t>
      </w:r>
      <w:r w:rsidRPr="00EB19A5">
        <w:rPr>
          <w:b/>
          <w:sz w:val="24"/>
          <w:szCs w:val="24"/>
        </w:rPr>
        <w:t>DA 21-</w:t>
      </w:r>
      <w:r w:rsidR="000468A2">
        <w:rPr>
          <w:b/>
          <w:sz w:val="24"/>
          <w:szCs w:val="24"/>
        </w:rPr>
        <w:t>62</w:t>
      </w:r>
      <w:bookmarkStart w:id="0" w:name="_GoBack"/>
      <w:bookmarkEnd w:id="0"/>
    </w:p>
    <w:p w:rsidR="00EB19A5" w:rsidRPr="00EB19A5" w:rsidP="00EB19A5" w14:paraId="42C31824" w14:textId="77777777">
      <w:pPr>
        <w:spacing w:before="60"/>
        <w:jc w:val="right"/>
        <w:rPr>
          <w:b/>
          <w:sz w:val="24"/>
          <w:szCs w:val="24"/>
        </w:rPr>
      </w:pPr>
      <w:r w:rsidRPr="00EB19A5">
        <w:rPr>
          <w:b/>
          <w:sz w:val="24"/>
          <w:szCs w:val="24"/>
        </w:rPr>
        <w:t>Released:  January 14, 2021</w:t>
      </w:r>
    </w:p>
    <w:p w:rsidR="00EB19A5" w:rsidRPr="00EB19A5" w:rsidP="00EB19A5" w14:paraId="5181E35C" w14:textId="77777777">
      <w:pPr>
        <w:jc w:val="right"/>
        <w:rPr>
          <w:sz w:val="24"/>
          <w:szCs w:val="24"/>
        </w:rPr>
      </w:pPr>
    </w:p>
    <w:p w:rsidR="00EB19A5" w:rsidRPr="00EB19A5" w:rsidP="00EB19A5" w14:paraId="7EFC28CB" w14:textId="77777777">
      <w:pPr>
        <w:jc w:val="center"/>
        <w:rPr>
          <w:rFonts w:ascii="Times New Roman Bold" w:hAnsi="Times New Roman Bold"/>
          <w:b/>
          <w:caps/>
          <w:sz w:val="24"/>
          <w:szCs w:val="24"/>
        </w:rPr>
      </w:pPr>
      <w:r w:rsidRPr="00EB19A5">
        <w:rPr>
          <w:rFonts w:ascii="Times New Roman Bold" w:hAnsi="Times New Roman Bold"/>
          <w:b/>
          <w:caps/>
          <w:sz w:val="24"/>
          <w:szCs w:val="24"/>
        </w:rPr>
        <w:t xml:space="preserve">WIRELINE COMPETITION BUREAU ANNOUNCES COMMENT DEADLINES FOR FILING RESPONSES To Petitions for Reconsideration of PORTIONS OF the </w:t>
      </w:r>
      <w:r w:rsidRPr="00EB19A5">
        <w:rPr>
          <w:rFonts w:ascii="Times New Roman Bold" w:hAnsi="Times New Roman Bold"/>
          <w:b/>
          <w:iCs/>
          <w:caps/>
          <w:sz w:val="24"/>
          <w:szCs w:val="24"/>
        </w:rPr>
        <w:t>CALL AUTHENTICATION TRUST ANCHOR SECOND REPORT AND ORDER</w:t>
      </w:r>
    </w:p>
    <w:p w:rsidR="00EB19A5" w:rsidRPr="00EB19A5" w:rsidP="00EB19A5" w14:paraId="2AB5F4ED" w14:textId="77777777">
      <w:pPr>
        <w:jc w:val="center"/>
        <w:rPr>
          <w:b/>
          <w:caps/>
          <w:sz w:val="24"/>
          <w:szCs w:val="24"/>
        </w:rPr>
      </w:pPr>
    </w:p>
    <w:p w:rsidR="00EB19A5" w:rsidRPr="00EB19A5" w:rsidP="00EB19A5" w14:paraId="2181E145" w14:textId="77777777">
      <w:pPr>
        <w:jc w:val="center"/>
        <w:rPr>
          <w:b/>
          <w:sz w:val="24"/>
          <w:szCs w:val="24"/>
        </w:rPr>
      </w:pPr>
      <w:r w:rsidRPr="00EB19A5">
        <w:rPr>
          <w:b/>
          <w:sz w:val="24"/>
          <w:szCs w:val="24"/>
        </w:rPr>
        <w:t>WC Docket No. 17-97</w:t>
      </w:r>
    </w:p>
    <w:p w:rsidR="00EB19A5" w:rsidRPr="00EB19A5" w:rsidP="00EB19A5" w14:paraId="0EABDE40" w14:textId="77777777">
      <w:pPr>
        <w:jc w:val="center"/>
        <w:rPr>
          <w:sz w:val="24"/>
          <w:szCs w:val="24"/>
        </w:rPr>
      </w:pPr>
    </w:p>
    <w:p w:rsidR="00EB19A5" w:rsidRPr="00EB19A5" w:rsidP="00EB19A5" w14:paraId="7279E9FB" w14:textId="77777777">
      <w:pPr>
        <w:rPr>
          <w:b/>
          <w:sz w:val="24"/>
          <w:szCs w:val="24"/>
        </w:rPr>
      </w:pPr>
      <w:r w:rsidRPr="00EB19A5">
        <w:rPr>
          <w:b/>
          <w:sz w:val="24"/>
          <w:szCs w:val="24"/>
        </w:rPr>
        <w:t>Oppositions Due:  January 29, 2021</w:t>
      </w:r>
    </w:p>
    <w:p w:rsidR="00EB19A5" w:rsidRPr="00EB19A5" w:rsidP="00EB19A5" w14:paraId="4A122CE2" w14:textId="77777777">
      <w:pPr>
        <w:rPr>
          <w:b/>
          <w:sz w:val="24"/>
          <w:szCs w:val="24"/>
        </w:rPr>
      </w:pPr>
      <w:r w:rsidRPr="00EB19A5">
        <w:rPr>
          <w:b/>
          <w:sz w:val="24"/>
          <w:szCs w:val="24"/>
        </w:rPr>
        <w:t>Replies Due:  February 8, 2021</w:t>
      </w:r>
    </w:p>
    <w:p w:rsidR="00EB19A5" w:rsidRPr="00EB19A5" w:rsidP="00EB19A5" w14:paraId="3650A6C1" w14:textId="77777777">
      <w:pPr>
        <w:rPr>
          <w:sz w:val="24"/>
          <w:szCs w:val="24"/>
        </w:rPr>
      </w:pPr>
    </w:p>
    <w:p w:rsidR="00EB19A5" w:rsidRPr="00EB19A5" w:rsidP="00EB19A5" w14:paraId="4F1A0CFC" w14:textId="77777777">
      <w:pPr>
        <w:pStyle w:val="LightGrid-Accent31"/>
        <w:tabs>
          <w:tab w:val="left" w:pos="720"/>
        </w:tabs>
        <w:autoSpaceDE w:val="0"/>
        <w:autoSpaceDN w:val="0"/>
        <w:adjustRightInd w:val="0"/>
        <w:spacing w:after="120"/>
        <w:ind w:left="0"/>
        <w:contextualSpacing w:val="0"/>
        <w:rPr>
          <w:sz w:val="24"/>
          <w:szCs w:val="24"/>
        </w:rPr>
      </w:pPr>
      <w:r w:rsidRPr="00EB19A5">
        <w:rPr>
          <w:sz w:val="24"/>
          <w:szCs w:val="24"/>
        </w:rPr>
        <w:tab/>
        <w:t xml:space="preserve">On January 5, 2021, the Wireline Competition Bureau of the Federal Communications Commission released a public notice seeking comment on petitions for reconsideration filed by CTIA and Voice on the Net (VON) Coalition regarding the Commission’s </w:t>
      </w:r>
      <w:r w:rsidRPr="00EB19A5">
        <w:rPr>
          <w:i/>
          <w:sz w:val="24"/>
          <w:szCs w:val="24"/>
        </w:rPr>
        <w:t>Call Authentication Trust Anchor Second Report and Order</w:t>
      </w:r>
      <w:r w:rsidRPr="00EB19A5">
        <w:rPr>
          <w:sz w:val="24"/>
          <w:szCs w:val="24"/>
        </w:rPr>
        <w:t>.</w:t>
      </w:r>
      <w:r>
        <w:rPr>
          <w:rStyle w:val="FootnoteReference"/>
          <w:sz w:val="24"/>
          <w:szCs w:val="24"/>
        </w:rPr>
        <w:footnoteReference w:id="3"/>
      </w:r>
      <w:r w:rsidRPr="00EB19A5">
        <w:rPr>
          <w:sz w:val="24"/>
          <w:szCs w:val="24"/>
        </w:rPr>
        <w:t xml:space="preserve">  Under the Commission’s rules, oppositions to petitions for reconsideration must be filed within 15 days after the date of publication in the </w:t>
      </w:r>
      <w:r w:rsidRPr="00EB19A5">
        <w:rPr>
          <w:i/>
          <w:iCs/>
          <w:sz w:val="24"/>
          <w:szCs w:val="24"/>
        </w:rPr>
        <w:t xml:space="preserve">Federal Register </w:t>
      </w:r>
      <w:r w:rsidRPr="00EB19A5">
        <w:rPr>
          <w:sz w:val="24"/>
          <w:szCs w:val="24"/>
        </w:rPr>
        <w:t>and replies to the oppositions must be filed within 10 days after the time for filing oppositions has expired.</w:t>
      </w:r>
      <w:r>
        <w:rPr>
          <w:rStyle w:val="FootnoteReference"/>
          <w:sz w:val="24"/>
          <w:szCs w:val="24"/>
        </w:rPr>
        <w:footnoteReference w:id="4"/>
      </w:r>
    </w:p>
    <w:p w:rsidR="00EB19A5" w:rsidRPr="00EB19A5" w:rsidP="00EB19A5" w14:paraId="3570F557" w14:textId="77777777">
      <w:pPr>
        <w:pStyle w:val="LightGrid-Accent31"/>
        <w:tabs>
          <w:tab w:val="left" w:pos="720"/>
        </w:tabs>
        <w:autoSpaceDE w:val="0"/>
        <w:autoSpaceDN w:val="0"/>
        <w:adjustRightInd w:val="0"/>
        <w:spacing w:after="120"/>
        <w:ind w:left="0"/>
        <w:contextualSpacing w:val="0"/>
        <w:rPr>
          <w:sz w:val="24"/>
          <w:szCs w:val="24"/>
        </w:rPr>
      </w:pPr>
      <w:r w:rsidRPr="00EB19A5">
        <w:rPr>
          <w:sz w:val="24"/>
          <w:szCs w:val="24"/>
        </w:rPr>
        <w:tab/>
        <w:t xml:space="preserve">On January 14, 2021, the </w:t>
      </w:r>
      <w:r w:rsidRPr="00EB19A5">
        <w:rPr>
          <w:i/>
          <w:iCs/>
          <w:sz w:val="24"/>
          <w:szCs w:val="24"/>
        </w:rPr>
        <w:t xml:space="preserve">CTIA and VON Petitions Public Notice </w:t>
      </w:r>
      <w:r w:rsidRPr="00EB19A5">
        <w:rPr>
          <w:sz w:val="24"/>
          <w:szCs w:val="24"/>
        </w:rPr>
        <w:t xml:space="preserve">published in the </w:t>
      </w:r>
      <w:r w:rsidRPr="00EB19A5">
        <w:rPr>
          <w:i/>
          <w:iCs/>
          <w:sz w:val="24"/>
          <w:szCs w:val="24"/>
        </w:rPr>
        <w:t>Federal Register</w:t>
      </w:r>
      <w:r w:rsidRPr="00EB19A5">
        <w:rPr>
          <w:sz w:val="24"/>
          <w:szCs w:val="24"/>
        </w:rPr>
        <w:t>.  Accordingly, oppositions to CTIA and VON’s petitions must be filed on or before January 29, 2021, and replies to the oppositions must be filed on or before February 8, 2021.</w:t>
      </w:r>
      <w:r>
        <w:rPr>
          <w:rStyle w:val="FootnoteReference"/>
          <w:sz w:val="24"/>
          <w:szCs w:val="24"/>
        </w:rPr>
        <w:footnoteReference w:id="5"/>
      </w:r>
    </w:p>
    <w:p w:rsidR="00EB19A5" w:rsidRPr="00EB19A5" w:rsidP="00EB19A5" w14:paraId="4980E39F" w14:textId="77777777">
      <w:pPr>
        <w:pStyle w:val="LightGrid-Accent31"/>
        <w:spacing w:after="120"/>
        <w:ind w:left="0" w:firstLine="720"/>
        <w:contextualSpacing w:val="0"/>
        <w:rPr>
          <w:sz w:val="24"/>
          <w:szCs w:val="24"/>
        </w:rPr>
      </w:pPr>
      <w:r w:rsidRPr="00EB19A5">
        <w:rPr>
          <w:sz w:val="24"/>
          <w:szCs w:val="24"/>
        </w:rPr>
        <w:t xml:space="preserve">To request materials in accessible formats for people with disabilities (Braille, large print, electronic files, audio format), send an e-mail to </w:t>
      </w:r>
      <w:hyperlink r:id="rId5" w:history="1">
        <w:r w:rsidRPr="00EB19A5">
          <w:rPr>
            <w:rStyle w:val="Hyperlink"/>
            <w:sz w:val="24"/>
            <w:szCs w:val="24"/>
          </w:rPr>
          <w:t>fcc504@fcc.gov</w:t>
        </w:r>
      </w:hyperlink>
      <w:r w:rsidRPr="00EB19A5">
        <w:rPr>
          <w:sz w:val="24"/>
          <w:szCs w:val="24"/>
        </w:rPr>
        <w:t xml:space="preserve"> or call the Consumer &amp; Governmental Affairs Bureau at (202) 418-0530 (voice), (202) 418-0432 (TTY).</w:t>
      </w:r>
    </w:p>
    <w:p w:rsidR="00EB19A5" w:rsidRPr="00EB19A5" w:rsidP="00EB19A5" w14:paraId="70A91C81" w14:textId="77777777">
      <w:pPr>
        <w:pStyle w:val="LightGrid-Accent31"/>
        <w:widowControl/>
        <w:tabs>
          <w:tab w:val="left" w:pos="720"/>
        </w:tabs>
        <w:spacing w:after="120"/>
        <w:ind w:left="0"/>
        <w:contextualSpacing w:val="0"/>
        <w:rPr>
          <w:sz w:val="24"/>
          <w:szCs w:val="24"/>
        </w:rPr>
      </w:pPr>
      <w:r w:rsidRPr="00EB19A5">
        <w:rPr>
          <w:sz w:val="24"/>
          <w:szCs w:val="24"/>
        </w:rPr>
        <w:tab/>
        <w:t xml:space="preserve">For further information, please contact Mason Shefa, Competition Policy Division, Wireline Competition Bureau, at (202) 418-2962 or </w:t>
      </w:r>
      <w:hyperlink r:id="rId6" w:history="1">
        <w:r w:rsidRPr="00EB19A5">
          <w:rPr>
            <w:rStyle w:val="Hyperlink"/>
            <w:sz w:val="24"/>
            <w:szCs w:val="24"/>
          </w:rPr>
          <w:t>mason.shefa@fcc.gov</w:t>
        </w:r>
      </w:hyperlink>
      <w:r w:rsidRPr="00EB19A5">
        <w:rPr>
          <w:sz w:val="24"/>
          <w:szCs w:val="24"/>
        </w:rPr>
        <w:t>.</w:t>
      </w:r>
    </w:p>
    <w:p w:rsidR="00EB19A5" w:rsidRPr="00EB19A5" w:rsidP="00EB19A5" w14:paraId="22B78796" w14:textId="77777777">
      <w:pPr>
        <w:spacing w:after="120"/>
        <w:ind w:firstLine="720"/>
        <w:jc w:val="center"/>
        <w:rPr>
          <w:b/>
          <w:sz w:val="24"/>
          <w:szCs w:val="24"/>
        </w:rPr>
      </w:pPr>
    </w:p>
    <w:p w:rsidR="00EB19A5" w:rsidRPr="00EB19A5" w:rsidP="00101039" w14:paraId="75D94FBE" w14:textId="77777777">
      <w:pPr>
        <w:spacing w:after="120"/>
        <w:jc w:val="center"/>
        <w:rPr>
          <w:b/>
          <w:sz w:val="24"/>
          <w:szCs w:val="24"/>
        </w:rPr>
      </w:pPr>
      <w:r w:rsidRPr="00EB19A5">
        <w:rPr>
          <w:b/>
          <w:sz w:val="24"/>
          <w:szCs w:val="24"/>
        </w:rPr>
        <w:t>- FCC -</w:t>
      </w:r>
    </w:p>
    <w:p w:rsidR="00930ECF" w:rsidRPr="00930ECF" w:rsidP="00EB19A5" w14:paraId="1BF39FB2" w14:textId="77777777">
      <w:pPr>
        <w:jc w:val="right"/>
        <w:rPr>
          <w:sz w:val="24"/>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3FF7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F77D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9CFE6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4B74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7EF0" w14:paraId="2395D32B" w14:textId="77777777">
      <w:r>
        <w:separator/>
      </w:r>
    </w:p>
  </w:footnote>
  <w:footnote w:type="continuationSeparator" w:id="1">
    <w:p w:rsidR="009B7EF0" w14:paraId="43B023F6" w14:textId="77777777">
      <w:pPr>
        <w:rPr>
          <w:sz w:val="20"/>
        </w:rPr>
      </w:pPr>
      <w:r>
        <w:rPr>
          <w:sz w:val="20"/>
        </w:rPr>
        <w:t xml:space="preserve">(Continued from previous page)  </w:t>
      </w:r>
      <w:r>
        <w:rPr>
          <w:sz w:val="20"/>
        </w:rPr>
        <w:separator/>
      </w:r>
    </w:p>
  </w:footnote>
  <w:footnote w:type="continuationNotice" w:id="2">
    <w:p w:rsidR="009B7EF0" w:rsidP="00910F12" w14:paraId="279F0DE1" w14:textId="77777777">
      <w:pPr>
        <w:jc w:val="right"/>
        <w:rPr>
          <w:sz w:val="20"/>
        </w:rPr>
      </w:pPr>
      <w:r>
        <w:rPr>
          <w:sz w:val="20"/>
        </w:rPr>
        <w:t>(continued….)</w:t>
      </w:r>
    </w:p>
  </w:footnote>
  <w:footnote w:id="3">
    <w:p w:rsidR="00EB19A5" w:rsidRPr="004E0556" w:rsidP="00EB19A5" w14:paraId="2CD52C74" w14:textId="77777777">
      <w:pPr>
        <w:pStyle w:val="FootnoteText"/>
      </w:pPr>
      <w:r>
        <w:rPr>
          <w:rStyle w:val="FootnoteReference"/>
        </w:rPr>
        <w:footnoteRef/>
      </w:r>
      <w:r>
        <w:t xml:space="preserve"> </w:t>
      </w:r>
      <w:r>
        <w:rPr>
          <w:i/>
          <w:iCs/>
        </w:rPr>
        <w:t>Pleading Cycle Established for Petitions for Reconsideration of the Call Authentication Trust Anchor Second Report and Order</w:t>
      </w:r>
      <w:r>
        <w:t>, Public Notice, DA 21-12 (WCB Jan. 5, 2021) (</w:t>
      </w:r>
      <w:r>
        <w:rPr>
          <w:i/>
          <w:iCs/>
        </w:rPr>
        <w:t>CTIA and VON Petitions Public Notice</w:t>
      </w:r>
      <w:r>
        <w:t>).</w:t>
      </w:r>
    </w:p>
  </w:footnote>
  <w:footnote w:id="4">
    <w:p w:rsidR="00EB19A5" w:rsidP="00EB19A5" w14:paraId="09171E82" w14:textId="77777777">
      <w:pPr>
        <w:pStyle w:val="FootnoteText"/>
      </w:pPr>
      <w:r>
        <w:rPr>
          <w:rStyle w:val="FootnoteReference"/>
        </w:rPr>
        <w:footnoteRef/>
      </w:r>
      <w:r>
        <w:t xml:space="preserve"> 47 CFR § 1.429(f), (g).</w:t>
      </w:r>
    </w:p>
  </w:footnote>
  <w:footnote w:id="5">
    <w:p w:rsidR="00EB19A5" w:rsidP="00EB19A5" w14:paraId="56FA15D3" w14:textId="77777777">
      <w:pPr>
        <w:pStyle w:val="FootnoteText"/>
      </w:pPr>
      <w:r>
        <w:rPr>
          <w:rStyle w:val="FootnoteReference"/>
        </w:rPr>
        <w:footnoteRef/>
      </w:r>
      <w:r>
        <w:t xml:space="preserve"> FCC, Pleading Cycle Established for Petitions for Reconsideration of Portions of the Call Authentication Trust Anchor Second Report and Order, 86 Fed. Reg. 3152 (Jan. 14,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6A4CB3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18EC7D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D95568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5244C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BA0DA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51E4135A" w14:textId="77777777">
                <w:pPr>
                  <w:rPr>
                    <w:rFonts w:ascii="Arial" w:hAnsi="Arial"/>
                    <w:b/>
                    <w:snapToGrid/>
                  </w:rPr>
                </w:pPr>
                <w:r>
                  <w:rPr>
                    <w:rFonts w:ascii="Arial" w:hAnsi="Arial"/>
                    <w:b/>
                  </w:rPr>
                  <w:t>Federal Communications Commission</w:t>
                </w:r>
              </w:p>
              <w:p w:rsidR="00DE0AB8" w:rsidP="00DE0AB8" w14:paraId="35C74B9F" w14:textId="77777777">
                <w:pPr>
                  <w:rPr>
                    <w:rFonts w:ascii="Arial" w:hAnsi="Arial"/>
                    <w:b/>
                  </w:rPr>
                </w:pPr>
                <w:r>
                  <w:rPr>
                    <w:rFonts w:ascii="Arial" w:hAnsi="Arial"/>
                    <w:b/>
                  </w:rPr>
                  <w:t>45 L Street NE</w:t>
                </w:r>
              </w:p>
              <w:p w:rsidR="009838BC" w:rsidP="00DE0AB8" w14:paraId="39ACEA2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5AA0F30"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B1A5D66" w14:textId="77777777">
                <w:pPr>
                  <w:spacing w:before="40"/>
                  <w:jc w:val="right"/>
                  <w:rPr>
                    <w:rFonts w:ascii="Arial" w:hAnsi="Arial"/>
                    <w:b/>
                    <w:sz w:val="16"/>
                  </w:rPr>
                </w:pPr>
                <w:r>
                  <w:rPr>
                    <w:rFonts w:ascii="Arial" w:hAnsi="Arial"/>
                    <w:b/>
                    <w:sz w:val="16"/>
                  </w:rPr>
                  <w:t>News Media Information 202 / 418-0500</w:t>
                </w:r>
              </w:p>
              <w:p w:rsidR="009838BC" w:rsidP="009838BC" w14:paraId="5D7DD3E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F37AB3F" w14:textId="77777777">
                <w:pPr>
                  <w:jc w:val="right"/>
                </w:pPr>
                <w:r>
                  <w:rPr>
                    <w:rFonts w:ascii="Arial" w:hAnsi="Arial"/>
                    <w:b/>
                    <w:sz w:val="16"/>
                  </w:rPr>
                  <w:t>TTY: 1-888-835-5322</w:t>
                </w:r>
              </w:p>
            </w:txbxContent>
          </v:textbox>
        </v:shape>
      </w:pict>
    </w:r>
  </w:p>
  <w:p w:rsidR="006F7393" w:rsidRPr="009838BC" w:rsidP="009838BC" w14:paraId="181590A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A5"/>
    <w:rsid w:val="000072CE"/>
    <w:rsid w:val="00013A8B"/>
    <w:rsid w:val="00021445"/>
    <w:rsid w:val="00036039"/>
    <w:rsid w:val="00037F90"/>
    <w:rsid w:val="000468A2"/>
    <w:rsid w:val="000875BF"/>
    <w:rsid w:val="00096D8C"/>
    <w:rsid w:val="000C0B65"/>
    <w:rsid w:val="000E3D42"/>
    <w:rsid w:val="000E5884"/>
    <w:rsid w:val="00101039"/>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0556"/>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9B7EF0"/>
    <w:rsid w:val="00A45F4F"/>
    <w:rsid w:val="00A600A9"/>
    <w:rsid w:val="00A7012B"/>
    <w:rsid w:val="00A866AC"/>
    <w:rsid w:val="00AA55B7"/>
    <w:rsid w:val="00AA5B9E"/>
    <w:rsid w:val="00AB2407"/>
    <w:rsid w:val="00AB53DF"/>
    <w:rsid w:val="00B07E5C"/>
    <w:rsid w:val="00B326E3"/>
    <w:rsid w:val="00B355F5"/>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B19A5"/>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C6EFB74-BE40-4309-8CF0-4148E18A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A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rsid w:val="000E3D42"/>
    <w:pPr>
      <w:spacing w:after="120"/>
    </w:pPr>
  </w:style>
  <w:style w:type="character" w:styleId="FootnoteReference">
    <w:name w:val="footnote reference"/>
    <w:aliases w:val="(NECG) Footnote Reference,Appel note de bas de p,FR,Footnote Reference/,Style 12,Style 124,Style 13,Style 17,Style 3,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uiPriority w:val="99"/>
    <w:locked/>
    <w:rsid w:val="00EB19A5"/>
  </w:style>
  <w:style w:type="paragraph" w:customStyle="1" w:styleId="LightGrid-Accent31">
    <w:name w:val="Light Grid - Accent 31"/>
    <w:basedOn w:val="Normal"/>
    <w:uiPriority w:val="34"/>
    <w:qFormat/>
    <w:rsid w:val="00EB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mason.shefa@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