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5B26800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496155">
        <w:rPr>
          <w:b/>
          <w:szCs w:val="22"/>
        </w:rPr>
        <w:t>632</w:t>
      </w:r>
    </w:p>
    <w:p w:rsidR="006076B9" w:rsidP="007D67D9" w14:paraId="6DA34BF3" w14:textId="4959B48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01BE7">
        <w:rPr>
          <w:b/>
          <w:szCs w:val="22"/>
        </w:rPr>
        <w:t>May 28</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A78F12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0881C1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42436E">
        <w:rPr>
          <w:b/>
          <w:kern w:val="0"/>
          <w:szCs w:val="22"/>
        </w:rPr>
        <w:t>163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61CF8D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03499">
        <w:rPr>
          <w:b/>
          <w:kern w:val="0"/>
          <w:szCs w:val="22"/>
        </w:rPr>
        <w:t>June</w:t>
      </w:r>
      <w:r w:rsidR="009D2C06">
        <w:rPr>
          <w:b/>
          <w:kern w:val="0"/>
          <w:szCs w:val="22"/>
        </w:rPr>
        <w:t xml:space="preserve"> </w:t>
      </w:r>
      <w:r w:rsidR="00003499">
        <w:rPr>
          <w:b/>
          <w:kern w:val="0"/>
          <w:szCs w:val="22"/>
        </w:rPr>
        <w:t>14</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677BCA55" w14:textId="6706309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141DE">
        <w:rPr>
          <w:rFonts w:eastAsia="MS Mincho"/>
          <w:b/>
          <w:szCs w:val="22"/>
        </w:rPr>
        <w:t xml:space="preserve">June </w:t>
      </w:r>
      <w:r w:rsidR="00003499">
        <w:rPr>
          <w:rFonts w:eastAsia="MS Mincho"/>
          <w:b/>
          <w:szCs w:val="22"/>
        </w:rPr>
        <w:t>28</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 xml:space="preserve">Any applicant whose application has been deemed granted may discontinue, </w:t>
      </w:r>
      <w:r w:rsidR="00B000DF">
        <w:rPr>
          <w:rFonts w:eastAsia="MS Mincho"/>
          <w:szCs w:val="22"/>
        </w:rPr>
        <w:t>reduce,</w:t>
      </w:r>
      <w:r w:rsidR="007F37D2">
        <w:rPr>
          <w:rFonts w:eastAsia="MS Mincho"/>
          <w:szCs w:val="22"/>
        </w:rPr>
        <w:t xml:space="preserv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w:t>
      </w:r>
      <w:r w:rsidR="004C65C2">
        <w:rPr>
          <w:rFonts w:eastAsia="MS Mincho"/>
          <w:szCs w:val="22"/>
        </w:rPr>
        <w:t>later</w:t>
      </w:r>
      <w:r w:rsidRPr="00792917" w:rsidR="004C65C2">
        <w:rPr>
          <w:rFonts w:eastAsia="MS Mincho"/>
          <w:szCs w:val="22"/>
        </w:rPr>
        <w:t xml:space="preserve"> </w:t>
      </w:r>
      <w:r w:rsidRPr="00792917" w:rsidR="00792917">
        <w:rPr>
          <w:rFonts w:eastAsia="MS Mincho"/>
          <w:szCs w:val="22"/>
        </w:rPr>
        <w:t>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E12FE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03499">
        <w:rPr>
          <w:b/>
          <w:szCs w:val="22"/>
        </w:rPr>
        <w:t>June</w:t>
      </w:r>
      <w:r w:rsidR="009318AD">
        <w:rPr>
          <w:b/>
          <w:szCs w:val="22"/>
        </w:rPr>
        <w:t xml:space="preserve"> </w:t>
      </w:r>
      <w:r w:rsidR="00003499">
        <w:rPr>
          <w:b/>
          <w:szCs w:val="22"/>
        </w:rPr>
        <w:t>14</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5A2324F1">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0A7F1D">
        <w:rPr>
          <w:szCs w:val="22"/>
        </w:rPr>
        <w:t xml:space="preserve"> </w:t>
      </w:r>
      <w:r w:rsidRPr="000A7F1D" w:rsidR="000A7F1D">
        <w:rPr>
          <w:szCs w:val="22"/>
        </w:rPr>
        <w:t>associated with the proceeding in which they choose to file comments</w:t>
      </w:r>
      <w:r w:rsidRPr="009A1270" w:rsidR="009A1270">
        <w:rPr>
          <w:szCs w:val="22"/>
        </w:rPr>
        <w:t>.  Filings can be sent by commercial overnight courier</w:t>
      </w:r>
      <w:r w:rsidR="00FA6A70">
        <w:rPr>
          <w:szCs w:val="22"/>
        </w:rPr>
        <w:t>,</w:t>
      </w:r>
      <w:r w:rsidRPr="009A1270" w:rsidR="009A1270">
        <w:rPr>
          <w:szCs w:val="22"/>
        </w:rPr>
        <w:t xml:space="preserve">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700B9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D3F4C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0F90" w:rsidRPr="00C70F90" w:rsidP="00C70F90" w14:paraId="6884A19E" w14:textId="6B3CDD4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Applicant(s):</w:t>
      </w:r>
      <w:r w:rsidR="00101BE7">
        <w:rPr>
          <w:b/>
          <w:szCs w:val="22"/>
        </w:rPr>
        <w:t xml:space="preserve">  </w:t>
      </w:r>
      <w:r w:rsidRPr="00101BE7" w:rsidR="00101BE7">
        <w:rPr>
          <w:b/>
          <w:szCs w:val="22"/>
        </w:rPr>
        <w:t>MCI Communications Services LLC; MCImetro Access Transmission Services of Virginia, Inc.; MCImetro Access</w:t>
      </w:r>
      <w:r w:rsidR="00C141DE">
        <w:rPr>
          <w:b/>
          <w:szCs w:val="22"/>
        </w:rPr>
        <w:t xml:space="preserve"> </w:t>
      </w:r>
      <w:r w:rsidRPr="00101BE7" w:rsidR="00101BE7">
        <w:rPr>
          <w:b/>
          <w:szCs w:val="22"/>
        </w:rPr>
        <w:t xml:space="preserve">Transmission Services Corp. </w:t>
      </w:r>
      <w:r w:rsidR="00C141DE">
        <w:rPr>
          <w:b/>
          <w:szCs w:val="22"/>
        </w:rPr>
        <w:t>(</w:t>
      </w:r>
      <w:r w:rsidR="00353DB7">
        <w:rPr>
          <w:b/>
          <w:szCs w:val="22"/>
        </w:rPr>
        <w:t xml:space="preserve">collectively </w:t>
      </w:r>
      <w:r w:rsidR="00C141DE">
        <w:rPr>
          <w:b/>
          <w:szCs w:val="22"/>
        </w:rPr>
        <w:t xml:space="preserve">MCI) </w:t>
      </w:r>
      <w:r w:rsidRPr="00101BE7" w:rsidR="00101BE7">
        <w:rPr>
          <w:b/>
          <w:szCs w:val="22"/>
        </w:rPr>
        <w:t>and Verizon Long Distance LLC</w:t>
      </w:r>
      <w:r w:rsidR="00C141DE">
        <w:rPr>
          <w:b/>
          <w:szCs w:val="22"/>
        </w:rPr>
        <w:t xml:space="preserve"> (Verizon</w:t>
      </w:r>
      <w:r w:rsidR="00AC348A">
        <w:rPr>
          <w:b/>
          <w:szCs w:val="22"/>
        </w:rPr>
        <w:t xml:space="preserve"> LD</w:t>
      </w:r>
      <w:r w:rsidR="00C141DE">
        <w:rPr>
          <w:b/>
          <w:szCs w:val="22"/>
        </w:rPr>
        <w:t>)</w:t>
      </w:r>
    </w:p>
    <w:p w:rsidR="00C70F90" w:rsidRPr="00C70F90" w:rsidP="00C70F90" w14:paraId="433918C5" w14:textId="26527C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WC Docket No. 21-</w:t>
      </w:r>
      <w:r w:rsidR="00101BE7">
        <w:rPr>
          <w:b/>
          <w:szCs w:val="22"/>
        </w:rPr>
        <w:t>163</w:t>
      </w:r>
      <w:r w:rsidRPr="00C70F90">
        <w:rPr>
          <w:b/>
          <w:szCs w:val="22"/>
        </w:rPr>
        <w:t xml:space="preserve"> Comp. Pol. File No. 16</w:t>
      </w:r>
      <w:r w:rsidR="00101BE7">
        <w:rPr>
          <w:b/>
          <w:szCs w:val="22"/>
        </w:rPr>
        <w:t>84</w:t>
      </w:r>
    </w:p>
    <w:p w:rsidR="00C70F90" w:rsidRPr="00C70F90" w:rsidP="00C70F90" w14:paraId="00780667" w14:textId="127DA9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 xml:space="preserve">Link – </w:t>
      </w:r>
      <w:hyperlink r:id="rId8" w:history="1">
        <w:r w:rsidRPr="00C141DE" w:rsidR="00C141DE">
          <w:rPr>
            <w:rStyle w:val="Hyperlink"/>
          </w:rPr>
          <w:t>https://www.fcc.gov/ecfs/search/filings?proceedings_name=21-163&amp;sort=date_disseminated,DESC</w:t>
        </w:r>
      </w:hyperlink>
    </w:p>
    <w:p w:rsidR="00353DB7" w:rsidP="00252971" w14:paraId="0A38AE9D" w14:textId="752C00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Affected Service(s) – </w:t>
      </w:r>
      <w:bookmarkStart w:id="2" w:name="_Hlk72947625"/>
      <w:r w:rsidRPr="009E5EC0" w:rsidR="002F6F9E">
        <w:rPr>
          <w:bCs/>
          <w:szCs w:val="22"/>
        </w:rPr>
        <w:t>MCI</w:t>
      </w:r>
      <w:r w:rsidR="004D7A4D">
        <w:rPr>
          <w:bCs/>
          <w:szCs w:val="22"/>
        </w:rPr>
        <w:t>:</w:t>
      </w:r>
      <w:r w:rsidR="002F6F9E">
        <w:rPr>
          <w:b/>
          <w:szCs w:val="22"/>
        </w:rPr>
        <w:t xml:space="preserve"> </w:t>
      </w:r>
      <w:r w:rsidRPr="00C141DE" w:rsidR="00C141DE">
        <w:rPr>
          <w:bCs/>
          <w:szCs w:val="22"/>
        </w:rPr>
        <w:t>Metro Private</w:t>
      </w:r>
      <w:r w:rsidR="00C141DE">
        <w:rPr>
          <w:bCs/>
          <w:szCs w:val="22"/>
        </w:rPr>
        <w:t xml:space="preserve"> </w:t>
      </w:r>
      <w:r w:rsidRPr="00C141DE" w:rsidR="00C141DE">
        <w:rPr>
          <w:bCs/>
          <w:szCs w:val="22"/>
        </w:rPr>
        <w:t>Line Access</w:t>
      </w:r>
      <w:r w:rsidR="0026373B">
        <w:rPr>
          <w:bCs/>
          <w:szCs w:val="22"/>
        </w:rPr>
        <w:t xml:space="preserve"> services</w:t>
      </w:r>
      <w:r>
        <w:rPr>
          <w:rStyle w:val="FootnoteReference"/>
          <w:bCs/>
          <w:szCs w:val="22"/>
        </w:rPr>
        <w:footnoteReference w:id="9"/>
      </w:r>
      <w:r w:rsidRPr="00C141DE" w:rsidR="00C141DE">
        <w:rPr>
          <w:bCs/>
          <w:szCs w:val="22"/>
        </w:rPr>
        <w:t xml:space="preserve"> and U.S. Private Line</w:t>
      </w:r>
      <w:r w:rsidRPr="00C141DE" w:rsidR="00266DDA">
        <w:rPr>
          <w:bCs/>
          <w:szCs w:val="22"/>
        </w:rPr>
        <w:t xml:space="preserve"> </w:t>
      </w:r>
      <w:r w:rsidR="00266DDA">
        <w:rPr>
          <w:bCs/>
          <w:szCs w:val="22"/>
        </w:rPr>
        <w:t>services</w:t>
      </w:r>
      <w:r>
        <w:rPr>
          <w:rStyle w:val="FootnoteReference"/>
          <w:bCs/>
          <w:szCs w:val="22"/>
        </w:rPr>
        <w:footnoteReference w:id="10"/>
      </w:r>
      <w:r w:rsidR="007D27F5">
        <w:rPr>
          <w:bCs/>
          <w:szCs w:val="22"/>
        </w:rPr>
        <w:t xml:space="preserve">; </w:t>
      </w:r>
      <w:r w:rsidRPr="009E5EC0" w:rsidR="002F6F9E">
        <w:rPr>
          <w:bCs/>
          <w:szCs w:val="22"/>
        </w:rPr>
        <w:t>Verizon</w:t>
      </w:r>
      <w:r w:rsidRPr="007D27F5" w:rsidR="002F6F9E">
        <w:rPr>
          <w:b/>
          <w:szCs w:val="22"/>
        </w:rPr>
        <w:t xml:space="preserve"> </w:t>
      </w:r>
      <w:r w:rsidRPr="009E5EC0" w:rsidR="00AC348A">
        <w:rPr>
          <w:bCs/>
          <w:szCs w:val="22"/>
        </w:rPr>
        <w:t>LD</w:t>
      </w:r>
      <w:r w:rsidR="004D7A4D">
        <w:rPr>
          <w:bCs/>
          <w:szCs w:val="22"/>
        </w:rPr>
        <w:t>:</w:t>
      </w:r>
      <w:r w:rsidR="002F6F9E">
        <w:rPr>
          <w:bCs/>
          <w:szCs w:val="22"/>
        </w:rPr>
        <w:t xml:space="preserve"> </w:t>
      </w:r>
      <w:r w:rsidRPr="002F6F9E" w:rsidR="002F6F9E">
        <w:rPr>
          <w:bCs/>
          <w:szCs w:val="22"/>
        </w:rPr>
        <w:t>National Private</w:t>
      </w:r>
      <w:r w:rsidR="002F6F9E">
        <w:rPr>
          <w:bCs/>
          <w:szCs w:val="22"/>
        </w:rPr>
        <w:t xml:space="preserve"> </w:t>
      </w:r>
      <w:r w:rsidRPr="002F6F9E" w:rsidR="002F6F9E">
        <w:rPr>
          <w:bCs/>
          <w:szCs w:val="22"/>
        </w:rPr>
        <w:t>Line</w:t>
      </w:r>
      <w:r w:rsidRPr="002F6F9E" w:rsidR="00266DDA">
        <w:rPr>
          <w:bCs/>
          <w:szCs w:val="22"/>
        </w:rPr>
        <w:t xml:space="preserve"> services</w:t>
      </w:r>
      <w:r>
        <w:rPr>
          <w:rStyle w:val="FootnoteReference"/>
          <w:bCs/>
          <w:szCs w:val="22"/>
        </w:rPr>
        <w:footnoteReference w:id="11"/>
      </w:r>
      <w:bookmarkEnd w:id="2"/>
    </w:p>
    <w:p w:rsidR="00C70F90" w:rsidRPr="00252971" w:rsidP="00252971" w14:paraId="138ED05B" w14:textId="30752E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Service Area(s) – </w:t>
      </w:r>
      <w:r w:rsidRPr="009E5EC0" w:rsidR="00266DDA">
        <w:rPr>
          <w:bCs/>
          <w:szCs w:val="22"/>
        </w:rPr>
        <w:t>MCI</w:t>
      </w:r>
      <w:r w:rsidRPr="002F6F9E" w:rsidR="00266DDA">
        <w:rPr>
          <w:bCs/>
          <w:szCs w:val="22"/>
        </w:rPr>
        <w:t xml:space="preserve"> provides</w:t>
      </w:r>
      <w:r w:rsidR="00266DDA">
        <w:rPr>
          <w:b/>
          <w:szCs w:val="22"/>
        </w:rPr>
        <w:t xml:space="preserve"> </w:t>
      </w:r>
      <w:r w:rsidRPr="00C141DE" w:rsidR="00266DDA">
        <w:rPr>
          <w:bCs/>
          <w:szCs w:val="22"/>
        </w:rPr>
        <w:t>Metro Private</w:t>
      </w:r>
      <w:r w:rsidR="00266DDA">
        <w:rPr>
          <w:bCs/>
          <w:szCs w:val="22"/>
        </w:rPr>
        <w:t xml:space="preserve"> </w:t>
      </w:r>
      <w:r w:rsidRPr="00C141DE" w:rsidR="00266DDA">
        <w:rPr>
          <w:bCs/>
          <w:szCs w:val="22"/>
        </w:rPr>
        <w:t>Line Access</w:t>
      </w:r>
      <w:r w:rsidR="00266DDA">
        <w:rPr>
          <w:bCs/>
          <w:szCs w:val="22"/>
        </w:rPr>
        <w:t xml:space="preserve"> services</w:t>
      </w:r>
      <w:r w:rsidRPr="00C141DE" w:rsidR="00266DDA">
        <w:rPr>
          <w:bCs/>
          <w:szCs w:val="22"/>
        </w:rPr>
        <w:t xml:space="preserve"> </w:t>
      </w:r>
      <w:r w:rsidR="00266DDA">
        <w:rPr>
          <w:bCs/>
          <w:szCs w:val="22"/>
        </w:rPr>
        <w:t xml:space="preserve">in all 50 states and </w:t>
      </w:r>
      <w:r w:rsidRPr="00353DB7" w:rsidR="00266DDA">
        <w:rPr>
          <w:bCs/>
          <w:szCs w:val="22"/>
        </w:rPr>
        <w:t xml:space="preserve">the District of Columbia </w:t>
      </w:r>
      <w:r w:rsidR="00266DDA">
        <w:rPr>
          <w:bCs/>
          <w:szCs w:val="22"/>
        </w:rPr>
        <w:t xml:space="preserve">(D.C.) </w:t>
      </w:r>
      <w:r w:rsidRPr="00C141DE" w:rsidR="00266DDA">
        <w:rPr>
          <w:bCs/>
          <w:szCs w:val="22"/>
        </w:rPr>
        <w:t xml:space="preserve">and U.S. Private Line </w:t>
      </w:r>
      <w:r w:rsidR="00266DDA">
        <w:rPr>
          <w:bCs/>
          <w:szCs w:val="22"/>
        </w:rPr>
        <w:t xml:space="preserve">services in the contiguous United States and D.C.; </w:t>
      </w:r>
      <w:r w:rsidRPr="009E5EC0" w:rsidR="00266DDA">
        <w:rPr>
          <w:bCs/>
          <w:szCs w:val="22"/>
        </w:rPr>
        <w:t>Verizon</w:t>
      </w:r>
      <w:r w:rsidRPr="007D27F5" w:rsidR="00266DDA">
        <w:rPr>
          <w:b/>
          <w:szCs w:val="22"/>
        </w:rPr>
        <w:t xml:space="preserve"> </w:t>
      </w:r>
      <w:r w:rsidRPr="009E5EC0" w:rsidR="004D7A4D">
        <w:rPr>
          <w:bCs/>
          <w:szCs w:val="22"/>
        </w:rPr>
        <w:t>LD</w:t>
      </w:r>
      <w:r w:rsidR="004D7A4D">
        <w:rPr>
          <w:b/>
          <w:szCs w:val="22"/>
        </w:rPr>
        <w:t xml:space="preserve"> </w:t>
      </w:r>
      <w:r w:rsidR="00266DDA">
        <w:rPr>
          <w:bCs/>
          <w:szCs w:val="22"/>
        </w:rPr>
        <w:t xml:space="preserve">provides </w:t>
      </w:r>
      <w:r w:rsidRPr="002F6F9E" w:rsidR="00266DDA">
        <w:rPr>
          <w:bCs/>
          <w:szCs w:val="22"/>
        </w:rPr>
        <w:t>National Private</w:t>
      </w:r>
      <w:r w:rsidR="00266DDA">
        <w:rPr>
          <w:bCs/>
          <w:szCs w:val="22"/>
        </w:rPr>
        <w:t xml:space="preserve"> </w:t>
      </w:r>
      <w:r w:rsidRPr="002F6F9E" w:rsidR="00266DDA">
        <w:rPr>
          <w:bCs/>
          <w:szCs w:val="22"/>
        </w:rPr>
        <w:t>Line services</w:t>
      </w:r>
      <w:r w:rsidR="00266DDA">
        <w:rPr>
          <w:bCs/>
          <w:szCs w:val="22"/>
        </w:rPr>
        <w:t xml:space="preserve"> </w:t>
      </w:r>
      <w:r w:rsidRPr="007D27F5" w:rsidR="00266DDA">
        <w:rPr>
          <w:bCs/>
          <w:szCs w:val="22"/>
        </w:rPr>
        <w:t>in Alabama, Arizona, Arkansas, California, Colorado, Connecticut, Florida, Georgia, Idaho, Indiana, Iowa, Kansas, Kentucky, Louisiana, Michigan, Minnesota, Mississippi, Missouri, Nebraska, Nevada, New Hampshire, New Mexico, New York, North Carolina, Ohio, Oklahoma, Oregon, South Carolina, Tennessee, Texas, Utah, Virginia, Washington, and Wisconsin</w:t>
      </w:r>
    </w:p>
    <w:p w:rsidR="00C70F90" w:rsidRPr="00252971" w:rsidP="00252971" w14:paraId="68DBDE1A" w14:textId="0B0C95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Authorized Date(s) – </w:t>
      </w:r>
      <w:r w:rsidRPr="00252971">
        <w:rPr>
          <w:bCs/>
          <w:szCs w:val="22"/>
        </w:rPr>
        <w:t xml:space="preserve">on or after </w:t>
      </w:r>
      <w:r w:rsidR="00101BE7">
        <w:rPr>
          <w:bCs/>
          <w:szCs w:val="22"/>
        </w:rPr>
        <w:t>June 30</w:t>
      </w:r>
      <w:r w:rsidRPr="00252971">
        <w:rPr>
          <w:bCs/>
          <w:szCs w:val="22"/>
        </w:rPr>
        <w:t>, 2021</w:t>
      </w:r>
      <w:r w:rsidR="006A2C06">
        <w:rPr>
          <w:bCs/>
          <w:szCs w:val="22"/>
        </w:rPr>
        <w:t>,</w:t>
      </w:r>
      <w:r w:rsidR="006D6E30">
        <w:rPr>
          <w:bCs/>
          <w:szCs w:val="22"/>
        </w:rPr>
        <w:t xml:space="preserve"> as specified in the application</w:t>
      </w:r>
    </w:p>
    <w:p w:rsidR="00C70F90" w:rsidP="00252971" w14:paraId="55E485FD" w14:textId="75B1B7F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Contact(s) - </w:t>
      </w:r>
      <w:r w:rsidRPr="00252971">
        <w:rPr>
          <w:bCs/>
          <w:szCs w:val="22"/>
        </w:rPr>
        <w:t>Kimberly Jackson, (202) 418-7393 (voice), Kimberly.Jackson@fcc.gov, of the Competition Policy Division, Wireline Competition Bureau</w:t>
      </w:r>
    </w:p>
    <w:p w:rsidR="00BE1E79" w:rsidP="00E70D53" w14:paraId="20A11C63" w14:textId="4742A2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1F38BA">
        <w:rPr>
          <w:bCs/>
          <w:szCs w:val="22"/>
        </w:rPr>
        <w:t xml:space="preserve">On or after </w:t>
      </w:r>
      <w:r w:rsidRPr="0051718C">
        <w:rPr>
          <w:b/>
          <w:szCs w:val="22"/>
        </w:rPr>
        <w:t>June 30, 2021</w:t>
      </w:r>
      <w:r w:rsidRPr="001F38BA">
        <w:rPr>
          <w:bCs/>
          <w:szCs w:val="22"/>
        </w:rPr>
        <w:t xml:space="preserve">, </w:t>
      </w:r>
      <w:r>
        <w:rPr>
          <w:bCs/>
          <w:szCs w:val="22"/>
        </w:rPr>
        <w:t>M</w:t>
      </w:r>
      <w:r w:rsidRPr="001F38BA">
        <w:rPr>
          <w:bCs/>
          <w:szCs w:val="22"/>
        </w:rPr>
        <w:t xml:space="preserve">CI </w:t>
      </w:r>
      <w:r w:rsidR="00EF65CB">
        <w:rPr>
          <w:bCs/>
          <w:szCs w:val="22"/>
        </w:rPr>
        <w:t xml:space="preserve">plans to grandfather </w:t>
      </w:r>
      <w:bookmarkStart w:id="3" w:name="_Hlk73010204"/>
      <w:r w:rsidRPr="001F38BA" w:rsidR="006D6E30">
        <w:rPr>
          <w:bCs/>
          <w:szCs w:val="22"/>
        </w:rPr>
        <w:t>Metro Private Line Access and U.S. Private Line services</w:t>
      </w:r>
      <w:bookmarkEnd w:id="3"/>
      <w:r w:rsidR="00EF65CB">
        <w:rPr>
          <w:bCs/>
          <w:szCs w:val="22"/>
        </w:rPr>
        <w:t xml:space="preserve"> as follows: MCI </w:t>
      </w:r>
      <w:r w:rsidRPr="001F38BA">
        <w:rPr>
          <w:bCs/>
          <w:szCs w:val="22"/>
        </w:rPr>
        <w:t xml:space="preserve">will cease offering </w:t>
      </w:r>
      <w:bookmarkStart w:id="4" w:name="_Hlk72950496"/>
      <w:r w:rsidRPr="001F38BA">
        <w:rPr>
          <w:bCs/>
          <w:szCs w:val="22"/>
        </w:rPr>
        <w:t>Metro Private Line Access and U.S. Private Line services</w:t>
      </w:r>
      <w:bookmarkEnd w:id="4"/>
      <w:r w:rsidRPr="001F38BA">
        <w:rPr>
          <w:bCs/>
          <w:szCs w:val="22"/>
        </w:rPr>
        <w:t xml:space="preserve"> to new customers</w:t>
      </w:r>
      <w:r>
        <w:rPr>
          <w:bCs/>
          <w:szCs w:val="22"/>
        </w:rPr>
        <w:t xml:space="preserve">, </w:t>
      </w:r>
      <w:r w:rsidR="00EF65CB">
        <w:rPr>
          <w:bCs/>
          <w:szCs w:val="22"/>
        </w:rPr>
        <w:t>and will</w:t>
      </w:r>
      <w:r w:rsidRPr="001F38BA">
        <w:rPr>
          <w:bCs/>
          <w:szCs w:val="22"/>
        </w:rPr>
        <w:t xml:space="preserve"> not permit existing customers </w:t>
      </w:r>
      <w:r w:rsidR="00EF65CB">
        <w:rPr>
          <w:bCs/>
          <w:szCs w:val="22"/>
        </w:rPr>
        <w:t>to m</w:t>
      </w:r>
      <w:r w:rsidRPr="001F38BA">
        <w:rPr>
          <w:bCs/>
          <w:szCs w:val="22"/>
        </w:rPr>
        <w:t>ake moves, additions, or changes</w:t>
      </w:r>
      <w:r>
        <w:rPr>
          <w:bCs/>
          <w:szCs w:val="22"/>
        </w:rPr>
        <w:t xml:space="preserve"> </w:t>
      </w:r>
      <w:r w:rsidR="00E542D5">
        <w:rPr>
          <w:bCs/>
          <w:szCs w:val="22"/>
        </w:rPr>
        <w:t xml:space="preserve">(MACs) </w:t>
      </w:r>
      <w:r>
        <w:rPr>
          <w:bCs/>
          <w:szCs w:val="22"/>
        </w:rPr>
        <w:t xml:space="preserve">except under certain conditions </w:t>
      </w:r>
      <w:r w:rsidR="00B27346">
        <w:rPr>
          <w:bCs/>
          <w:szCs w:val="22"/>
        </w:rPr>
        <w:t xml:space="preserve">specified </w:t>
      </w:r>
      <w:r>
        <w:rPr>
          <w:bCs/>
          <w:szCs w:val="22"/>
        </w:rPr>
        <w:t xml:space="preserve">in the </w:t>
      </w:r>
      <w:r w:rsidR="00B27346">
        <w:rPr>
          <w:bCs/>
          <w:szCs w:val="22"/>
        </w:rPr>
        <w:t xml:space="preserve">application and </w:t>
      </w:r>
      <w:r>
        <w:rPr>
          <w:bCs/>
          <w:szCs w:val="22"/>
        </w:rPr>
        <w:t>customer notice.  O</w:t>
      </w:r>
      <w:r w:rsidRPr="001F38BA">
        <w:rPr>
          <w:bCs/>
          <w:szCs w:val="22"/>
        </w:rPr>
        <w:t xml:space="preserve">n or after </w:t>
      </w:r>
      <w:r w:rsidRPr="0051718C">
        <w:rPr>
          <w:b/>
          <w:szCs w:val="22"/>
        </w:rPr>
        <w:t>March 31, 2022</w:t>
      </w:r>
      <w:r w:rsidRPr="001F38BA">
        <w:rPr>
          <w:bCs/>
          <w:szCs w:val="22"/>
        </w:rPr>
        <w:t xml:space="preserve">, MCI </w:t>
      </w:r>
      <w:r w:rsidR="00C4757D">
        <w:rPr>
          <w:bCs/>
          <w:szCs w:val="22"/>
        </w:rPr>
        <w:t>plans to</w:t>
      </w:r>
      <w:r w:rsidRPr="001F38BA" w:rsidR="00C4757D">
        <w:rPr>
          <w:bCs/>
          <w:szCs w:val="22"/>
        </w:rPr>
        <w:t xml:space="preserve"> </w:t>
      </w:r>
      <w:r w:rsidRPr="001F38BA">
        <w:rPr>
          <w:bCs/>
          <w:szCs w:val="22"/>
        </w:rPr>
        <w:t xml:space="preserve">discontinue </w:t>
      </w:r>
      <w:r w:rsidRPr="001F38BA" w:rsidR="00E6228E">
        <w:rPr>
          <w:bCs/>
          <w:szCs w:val="22"/>
        </w:rPr>
        <w:t>Metro Private Line Access</w:t>
      </w:r>
      <w:r w:rsidR="008F2919">
        <w:rPr>
          <w:bCs/>
          <w:szCs w:val="22"/>
        </w:rPr>
        <w:t xml:space="preserve"> services</w:t>
      </w:r>
      <w:r w:rsidRPr="001F38BA" w:rsidR="00E6228E">
        <w:rPr>
          <w:bCs/>
          <w:szCs w:val="22"/>
        </w:rPr>
        <w:t xml:space="preserve"> </w:t>
      </w:r>
      <w:r w:rsidRPr="000F389A" w:rsidR="000F389A">
        <w:rPr>
          <w:bCs/>
          <w:szCs w:val="22"/>
        </w:rPr>
        <w:t xml:space="preserve">in all 50 states and D.C. </w:t>
      </w:r>
      <w:r w:rsidRPr="001F38BA" w:rsidR="00E6228E">
        <w:rPr>
          <w:bCs/>
          <w:szCs w:val="22"/>
        </w:rPr>
        <w:t xml:space="preserve">and </w:t>
      </w:r>
      <w:r w:rsidR="000F389A">
        <w:rPr>
          <w:bCs/>
          <w:szCs w:val="22"/>
        </w:rPr>
        <w:t xml:space="preserve">plans to discontinue </w:t>
      </w:r>
      <w:r w:rsidRPr="001F38BA" w:rsidR="00E6228E">
        <w:rPr>
          <w:bCs/>
          <w:szCs w:val="22"/>
        </w:rPr>
        <w:t>U.S. Private Line services</w:t>
      </w:r>
      <w:r w:rsidRPr="001F38BA">
        <w:rPr>
          <w:bCs/>
          <w:szCs w:val="22"/>
        </w:rPr>
        <w:t xml:space="preserve"> </w:t>
      </w:r>
      <w:r w:rsidR="000F389A">
        <w:rPr>
          <w:bCs/>
          <w:szCs w:val="22"/>
        </w:rPr>
        <w:t xml:space="preserve">in the contiguous United States and D.C., </w:t>
      </w:r>
      <w:r w:rsidRPr="00E70D53" w:rsidR="00E70D53">
        <w:rPr>
          <w:bCs/>
          <w:szCs w:val="22"/>
        </w:rPr>
        <w:t>except for circuits that</w:t>
      </w:r>
      <w:r w:rsidR="00AD6A57">
        <w:rPr>
          <w:bCs/>
          <w:szCs w:val="22"/>
        </w:rPr>
        <w:t xml:space="preserve"> </w:t>
      </w:r>
      <w:r w:rsidRPr="00E70D53" w:rsidR="00E70D53">
        <w:rPr>
          <w:bCs/>
          <w:szCs w:val="22"/>
        </w:rPr>
        <w:t xml:space="preserve">originate or terminate in any of the </w:t>
      </w:r>
      <w:r w:rsidR="00E5016E">
        <w:rPr>
          <w:bCs/>
          <w:szCs w:val="22"/>
        </w:rPr>
        <w:t>areas</w:t>
      </w:r>
      <w:r w:rsidR="00E70D53">
        <w:rPr>
          <w:bCs/>
          <w:szCs w:val="22"/>
        </w:rPr>
        <w:t xml:space="preserve"> </w:t>
      </w:r>
      <w:r w:rsidR="00E5016E">
        <w:rPr>
          <w:bCs/>
          <w:szCs w:val="22"/>
        </w:rPr>
        <w:t xml:space="preserve">specified </w:t>
      </w:r>
      <w:r w:rsidR="00E70D53">
        <w:rPr>
          <w:bCs/>
          <w:szCs w:val="22"/>
        </w:rPr>
        <w:t xml:space="preserve">in the </w:t>
      </w:r>
      <w:r w:rsidR="00FA4185">
        <w:rPr>
          <w:bCs/>
          <w:szCs w:val="22"/>
        </w:rPr>
        <w:t xml:space="preserve">application and </w:t>
      </w:r>
      <w:r w:rsidR="00E70D53">
        <w:rPr>
          <w:bCs/>
          <w:szCs w:val="22"/>
        </w:rPr>
        <w:t>customer notice.</w:t>
      </w:r>
      <w:r>
        <w:rPr>
          <w:rStyle w:val="FootnoteReference"/>
          <w:bCs/>
          <w:szCs w:val="22"/>
        </w:rPr>
        <w:footnoteReference w:id="12"/>
      </w:r>
      <w:r w:rsidR="00E70D53">
        <w:rPr>
          <w:bCs/>
          <w:szCs w:val="22"/>
        </w:rPr>
        <w:t xml:space="preserve">  </w:t>
      </w:r>
      <w:r w:rsidR="00EF65CB">
        <w:rPr>
          <w:bCs/>
          <w:szCs w:val="22"/>
        </w:rPr>
        <w:t xml:space="preserve">On or after </w:t>
      </w:r>
      <w:r w:rsidRPr="009E3347" w:rsidR="009E3347">
        <w:rPr>
          <w:b/>
          <w:szCs w:val="22"/>
        </w:rPr>
        <w:t>March 31, 2022</w:t>
      </w:r>
      <w:r w:rsidR="009E3347">
        <w:rPr>
          <w:bCs/>
          <w:szCs w:val="22"/>
        </w:rPr>
        <w:t xml:space="preserve">, </w:t>
      </w:r>
      <w:r w:rsidR="0051718C">
        <w:rPr>
          <w:bCs/>
          <w:szCs w:val="22"/>
        </w:rPr>
        <w:t xml:space="preserve">Verizon </w:t>
      </w:r>
      <w:r>
        <w:rPr>
          <w:bCs/>
          <w:szCs w:val="22"/>
        </w:rPr>
        <w:t xml:space="preserve">LD </w:t>
      </w:r>
      <w:r w:rsidR="00C4757D">
        <w:rPr>
          <w:bCs/>
          <w:szCs w:val="22"/>
        </w:rPr>
        <w:t xml:space="preserve">plans to </w:t>
      </w:r>
      <w:r w:rsidR="0051718C">
        <w:rPr>
          <w:bCs/>
          <w:szCs w:val="22"/>
        </w:rPr>
        <w:t xml:space="preserve">discontinue </w:t>
      </w:r>
      <w:r w:rsidRPr="0051718C" w:rsidR="0051718C">
        <w:rPr>
          <w:bCs/>
          <w:szCs w:val="22"/>
        </w:rPr>
        <w:t xml:space="preserve">National Private Line services in Alabama, Arizona, Arkansas, </w:t>
      </w:r>
      <w:r w:rsidRPr="0051718C" w:rsidR="0051718C">
        <w:rPr>
          <w:bCs/>
          <w:szCs w:val="22"/>
        </w:rPr>
        <w:t>California, Colorado,</w:t>
      </w:r>
      <w:r w:rsidR="0051718C">
        <w:rPr>
          <w:bCs/>
          <w:szCs w:val="22"/>
        </w:rPr>
        <w:t xml:space="preserve"> </w:t>
      </w:r>
      <w:r w:rsidRPr="0051718C" w:rsidR="0051718C">
        <w:rPr>
          <w:bCs/>
          <w:szCs w:val="22"/>
        </w:rPr>
        <w:t>Connecticut, Florida, Georgia, Idaho, Indiana, Iowa, Kansas, Kentucky, Louisiana, Michigan,</w:t>
      </w:r>
      <w:r w:rsidR="0051718C">
        <w:rPr>
          <w:bCs/>
          <w:szCs w:val="22"/>
        </w:rPr>
        <w:t xml:space="preserve"> </w:t>
      </w:r>
      <w:r w:rsidRPr="0051718C" w:rsidR="0051718C">
        <w:rPr>
          <w:bCs/>
          <w:szCs w:val="22"/>
        </w:rPr>
        <w:t>Minnesota, Mississippi, Missouri, Nebraska, Nevada, New Hampshire, New Mexico, New York,</w:t>
      </w:r>
      <w:r w:rsidR="0051718C">
        <w:rPr>
          <w:bCs/>
          <w:szCs w:val="22"/>
        </w:rPr>
        <w:t xml:space="preserve"> </w:t>
      </w:r>
      <w:r w:rsidRPr="0051718C" w:rsidR="0051718C">
        <w:rPr>
          <w:bCs/>
          <w:szCs w:val="22"/>
        </w:rPr>
        <w:t>North Carolina, Ohio, Oklahoma, Oregon, South Carolina, Tennessee, Texas, Utah, Virginia,</w:t>
      </w:r>
      <w:r w:rsidR="0051718C">
        <w:rPr>
          <w:bCs/>
          <w:szCs w:val="22"/>
        </w:rPr>
        <w:t xml:space="preserve"> </w:t>
      </w:r>
      <w:r w:rsidRPr="0051718C" w:rsidR="0051718C">
        <w:rPr>
          <w:bCs/>
          <w:szCs w:val="22"/>
        </w:rPr>
        <w:t>Washington, and Wisconsin.</w:t>
      </w:r>
      <w:r>
        <w:rPr>
          <w:bCs/>
          <w:szCs w:val="22"/>
        </w:rPr>
        <w:t xml:space="preserve"> </w:t>
      </w:r>
      <w:r w:rsidR="00443B78">
        <w:rPr>
          <w:bCs/>
          <w:szCs w:val="22"/>
        </w:rPr>
        <w:t xml:space="preserve"> </w:t>
      </w:r>
    </w:p>
    <w:p w:rsidR="001F38BA" w:rsidP="00E70D53" w14:paraId="3DEC2114" w14:textId="204EE6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Cs/>
          <w:szCs w:val="22"/>
        </w:rPr>
        <w:t xml:space="preserve">On May 21, 2021, MCI filed a supplement </w:t>
      </w:r>
      <w:r w:rsidR="00BE1E79">
        <w:rPr>
          <w:bCs/>
          <w:szCs w:val="22"/>
        </w:rPr>
        <w:t xml:space="preserve">to provide additional information and clarify </w:t>
      </w:r>
      <w:r>
        <w:rPr>
          <w:bCs/>
          <w:szCs w:val="22"/>
        </w:rPr>
        <w:t>the geographic areas of service affected.</w:t>
      </w:r>
    </w:p>
    <w:p w:rsidR="00252971" w:rsidRPr="00C70F90" w:rsidP="00252971" w14:paraId="5ADF385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436DF9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2F6F9E" w:rsidRPr="00592E2F" w:rsidP="002F6F9E" w14:paraId="3972B884" w14:textId="19615C71">
      <w:pPr>
        <w:pStyle w:val="FootnoteText"/>
        <w:rPr>
          <w:sz w:val="20"/>
        </w:rPr>
      </w:pPr>
      <w:r w:rsidRPr="00592E2F">
        <w:rPr>
          <w:rStyle w:val="FootnoteReference"/>
          <w:sz w:val="20"/>
        </w:rPr>
        <w:footnoteRef/>
      </w:r>
      <w:r w:rsidRPr="00592E2F">
        <w:rPr>
          <w:sz w:val="20"/>
        </w:rPr>
        <w:t xml:space="preserve"> </w:t>
      </w:r>
      <w:r w:rsidR="00AC348A">
        <w:rPr>
          <w:sz w:val="20"/>
        </w:rPr>
        <w:t xml:space="preserve">Includes </w:t>
      </w:r>
      <w:r w:rsidRPr="00592E2F">
        <w:rPr>
          <w:sz w:val="20"/>
        </w:rPr>
        <w:t>Point-to-Point Voice Grade—Full Bandwidth; Point-to-Point Digital Data (DS0)—Full Bandwidth; Point-to-Point High Capacity (DS1)—Full Bandwidth; Point-to-Point High Capacity (DS1)—Channelized; Point-to-Point Very High Capacity (DS3)—Channelized; Point-to-Multipoint High Capacity (DS1)—Hub Arrangement; Point-to-Multipoint Very High Capacity (DS3)—Hub Arrangement; Multipoint Digital Bridge Service; End Link Point</w:t>
      </w:r>
      <w:r w:rsidR="00FE05C4">
        <w:rPr>
          <w:sz w:val="20"/>
        </w:rPr>
        <w:t>-</w:t>
      </w:r>
      <w:r w:rsidRPr="00592E2F">
        <w:rPr>
          <w:sz w:val="20"/>
        </w:rPr>
        <w:t>to</w:t>
      </w:r>
      <w:r w:rsidR="00FE05C4">
        <w:rPr>
          <w:sz w:val="20"/>
        </w:rPr>
        <w:t>-</w:t>
      </w:r>
      <w:r w:rsidRPr="00592E2F">
        <w:rPr>
          <w:sz w:val="20"/>
        </w:rPr>
        <w:t>Multipoint Voice Grade—Full Bandwidth; End Link Point</w:t>
      </w:r>
      <w:r w:rsidR="00FE05C4">
        <w:rPr>
          <w:sz w:val="20"/>
        </w:rPr>
        <w:t>-</w:t>
      </w:r>
      <w:r w:rsidRPr="00592E2F">
        <w:rPr>
          <w:sz w:val="20"/>
        </w:rPr>
        <w:t>to</w:t>
      </w:r>
      <w:r w:rsidR="00FE05C4">
        <w:rPr>
          <w:sz w:val="20"/>
        </w:rPr>
        <w:t>-</w:t>
      </w:r>
      <w:r w:rsidRPr="00592E2F">
        <w:rPr>
          <w:sz w:val="20"/>
        </w:rPr>
        <w:t>Multipoint Digital Data (DS0)—Full Bandwidth; End Link Point</w:t>
      </w:r>
      <w:r w:rsidR="00FE05C4">
        <w:rPr>
          <w:sz w:val="20"/>
        </w:rPr>
        <w:t>-</w:t>
      </w:r>
      <w:r w:rsidRPr="00592E2F">
        <w:rPr>
          <w:sz w:val="20"/>
        </w:rPr>
        <w:t>to</w:t>
      </w:r>
      <w:r w:rsidR="00FE05C4">
        <w:rPr>
          <w:sz w:val="20"/>
        </w:rPr>
        <w:t>-</w:t>
      </w:r>
      <w:r w:rsidRPr="00592E2F">
        <w:rPr>
          <w:sz w:val="20"/>
        </w:rPr>
        <w:t>Multipoint High Capacity (DS1)—Full Bandwidth; End Link Point</w:t>
      </w:r>
      <w:r w:rsidR="00FE05C4">
        <w:rPr>
          <w:sz w:val="20"/>
        </w:rPr>
        <w:t>-</w:t>
      </w:r>
      <w:r w:rsidRPr="00592E2F">
        <w:rPr>
          <w:sz w:val="20"/>
        </w:rPr>
        <w:t>to</w:t>
      </w:r>
      <w:r w:rsidR="00FE05C4">
        <w:rPr>
          <w:sz w:val="20"/>
        </w:rPr>
        <w:t>-</w:t>
      </w:r>
      <w:r w:rsidRPr="00592E2F">
        <w:rPr>
          <w:sz w:val="20"/>
        </w:rPr>
        <w:t>Multipoint High Capacity (DS1)—Channelized; End Link Point</w:t>
      </w:r>
      <w:r w:rsidR="00FE05C4">
        <w:rPr>
          <w:sz w:val="20"/>
        </w:rPr>
        <w:t>-</w:t>
      </w:r>
      <w:r w:rsidRPr="00592E2F">
        <w:rPr>
          <w:sz w:val="20"/>
        </w:rPr>
        <w:t>to</w:t>
      </w:r>
      <w:r w:rsidR="00FE05C4">
        <w:rPr>
          <w:sz w:val="20"/>
        </w:rPr>
        <w:t>-</w:t>
      </w:r>
      <w:r w:rsidRPr="00592E2F">
        <w:rPr>
          <w:sz w:val="20"/>
        </w:rPr>
        <w:t xml:space="preserve">Multipoint Very High Capacity (DS3)—Channelized; SONET DS1 Interfaces; Optional Feature: Hub to Hub connection—DS0 and DS1; Optional Feature: ILEC Central Office Collocation Cross Connects—DS0 and DS1; Optional Feature: ILEC Central Office Multiplexing—DS0 and DS1; and Optional Feature: Metro Private Line Multiplexing—DS0-DS3. </w:t>
      </w:r>
    </w:p>
  </w:footnote>
  <w:footnote w:id="10">
    <w:p w:rsidR="002F6F9E" w:rsidRPr="00592E2F" w:rsidP="002F6F9E" w14:paraId="47CFA09B" w14:textId="79117945">
      <w:pPr>
        <w:pStyle w:val="FootnoteText"/>
        <w:rPr>
          <w:sz w:val="20"/>
        </w:rPr>
      </w:pPr>
      <w:r w:rsidRPr="00592E2F">
        <w:rPr>
          <w:rStyle w:val="FootnoteReference"/>
          <w:sz w:val="20"/>
        </w:rPr>
        <w:footnoteRef/>
      </w:r>
      <w:r w:rsidRPr="00592E2F">
        <w:rPr>
          <w:sz w:val="20"/>
        </w:rPr>
        <w:t xml:space="preserve"> </w:t>
      </w:r>
      <w:r w:rsidR="00D512BA">
        <w:rPr>
          <w:sz w:val="20"/>
        </w:rPr>
        <w:t xml:space="preserve">Includes </w:t>
      </w:r>
      <w:r w:rsidRPr="00592E2F">
        <w:rPr>
          <w:sz w:val="20"/>
        </w:rPr>
        <w:t>Analog point-to-point, point-to-multipoint and multipoint configurations; Digital DS0 point-to-point, point-to-multipoint and multipoint configurations; Point-to-point Fractional DS1 (DS1); Point-to-point Digital DS1 (Digital Signal Level 1); Optional feature: Web Digital Reconfiguration Services (Web DRS); and Optional feature: Echo Control.</w:t>
      </w:r>
    </w:p>
  </w:footnote>
  <w:footnote w:id="11">
    <w:p w:rsidR="00305DC3" w:rsidRPr="00592E2F" w:rsidP="00592E2F" w14:paraId="424E2DA4" w14:textId="472416B2">
      <w:pPr>
        <w:pStyle w:val="FootnoteText"/>
        <w:rPr>
          <w:sz w:val="20"/>
        </w:rPr>
      </w:pPr>
      <w:r w:rsidRPr="00592E2F">
        <w:rPr>
          <w:rStyle w:val="FootnoteReference"/>
          <w:sz w:val="20"/>
        </w:rPr>
        <w:footnoteRef/>
      </w:r>
      <w:r w:rsidRPr="00592E2F">
        <w:rPr>
          <w:sz w:val="20"/>
        </w:rPr>
        <w:t xml:space="preserve"> </w:t>
      </w:r>
      <w:r w:rsidR="00D512BA">
        <w:rPr>
          <w:sz w:val="20"/>
        </w:rPr>
        <w:t>Includes a</w:t>
      </w:r>
      <w:r w:rsidRPr="00592E2F" w:rsidR="00D512BA">
        <w:rPr>
          <w:sz w:val="20"/>
        </w:rPr>
        <w:t xml:space="preserve">ll </w:t>
      </w:r>
      <w:r w:rsidRPr="00592E2F" w:rsidR="00592E2F">
        <w:rPr>
          <w:sz w:val="20"/>
        </w:rPr>
        <w:t>DS0 Services, including Digital Data Service (DDS) B, Analog Data B, Analog Voice (2 Wire and 4 Wire) B; Fractional DS1/T1 (FDS1) Service; DS1/T1 (DS1) Service; and DS3/T3 (DS3) Service</w:t>
      </w:r>
      <w:r w:rsidR="00D512BA">
        <w:rPr>
          <w:sz w:val="20"/>
        </w:rPr>
        <w:t>.</w:t>
      </w:r>
    </w:p>
  </w:footnote>
  <w:footnote w:id="12">
    <w:p w:rsidR="00B20981" w:rsidRPr="009E5EC0" w:rsidP="00B20981" w14:paraId="58CB26EC" w14:textId="5D76A75D">
      <w:pPr>
        <w:pStyle w:val="FootnoteText"/>
        <w:rPr>
          <w:sz w:val="20"/>
        </w:rPr>
      </w:pPr>
      <w:r w:rsidRPr="009E5EC0">
        <w:rPr>
          <w:rStyle w:val="FootnoteReference"/>
          <w:sz w:val="20"/>
        </w:rPr>
        <w:footnoteRef/>
      </w:r>
      <w:r w:rsidRPr="009E5EC0">
        <w:rPr>
          <w:sz w:val="20"/>
        </w:rPr>
        <w:t xml:space="preserve"> MCI </w:t>
      </w:r>
      <w:r w:rsidR="00E5016E">
        <w:rPr>
          <w:sz w:val="20"/>
        </w:rPr>
        <w:t>excludes</w:t>
      </w:r>
      <w:r w:rsidRPr="009E5EC0">
        <w:rPr>
          <w:sz w:val="20"/>
        </w:rPr>
        <w:t xml:space="preserve"> circuits that originate or terminate in any of the following </w:t>
      </w:r>
      <w:r w:rsidR="00E5016E">
        <w:rPr>
          <w:sz w:val="20"/>
        </w:rPr>
        <w:t xml:space="preserve">“Exception </w:t>
      </w:r>
      <w:r w:rsidR="009E2E0C">
        <w:rPr>
          <w:sz w:val="20"/>
        </w:rPr>
        <w:t>Areas”</w:t>
      </w:r>
      <w:r w:rsidRPr="009E5EC0">
        <w:rPr>
          <w:sz w:val="20"/>
        </w:rPr>
        <w:t xml:space="preserve">: </w:t>
      </w:r>
      <w:r w:rsidRPr="00C64665" w:rsidR="00E5016E">
        <w:rPr>
          <w:sz w:val="20"/>
        </w:rPr>
        <w:t xml:space="preserve">Connecticut, Delaware, </w:t>
      </w:r>
      <w:r w:rsidRPr="00C64665" w:rsidR="009E2E0C">
        <w:rPr>
          <w:sz w:val="20"/>
        </w:rPr>
        <w:t>Maryland</w:t>
      </w:r>
      <w:r w:rsidR="009E2E0C">
        <w:rPr>
          <w:sz w:val="20"/>
        </w:rPr>
        <w:t xml:space="preserve">, </w:t>
      </w:r>
      <w:r w:rsidRPr="009E5EC0">
        <w:rPr>
          <w:sz w:val="20"/>
        </w:rPr>
        <w:t xml:space="preserve">Massachusetts, </w:t>
      </w:r>
      <w:r w:rsidRPr="00C64665" w:rsidR="009E2E0C">
        <w:rPr>
          <w:sz w:val="20"/>
        </w:rPr>
        <w:t xml:space="preserve">New Jersey, </w:t>
      </w:r>
      <w:r w:rsidRPr="009E5EC0">
        <w:rPr>
          <w:sz w:val="20"/>
        </w:rPr>
        <w:t xml:space="preserve">New York, Pennsylvania, </w:t>
      </w:r>
      <w:r w:rsidRPr="00C64665" w:rsidR="009E2E0C">
        <w:rPr>
          <w:sz w:val="20"/>
        </w:rPr>
        <w:t xml:space="preserve">Rhode Island, </w:t>
      </w:r>
      <w:r w:rsidRPr="009E5EC0">
        <w:rPr>
          <w:sz w:val="20"/>
        </w:rPr>
        <w:t>Virginia, and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8A6A646">
    <w:pPr>
      <w:pStyle w:val="Header"/>
    </w:pPr>
    <w:r>
      <w:tab/>
    </w:r>
    <w:r>
      <w:ptab w:relativeTo="margin" w:alignment="right" w:leader="none"/>
    </w:r>
    <w:r>
      <w:t xml:space="preserve">DA </w:t>
    </w:r>
    <w:r w:rsidR="00D26EA7">
      <w:t>2</w:t>
    </w:r>
    <w:r w:rsidR="009D2C06">
      <w:t>1</w:t>
    </w:r>
    <w:r w:rsidR="00C8526E">
      <w:t>-</w:t>
    </w:r>
    <w:r w:rsidR="00496155">
      <w:t>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371080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499"/>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A7F1D"/>
    <w:rsid w:val="000B013D"/>
    <w:rsid w:val="000B0E3B"/>
    <w:rsid w:val="000B1216"/>
    <w:rsid w:val="000B2419"/>
    <w:rsid w:val="000B2BB3"/>
    <w:rsid w:val="000B4D10"/>
    <w:rsid w:val="000B614B"/>
    <w:rsid w:val="000C0474"/>
    <w:rsid w:val="000C1BD6"/>
    <w:rsid w:val="000C43E9"/>
    <w:rsid w:val="000C50F4"/>
    <w:rsid w:val="000C6DEC"/>
    <w:rsid w:val="000C7FF2"/>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89A"/>
    <w:rsid w:val="000F3A4D"/>
    <w:rsid w:val="000F4059"/>
    <w:rsid w:val="000F5234"/>
    <w:rsid w:val="000F6679"/>
    <w:rsid w:val="000F7F2E"/>
    <w:rsid w:val="00100484"/>
    <w:rsid w:val="00101BE7"/>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38BA"/>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2971"/>
    <w:rsid w:val="00253318"/>
    <w:rsid w:val="0025543C"/>
    <w:rsid w:val="00256830"/>
    <w:rsid w:val="0026373B"/>
    <w:rsid w:val="002639ED"/>
    <w:rsid w:val="00265684"/>
    <w:rsid w:val="002658A1"/>
    <w:rsid w:val="00266DDA"/>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6F9E"/>
    <w:rsid w:val="002F7354"/>
    <w:rsid w:val="002F759A"/>
    <w:rsid w:val="002F7DF0"/>
    <w:rsid w:val="00301F6B"/>
    <w:rsid w:val="003029BD"/>
    <w:rsid w:val="003029DE"/>
    <w:rsid w:val="00303813"/>
    <w:rsid w:val="0030569F"/>
    <w:rsid w:val="0030590C"/>
    <w:rsid w:val="00305DC3"/>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2513"/>
    <w:rsid w:val="00353412"/>
    <w:rsid w:val="00353AF0"/>
    <w:rsid w:val="00353DB7"/>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5402"/>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36E"/>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3B78"/>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96155"/>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5C2"/>
    <w:rsid w:val="004C6C00"/>
    <w:rsid w:val="004D09AF"/>
    <w:rsid w:val="004D0E23"/>
    <w:rsid w:val="004D1067"/>
    <w:rsid w:val="004D17ED"/>
    <w:rsid w:val="004D2390"/>
    <w:rsid w:val="004D3196"/>
    <w:rsid w:val="004D3C30"/>
    <w:rsid w:val="004D4200"/>
    <w:rsid w:val="004D5425"/>
    <w:rsid w:val="004D7A4D"/>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1718C"/>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57BDE"/>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E2F"/>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2C06"/>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D6E3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6D1"/>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0B7A"/>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27F5"/>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2919"/>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5813"/>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2E0C"/>
    <w:rsid w:val="009E328C"/>
    <w:rsid w:val="009E3347"/>
    <w:rsid w:val="009E435D"/>
    <w:rsid w:val="009E549F"/>
    <w:rsid w:val="009E5EC0"/>
    <w:rsid w:val="009F1C7B"/>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127B"/>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48A"/>
    <w:rsid w:val="00AC35B4"/>
    <w:rsid w:val="00AC3DC7"/>
    <w:rsid w:val="00AC52E0"/>
    <w:rsid w:val="00AD0942"/>
    <w:rsid w:val="00AD1169"/>
    <w:rsid w:val="00AD1C9D"/>
    <w:rsid w:val="00AD350E"/>
    <w:rsid w:val="00AD4F4B"/>
    <w:rsid w:val="00AD553A"/>
    <w:rsid w:val="00AD5BA7"/>
    <w:rsid w:val="00AD5D97"/>
    <w:rsid w:val="00AD6A57"/>
    <w:rsid w:val="00AD7312"/>
    <w:rsid w:val="00AD7FB5"/>
    <w:rsid w:val="00AE14DF"/>
    <w:rsid w:val="00AE2560"/>
    <w:rsid w:val="00AE32A4"/>
    <w:rsid w:val="00AE3734"/>
    <w:rsid w:val="00AE3E53"/>
    <w:rsid w:val="00AE5811"/>
    <w:rsid w:val="00AE5C96"/>
    <w:rsid w:val="00AE7D37"/>
    <w:rsid w:val="00AF04B3"/>
    <w:rsid w:val="00AF089C"/>
    <w:rsid w:val="00AF19CC"/>
    <w:rsid w:val="00AF2367"/>
    <w:rsid w:val="00AF2AD6"/>
    <w:rsid w:val="00AF4DCE"/>
    <w:rsid w:val="00AF5F96"/>
    <w:rsid w:val="00AF6CD7"/>
    <w:rsid w:val="00AF72CF"/>
    <w:rsid w:val="00B000D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0981"/>
    <w:rsid w:val="00B21DD3"/>
    <w:rsid w:val="00B223C7"/>
    <w:rsid w:val="00B22A39"/>
    <w:rsid w:val="00B23371"/>
    <w:rsid w:val="00B23F4E"/>
    <w:rsid w:val="00B241DA"/>
    <w:rsid w:val="00B25D7A"/>
    <w:rsid w:val="00B26849"/>
    <w:rsid w:val="00B27346"/>
    <w:rsid w:val="00B27C45"/>
    <w:rsid w:val="00B30935"/>
    <w:rsid w:val="00B30DE8"/>
    <w:rsid w:val="00B32FE1"/>
    <w:rsid w:val="00B33B88"/>
    <w:rsid w:val="00B33EC8"/>
    <w:rsid w:val="00B35211"/>
    <w:rsid w:val="00B368A7"/>
    <w:rsid w:val="00B36935"/>
    <w:rsid w:val="00B37EF6"/>
    <w:rsid w:val="00B401F8"/>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1E79"/>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141DE"/>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4757D"/>
    <w:rsid w:val="00C516D3"/>
    <w:rsid w:val="00C53B89"/>
    <w:rsid w:val="00C54A96"/>
    <w:rsid w:val="00C56EE3"/>
    <w:rsid w:val="00C5711D"/>
    <w:rsid w:val="00C60FAD"/>
    <w:rsid w:val="00C6133C"/>
    <w:rsid w:val="00C61B0C"/>
    <w:rsid w:val="00C6228B"/>
    <w:rsid w:val="00C622E8"/>
    <w:rsid w:val="00C6239E"/>
    <w:rsid w:val="00C64665"/>
    <w:rsid w:val="00C64FAD"/>
    <w:rsid w:val="00C65C35"/>
    <w:rsid w:val="00C66815"/>
    <w:rsid w:val="00C67070"/>
    <w:rsid w:val="00C67388"/>
    <w:rsid w:val="00C70F90"/>
    <w:rsid w:val="00C71184"/>
    <w:rsid w:val="00C715FE"/>
    <w:rsid w:val="00C719AB"/>
    <w:rsid w:val="00C722AC"/>
    <w:rsid w:val="00C72642"/>
    <w:rsid w:val="00C7296A"/>
    <w:rsid w:val="00C72AC7"/>
    <w:rsid w:val="00C72DBA"/>
    <w:rsid w:val="00C73C25"/>
    <w:rsid w:val="00C7505B"/>
    <w:rsid w:val="00C756F7"/>
    <w:rsid w:val="00C75E64"/>
    <w:rsid w:val="00C7711F"/>
    <w:rsid w:val="00C802F1"/>
    <w:rsid w:val="00C8157E"/>
    <w:rsid w:val="00C83B02"/>
    <w:rsid w:val="00C84D48"/>
    <w:rsid w:val="00C8526E"/>
    <w:rsid w:val="00C8630F"/>
    <w:rsid w:val="00C86EBB"/>
    <w:rsid w:val="00C87289"/>
    <w:rsid w:val="00C879A8"/>
    <w:rsid w:val="00C87B58"/>
    <w:rsid w:val="00C91996"/>
    <w:rsid w:val="00C91D03"/>
    <w:rsid w:val="00C92690"/>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6839"/>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218"/>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2BA"/>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4858"/>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3813"/>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2C9E"/>
    <w:rsid w:val="00DD3116"/>
    <w:rsid w:val="00DE1D8F"/>
    <w:rsid w:val="00DE69BD"/>
    <w:rsid w:val="00DE6F85"/>
    <w:rsid w:val="00DE7E93"/>
    <w:rsid w:val="00DF1423"/>
    <w:rsid w:val="00DF2FF0"/>
    <w:rsid w:val="00DF44AE"/>
    <w:rsid w:val="00DF4D3C"/>
    <w:rsid w:val="00DF78B7"/>
    <w:rsid w:val="00E007C5"/>
    <w:rsid w:val="00E01C85"/>
    <w:rsid w:val="00E029E6"/>
    <w:rsid w:val="00E02C68"/>
    <w:rsid w:val="00E04206"/>
    <w:rsid w:val="00E05B7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016E"/>
    <w:rsid w:val="00E515D5"/>
    <w:rsid w:val="00E51A67"/>
    <w:rsid w:val="00E529F7"/>
    <w:rsid w:val="00E52D4D"/>
    <w:rsid w:val="00E542D5"/>
    <w:rsid w:val="00E56742"/>
    <w:rsid w:val="00E61FA6"/>
    <w:rsid w:val="00E62124"/>
    <w:rsid w:val="00E6228E"/>
    <w:rsid w:val="00E63008"/>
    <w:rsid w:val="00E641CD"/>
    <w:rsid w:val="00E66177"/>
    <w:rsid w:val="00E70D53"/>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65CB"/>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4185"/>
    <w:rsid w:val="00FA5643"/>
    <w:rsid w:val="00FA6A70"/>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05C4"/>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63&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