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53175" w:rsidP="00D53175" w14:paraId="2D00866A" w14:textId="77777777">
      <w:pPr>
        <w:spacing w:line="259" w:lineRule="auto"/>
        <w:jc w:val="right"/>
        <w:rPr>
          <w:rFonts w:eastAsia="Calibri"/>
          <w:b/>
          <w:sz w:val="24"/>
          <w:szCs w:val="24"/>
        </w:rPr>
      </w:pPr>
    </w:p>
    <w:p w:rsidR="00D53175" w:rsidP="00D53175" w14:paraId="08314A95" w14:textId="77777777">
      <w:pPr>
        <w:spacing w:line="259" w:lineRule="auto"/>
        <w:jc w:val="right"/>
        <w:rPr>
          <w:rFonts w:eastAsia="Calibri"/>
          <w:b/>
          <w:sz w:val="24"/>
          <w:szCs w:val="24"/>
        </w:rPr>
      </w:pPr>
    </w:p>
    <w:p w:rsidR="00D53175" w:rsidRPr="00AC6D21" w:rsidP="00D53175" w14:paraId="6606E0D6" w14:textId="336D8AEB">
      <w:pPr>
        <w:spacing w:line="259" w:lineRule="auto"/>
        <w:jc w:val="right"/>
        <w:rPr>
          <w:rFonts w:eastAsia="Calibri"/>
          <w:b/>
          <w:sz w:val="25"/>
          <w:szCs w:val="25"/>
        </w:rPr>
      </w:pPr>
      <w:r w:rsidRPr="00BD349B">
        <w:rPr>
          <w:rFonts w:eastAsia="Calibri"/>
          <w:b/>
          <w:sz w:val="25"/>
          <w:szCs w:val="25"/>
        </w:rPr>
        <w:t xml:space="preserve">DA </w:t>
      </w:r>
      <w:r w:rsidRPr="00BD349B" w:rsidR="00D00B50">
        <w:rPr>
          <w:rFonts w:eastAsia="Calibri"/>
          <w:b/>
          <w:sz w:val="25"/>
          <w:szCs w:val="25"/>
        </w:rPr>
        <w:t>21</w:t>
      </w:r>
      <w:r w:rsidRPr="00BD349B">
        <w:rPr>
          <w:rFonts w:eastAsia="Calibri"/>
          <w:b/>
          <w:sz w:val="25"/>
          <w:szCs w:val="25"/>
        </w:rPr>
        <w:t>-</w:t>
      </w:r>
      <w:r w:rsidRPr="00BD349B" w:rsidR="00BD349B">
        <w:rPr>
          <w:rFonts w:eastAsia="Calibri"/>
          <w:b/>
          <w:sz w:val="25"/>
          <w:szCs w:val="25"/>
        </w:rPr>
        <w:t>636</w:t>
      </w:r>
    </w:p>
    <w:p w:rsidR="00D53175" w:rsidRPr="00D53175" w:rsidP="00D53175" w14:paraId="30EC601D" w14:textId="77777777">
      <w:pPr>
        <w:spacing w:line="259" w:lineRule="auto"/>
        <w:jc w:val="right"/>
        <w:rPr>
          <w:rFonts w:eastAsia="Calibri"/>
          <w:sz w:val="24"/>
          <w:szCs w:val="24"/>
        </w:rPr>
      </w:pPr>
    </w:p>
    <w:p w:rsidR="00D53175" w:rsidRPr="004C557B" w:rsidP="004C557B" w14:paraId="7730015D" w14:textId="131AD33A">
      <w:pPr>
        <w:spacing w:line="259" w:lineRule="auto"/>
        <w:jc w:val="center"/>
        <w:rPr>
          <w:rFonts w:eastAsia="Calibri"/>
          <w:b/>
          <w:sz w:val="36"/>
          <w:szCs w:val="36"/>
        </w:rPr>
      </w:pPr>
      <w:r w:rsidRPr="004C557B">
        <w:rPr>
          <w:rFonts w:eastAsia="Calibri"/>
          <w:b/>
          <w:sz w:val="36"/>
          <w:szCs w:val="36"/>
        </w:rPr>
        <w:t>S</w:t>
      </w:r>
      <w:r w:rsidRPr="004C557B" w:rsidR="004C557B">
        <w:rPr>
          <w:rFonts w:eastAsia="Calibri"/>
          <w:b/>
          <w:sz w:val="36"/>
          <w:szCs w:val="36"/>
        </w:rPr>
        <w:t>MALL</w:t>
      </w:r>
      <w:r w:rsidRPr="004C557B">
        <w:rPr>
          <w:rFonts w:eastAsia="Calibri"/>
          <w:b/>
          <w:sz w:val="36"/>
          <w:szCs w:val="36"/>
        </w:rPr>
        <w:t xml:space="preserve"> E</w:t>
      </w:r>
      <w:r w:rsidRPr="004C557B" w:rsidR="004C557B">
        <w:rPr>
          <w:rFonts w:eastAsia="Calibri"/>
          <w:b/>
          <w:sz w:val="36"/>
          <w:szCs w:val="36"/>
        </w:rPr>
        <w:t>NTITY COMPLIANCE GUIDE</w:t>
      </w:r>
    </w:p>
    <w:p w:rsidR="006823BE" w:rsidRPr="006823BE" w:rsidP="004C557B" w14:paraId="7F6A64D3" w14:textId="77777777">
      <w:pPr>
        <w:spacing w:line="259" w:lineRule="auto"/>
        <w:jc w:val="center"/>
        <w:rPr>
          <w:rFonts w:eastAsia="Calibri"/>
          <w:b/>
          <w:sz w:val="24"/>
          <w:szCs w:val="24"/>
        </w:rPr>
      </w:pPr>
      <w:r w:rsidRPr="006823BE">
        <w:rPr>
          <w:rFonts w:eastAsia="Calibri"/>
          <w:b/>
          <w:sz w:val="24"/>
          <w:szCs w:val="24"/>
        </w:rPr>
        <w:t>Amendment of the Commission’s Rules</w:t>
      </w:r>
    </w:p>
    <w:p w:rsidR="00D53175" w:rsidRPr="006823BE" w:rsidP="004C557B" w14:paraId="07B13BE8" w14:textId="4573D301">
      <w:pPr>
        <w:spacing w:line="259" w:lineRule="auto"/>
        <w:jc w:val="center"/>
        <w:rPr>
          <w:rFonts w:eastAsia="Calibri"/>
          <w:b/>
          <w:sz w:val="24"/>
          <w:szCs w:val="24"/>
        </w:rPr>
      </w:pPr>
      <w:r w:rsidRPr="006823BE">
        <w:rPr>
          <w:rFonts w:eastAsia="Calibri"/>
          <w:b/>
          <w:sz w:val="24"/>
          <w:szCs w:val="24"/>
        </w:rPr>
        <w:t>Governing</w:t>
      </w:r>
      <w:r w:rsidRPr="006823BE" w:rsidR="006823BE">
        <w:rPr>
          <w:rFonts w:eastAsia="Calibri"/>
          <w:b/>
          <w:sz w:val="24"/>
          <w:szCs w:val="24"/>
        </w:rPr>
        <w:t xml:space="preserve"> </w:t>
      </w:r>
      <w:r w:rsidRPr="006823BE">
        <w:rPr>
          <w:rFonts w:eastAsia="Calibri"/>
          <w:b/>
          <w:sz w:val="24"/>
          <w:szCs w:val="24"/>
        </w:rPr>
        <w:t>Standards</w:t>
      </w:r>
      <w:r w:rsidRPr="006823BE" w:rsidR="006823BE">
        <w:rPr>
          <w:rFonts w:eastAsia="Calibri"/>
          <w:b/>
          <w:sz w:val="24"/>
          <w:szCs w:val="24"/>
        </w:rPr>
        <w:t xml:space="preserve"> </w:t>
      </w:r>
      <w:r w:rsidRPr="006823BE">
        <w:rPr>
          <w:rFonts w:eastAsia="Calibri"/>
          <w:b/>
          <w:sz w:val="24"/>
          <w:szCs w:val="24"/>
        </w:rPr>
        <w:t>for Hearing Aid-Compatible Handsets</w:t>
      </w:r>
    </w:p>
    <w:p w:rsidR="00D53175" w:rsidRPr="006823BE" w:rsidP="00163BE8" w14:paraId="3553F525" w14:textId="27EBC093">
      <w:pPr>
        <w:spacing w:line="259" w:lineRule="auto"/>
        <w:jc w:val="center"/>
        <w:rPr>
          <w:rFonts w:eastAsia="Calibri"/>
          <w:b/>
          <w:sz w:val="24"/>
          <w:szCs w:val="24"/>
        </w:rPr>
      </w:pPr>
      <w:r w:rsidRPr="006823BE">
        <w:rPr>
          <w:rFonts w:eastAsia="Calibri"/>
          <w:b/>
          <w:sz w:val="24"/>
          <w:szCs w:val="24"/>
        </w:rPr>
        <w:t xml:space="preserve">FCC </w:t>
      </w:r>
      <w:r w:rsidRPr="006823BE" w:rsidR="00CB5546">
        <w:rPr>
          <w:rFonts w:eastAsia="Calibri"/>
          <w:b/>
          <w:sz w:val="24"/>
          <w:szCs w:val="24"/>
        </w:rPr>
        <w:t>21-28</w:t>
      </w:r>
    </w:p>
    <w:p w:rsidR="00D53175" w:rsidRPr="006823BE" w:rsidP="00163BE8" w14:paraId="70F05951" w14:textId="1A478419">
      <w:pPr>
        <w:spacing w:line="259" w:lineRule="auto"/>
        <w:jc w:val="center"/>
        <w:rPr>
          <w:rFonts w:eastAsia="Calibri"/>
          <w:sz w:val="24"/>
          <w:szCs w:val="24"/>
        </w:rPr>
      </w:pPr>
      <w:r w:rsidRPr="006823BE">
        <w:rPr>
          <w:rFonts w:eastAsia="Calibri"/>
          <w:b/>
          <w:sz w:val="24"/>
          <w:szCs w:val="24"/>
        </w:rPr>
        <w:t>WT Docket No. 20-3</w:t>
      </w:r>
    </w:p>
    <w:p w:rsidR="00D53175" w:rsidRPr="006823BE" w:rsidP="004C557B" w14:paraId="4F9F6033" w14:textId="16D1E6E0">
      <w:pPr>
        <w:spacing w:after="240" w:line="259" w:lineRule="auto"/>
        <w:jc w:val="center"/>
        <w:rPr>
          <w:rFonts w:eastAsia="Calibri"/>
          <w:b/>
          <w:sz w:val="24"/>
          <w:szCs w:val="24"/>
        </w:rPr>
      </w:pPr>
      <w:r w:rsidRPr="006823BE">
        <w:rPr>
          <w:rFonts w:eastAsia="Calibri"/>
          <w:b/>
          <w:sz w:val="24"/>
          <w:szCs w:val="24"/>
        </w:rPr>
        <w:t>Released</w:t>
      </w:r>
      <w:r w:rsidR="0075610B">
        <w:rPr>
          <w:rFonts w:eastAsia="Calibri"/>
          <w:b/>
          <w:sz w:val="24"/>
          <w:szCs w:val="24"/>
        </w:rPr>
        <w:t>:</w:t>
      </w:r>
      <w:r w:rsidRPr="006823BE">
        <w:rPr>
          <w:rFonts w:eastAsia="Calibri"/>
          <w:b/>
          <w:sz w:val="24"/>
          <w:szCs w:val="24"/>
        </w:rPr>
        <w:t xml:space="preserve"> </w:t>
      </w:r>
      <w:r w:rsidRPr="006823BE" w:rsidR="00CB5546">
        <w:rPr>
          <w:rFonts w:eastAsia="Calibri"/>
          <w:b/>
          <w:sz w:val="24"/>
          <w:szCs w:val="24"/>
        </w:rPr>
        <w:t>February 22</w:t>
      </w:r>
      <w:r w:rsidRPr="006823BE">
        <w:rPr>
          <w:rFonts w:eastAsia="Calibri"/>
          <w:b/>
          <w:sz w:val="24"/>
          <w:szCs w:val="24"/>
        </w:rPr>
        <w:t>, 2021</w:t>
      </w:r>
    </w:p>
    <w:p w:rsidR="00D53175" w:rsidRPr="006823BE" w:rsidP="00AC6D21" w14:paraId="5A289F0C" w14:textId="1C40FF8F">
      <w:pPr>
        <w:spacing w:after="120" w:line="259" w:lineRule="auto"/>
        <w:ind w:left="720"/>
        <w:jc w:val="both"/>
        <w:rPr>
          <w:rFonts w:eastAsia="Calibri"/>
          <w:b/>
          <w:sz w:val="24"/>
          <w:szCs w:val="24"/>
        </w:rPr>
      </w:pPr>
      <w:r w:rsidRPr="006823BE">
        <w:rPr>
          <w:rFonts w:eastAsia="Calibri"/>
          <w:b/>
          <w:sz w:val="24"/>
          <w:szCs w:val="24"/>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w:t>
      </w:r>
    </w:p>
    <w:p w:rsidR="00D53175" w:rsidP="004F71CD" w14:paraId="08073086" w14:textId="7221BE1D">
      <w:pPr>
        <w:spacing w:after="120" w:line="259" w:lineRule="auto"/>
        <w:ind w:left="720"/>
        <w:jc w:val="both"/>
        <w:rPr>
          <w:rFonts w:eastAsia="Calibri"/>
          <w:b/>
          <w:sz w:val="24"/>
          <w:szCs w:val="24"/>
        </w:rPr>
      </w:pPr>
      <w:r w:rsidRPr="006823BE">
        <w:rPr>
          <w:rFonts w:eastAsia="Calibri"/>
          <w:b/>
          <w:sz w:val="24"/>
          <w:szCs w:val="24"/>
        </w:rPr>
        <w:t>In any civil or administrative action against a small entity for a violation of rules, the content of the Small Entity Compliance Guide may be considered as evidence of the reasonableness or appropriateness of proposed fines, penalties</w:t>
      </w:r>
      <w:r w:rsidR="004B57DC">
        <w:rPr>
          <w:rFonts w:eastAsia="Calibri"/>
          <w:b/>
          <w:sz w:val="24"/>
          <w:szCs w:val="24"/>
        </w:rPr>
        <w:t>,</w:t>
      </w:r>
      <w:r w:rsidRPr="006823BE">
        <w:rPr>
          <w:rFonts w:eastAsia="Calibri"/>
          <w:b/>
          <w:sz w:val="24"/>
          <w:szCs w:val="24"/>
        </w:rPr>
        <w:t xml:space="preserve"> or damages.  Interested parties are free to file comments regarding this Guide and the appropriateness of its application to a particular situation. </w:t>
      </w:r>
      <w:r w:rsidRPr="006823BE" w:rsidR="00263315">
        <w:rPr>
          <w:rFonts w:eastAsia="Calibri"/>
          <w:b/>
          <w:sz w:val="24"/>
          <w:szCs w:val="24"/>
        </w:rPr>
        <w:t xml:space="preserve"> </w:t>
      </w:r>
      <w:r w:rsidRPr="006823BE">
        <w:rPr>
          <w:rFonts w:eastAsia="Calibri"/>
          <w:b/>
          <w:sz w:val="24"/>
          <w:szCs w:val="24"/>
        </w:rPr>
        <w:t>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4F71CD" w:rsidRPr="006823BE" w:rsidP="00AC6D21" w14:paraId="13874C4F" w14:textId="77777777">
      <w:pPr>
        <w:spacing w:after="120" w:line="259" w:lineRule="auto"/>
        <w:ind w:left="720"/>
        <w:jc w:val="both"/>
        <w:rPr>
          <w:rFonts w:eastAsia="Calibri"/>
          <w:b/>
          <w:sz w:val="24"/>
          <w:szCs w:val="24"/>
        </w:rPr>
      </w:pPr>
    </w:p>
    <w:p w:rsidR="00D53175" w:rsidRPr="006823BE" w:rsidP="00AC6D21" w14:paraId="16DD4CD7" w14:textId="77777777">
      <w:pPr>
        <w:spacing w:line="259" w:lineRule="auto"/>
        <w:ind w:left="1260"/>
        <w:jc w:val="center"/>
        <w:rPr>
          <w:rFonts w:eastAsia="Calibri"/>
          <w:b/>
          <w:sz w:val="24"/>
          <w:szCs w:val="24"/>
        </w:rPr>
      </w:pPr>
      <w:r w:rsidRPr="006823BE">
        <w:rPr>
          <w:rFonts w:eastAsia="Calibri"/>
          <w:b/>
          <w:sz w:val="24"/>
          <w:szCs w:val="24"/>
        </w:rPr>
        <w:t>1-888-CALL-FCC (1-888-225-5322)</w:t>
      </w:r>
    </w:p>
    <w:p w:rsidR="00D53175" w:rsidRPr="006823BE" w:rsidP="00AC6D21" w14:paraId="42D98482" w14:textId="77777777">
      <w:pPr>
        <w:spacing w:line="259" w:lineRule="auto"/>
        <w:ind w:left="1260"/>
        <w:jc w:val="center"/>
        <w:rPr>
          <w:rFonts w:eastAsia="Calibri"/>
          <w:b/>
          <w:sz w:val="24"/>
          <w:szCs w:val="24"/>
        </w:rPr>
      </w:pPr>
      <w:r w:rsidRPr="006823BE">
        <w:rPr>
          <w:rFonts w:eastAsia="Calibri"/>
          <w:b/>
          <w:sz w:val="24"/>
          <w:szCs w:val="24"/>
        </w:rPr>
        <w:t>TTY: 1-888-TELL-FCC (1-888-835-5322)</w:t>
      </w:r>
    </w:p>
    <w:p w:rsidR="00D53175" w:rsidRPr="006823BE" w:rsidP="00AC6D21" w14:paraId="2DBD561B" w14:textId="77777777">
      <w:pPr>
        <w:spacing w:line="259" w:lineRule="auto"/>
        <w:ind w:left="1260"/>
        <w:jc w:val="center"/>
        <w:rPr>
          <w:rFonts w:eastAsia="Calibri"/>
          <w:b/>
          <w:sz w:val="24"/>
          <w:szCs w:val="24"/>
        </w:rPr>
      </w:pPr>
      <w:r w:rsidRPr="006823BE">
        <w:rPr>
          <w:rFonts w:eastAsia="Calibri"/>
          <w:b/>
          <w:sz w:val="24"/>
          <w:szCs w:val="24"/>
        </w:rPr>
        <w:t>Videophone: 1-844-4-FCC-ASL (1-844-432-2275)</w:t>
      </w:r>
    </w:p>
    <w:p w:rsidR="00D53175" w:rsidRPr="006823BE" w:rsidP="00AC6D21" w14:paraId="539D0C58" w14:textId="77777777">
      <w:pPr>
        <w:spacing w:line="259" w:lineRule="auto"/>
        <w:ind w:left="1260"/>
        <w:jc w:val="center"/>
        <w:rPr>
          <w:rFonts w:eastAsia="Calibri"/>
          <w:b/>
          <w:sz w:val="24"/>
          <w:szCs w:val="24"/>
        </w:rPr>
      </w:pPr>
      <w:r w:rsidRPr="006823BE">
        <w:rPr>
          <w:rFonts w:eastAsia="Calibri"/>
          <w:b/>
          <w:sz w:val="24"/>
          <w:szCs w:val="24"/>
        </w:rPr>
        <w:t>Fax: 1-866-418-0232</w:t>
      </w:r>
    </w:p>
    <w:p w:rsidR="00D53175" w:rsidRPr="006823BE" w:rsidP="006823BE" w14:paraId="5ED67436" w14:textId="1D284E0E">
      <w:pPr>
        <w:spacing w:after="240" w:line="259" w:lineRule="auto"/>
        <w:jc w:val="center"/>
        <w:rPr>
          <w:rFonts w:eastAsia="Calibri"/>
          <w:b/>
          <w:sz w:val="24"/>
          <w:szCs w:val="24"/>
          <w:u w:val="single"/>
        </w:rPr>
      </w:pPr>
      <w:r>
        <w:rPr>
          <w:rFonts w:eastAsia="Calibri"/>
          <w:b/>
          <w:sz w:val="22"/>
          <w:szCs w:val="22"/>
          <w:u w:val="single"/>
        </w:rPr>
        <w:br w:type="page"/>
      </w:r>
      <w:r w:rsidRPr="006823BE">
        <w:rPr>
          <w:rFonts w:eastAsia="Calibri"/>
          <w:b/>
          <w:sz w:val="24"/>
          <w:szCs w:val="24"/>
          <w:u w:val="single"/>
        </w:rPr>
        <w:t>TABLE OF CONTENTS</w:t>
      </w:r>
    </w:p>
    <w:p w:rsidR="002E61CB" w:rsidRPr="006823BE" w:rsidP="00F45AC7" w14:paraId="1F33FE22" w14:textId="59D8F4E9">
      <w:pPr>
        <w:tabs>
          <w:tab w:val="left" w:pos="720"/>
          <w:tab w:val="right" w:leader="dot" w:pos="8640"/>
        </w:tabs>
        <w:spacing w:after="160" w:line="259" w:lineRule="auto"/>
        <w:rPr>
          <w:rFonts w:eastAsia="Calibri"/>
          <w:b/>
          <w:sz w:val="24"/>
          <w:szCs w:val="24"/>
        </w:rPr>
      </w:pPr>
      <w:r w:rsidRPr="006823BE">
        <w:rPr>
          <w:rFonts w:eastAsia="Calibri"/>
          <w:b/>
          <w:sz w:val="24"/>
          <w:szCs w:val="24"/>
        </w:rPr>
        <w:t>I.</w:t>
      </w:r>
      <w:r w:rsidR="00F45AC7">
        <w:rPr>
          <w:rFonts w:eastAsia="Calibri"/>
          <w:b/>
          <w:sz w:val="24"/>
          <w:szCs w:val="24"/>
        </w:rPr>
        <w:tab/>
      </w:r>
      <w:r w:rsidRPr="006823BE" w:rsidR="004C557B">
        <w:rPr>
          <w:rFonts w:eastAsia="Calibri"/>
          <w:b/>
          <w:sz w:val="24"/>
          <w:szCs w:val="24"/>
        </w:rPr>
        <w:t>OBJECTIVES OF THE PROCEEDING</w:t>
      </w:r>
      <w:r w:rsidRPr="006823BE">
        <w:rPr>
          <w:rFonts w:eastAsia="Calibri"/>
          <w:b/>
          <w:sz w:val="24"/>
          <w:szCs w:val="24"/>
        </w:rPr>
        <w:t xml:space="preserve"> </w:t>
      </w:r>
      <w:r w:rsidRPr="006823BE">
        <w:rPr>
          <w:rFonts w:eastAsia="Calibri"/>
          <w:b/>
          <w:sz w:val="24"/>
          <w:szCs w:val="24"/>
        </w:rPr>
        <w:tab/>
      </w:r>
      <w:r w:rsidR="00586685">
        <w:rPr>
          <w:rFonts w:eastAsia="Calibri"/>
          <w:b/>
          <w:sz w:val="24"/>
          <w:szCs w:val="24"/>
        </w:rPr>
        <w:t>1</w:t>
      </w:r>
    </w:p>
    <w:p w:rsidR="002E61CB" w:rsidRPr="006823BE" w:rsidP="00F45AC7" w14:paraId="28A90F95" w14:textId="5C9195B8">
      <w:pPr>
        <w:tabs>
          <w:tab w:val="left" w:pos="720"/>
          <w:tab w:val="right" w:leader="dot" w:pos="8640"/>
        </w:tabs>
        <w:spacing w:after="160" w:line="259" w:lineRule="auto"/>
        <w:rPr>
          <w:rFonts w:eastAsia="Calibri"/>
          <w:b/>
          <w:sz w:val="24"/>
          <w:szCs w:val="24"/>
        </w:rPr>
      </w:pPr>
      <w:r w:rsidRPr="006823BE">
        <w:rPr>
          <w:rFonts w:eastAsia="Calibri"/>
          <w:b/>
          <w:sz w:val="24"/>
          <w:szCs w:val="24"/>
        </w:rPr>
        <w:t>II.</w:t>
      </w:r>
      <w:r w:rsidR="00F45AC7">
        <w:rPr>
          <w:rFonts w:eastAsia="Calibri"/>
          <w:b/>
          <w:sz w:val="24"/>
          <w:szCs w:val="24"/>
        </w:rPr>
        <w:tab/>
      </w:r>
      <w:r w:rsidRPr="006823BE" w:rsidR="004C557B">
        <w:rPr>
          <w:rFonts w:eastAsia="Calibri"/>
          <w:b/>
          <w:sz w:val="24"/>
          <w:szCs w:val="24"/>
        </w:rPr>
        <w:t>COMPLIANCE REQUIREMENTS</w:t>
      </w:r>
      <w:r w:rsidRPr="006823BE">
        <w:rPr>
          <w:rFonts w:eastAsia="Calibri"/>
          <w:b/>
          <w:sz w:val="24"/>
          <w:szCs w:val="24"/>
        </w:rPr>
        <w:t xml:space="preserve"> </w:t>
      </w:r>
      <w:r w:rsidRPr="006823BE">
        <w:rPr>
          <w:rFonts w:eastAsia="Calibri"/>
          <w:b/>
          <w:sz w:val="24"/>
          <w:szCs w:val="24"/>
        </w:rPr>
        <w:tab/>
      </w:r>
      <w:r w:rsidR="004C557B">
        <w:rPr>
          <w:rFonts w:eastAsia="Calibri"/>
          <w:b/>
          <w:sz w:val="24"/>
          <w:szCs w:val="24"/>
        </w:rPr>
        <w:t>1</w:t>
      </w:r>
    </w:p>
    <w:p w:rsidR="002E61CB" w:rsidRPr="006823BE" w:rsidP="00F45AC7" w14:paraId="78C79311" w14:textId="73386B54">
      <w:pPr>
        <w:tabs>
          <w:tab w:val="left" w:pos="720"/>
          <w:tab w:val="right" w:leader="dot" w:pos="8640"/>
        </w:tabs>
        <w:spacing w:after="160" w:line="259" w:lineRule="auto"/>
        <w:rPr>
          <w:rFonts w:eastAsia="Calibri"/>
          <w:b/>
          <w:sz w:val="24"/>
          <w:szCs w:val="24"/>
        </w:rPr>
      </w:pPr>
      <w:r w:rsidRPr="006823BE">
        <w:rPr>
          <w:rFonts w:eastAsia="Calibri"/>
          <w:b/>
          <w:sz w:val="24"/>
          <w:szCs w:val="24"/>
        </w:rPr>
        <w:t>III.</w:t>
      </w:r>
      <w:r w:rsidR="00F45AC7">
        <w:rPr>
          <w:rFonts w:eastAsia="Calibri"/>
          <w:b/>
          <w:sz w:val="24"/>
          <w:szCs w:val="24"/>
        </w:rPr>
        <w:tab/>
      </w:r>
      <w:r w:rsidRPr="006823BE" w:rsidR="004C557B">
        <w:rPr>
          <w:rFonts w:eastAsia="Calibri"/>
          <w:b/>
          <w:sz w:val="24"/>
          <w:szCs w:val="24"/>
        </w:rPr>
        <w:t>RECORDKEEPING AND REPORTING REQUIREMENTS</w:t>
      </w:r>
      <w:r w:rsidRPr="006823BE">
        <w:rPr>
          <w:rFonts w:eastAsia="Calibri"/>
          <w:b/>
          <w:sz w:val="24"/>
          <w:szCs w:val="24"/>
        </w:rPr>
        <w:t xml:space="preserve"> </w:t>
      </w:r>
      <w:r w:rsidRPr="006823BE">
        <w:rPr>
          <w:rFonts w:eastAsia="Calibri"/>
          <w:b/>
          <w:sz w:val="24"/>
          <w:szCs w:val="24"/>
        </w:rPr>
        <w:tab/>
      </w:r>
      <w:r w:rsidR="00754517">
        <w:rPr>
          <w:rFonts w:eastAsia="Calibri"/>
          <w:b/>
          <w:sz w:val="24"/>
          <w:szCs w:val="24"/>
        </w:rPr>
        <w:t>5</w:t>
      </w:r>
    </w:p>
    <w:p w:rsidR="002E61CB" w:rsidRPr="006823BE" w:rsidP="00F45AC7" w14:paraId="1B61E3C2" w14:textId="343C4A39">
      <w:pPr>
        <w:tabs>
          <w:tab w:val="left" w:pos="720"/>
          <w:tab w:val="right" w:leader="dot" w:pos="8640"/>
        </w:tabs>
        <w:spacing w:after="160" w:line="259" w:lineRule="auto"/>
        <w:rPr>
          <w:rFonts w:eastAsia="Calibri"/>
          <w:b/>
          <w:sz w:val="24"/>
          <w:szCs w:val="24"/>
        </w:rPr>
      </w:pPr>
      <w:r w:rsidRPr="006823BE">
        <w:rPr>
          <w:rFonts w:eastAsia="Calibri"/>
          <w:b/>
          <w:sz w:val="24"/>
          <w:szCs w:val="24"/>
        </w:rPr>
        <w:t>IV.</w:t>
      </w:r>
      <w:r w:rsidR="00F45AC7">
        <w:rPr>
          <w:rFonts w:eastAsia="Calibri"/>
          <w:b/>
          <w:sz w:val="24"/>
          <w:szCs w:val="24"/>
        </w:rPr>
        <w:tab/>
      </w:r>
      <w:r w:rsidRPr="006823BE" w:rsidR="004C557B">
        <w:rPr>
          <w:rFonts w:eastAsia="Calibri"/>
          <w:b/>
          <w:sz w:val="24"/>
          <w:szCs w:val="24"/>
        </w:rPr>
        <w:t>IMPLEMENTATION DATE</w:t>
      </w:r>
      <w:r w:rsidRPr="006823BE">
        <w:rPr>
          <w:rFonts w:eastAsia="Calibri"/>
          <w:b/>
          <w:sz w:val="24"/>
          <w:szCs w:val="24"/>
        </w:rPr>
        <w:t xml:space="preserve"> </w:t>
      </w:r>
      <w:r w:rsidRPr="006823BE">
        <w:rPr>
          <w:rFonts w:eastAsia="Calibri"/>
          <w:b/>
          <w:sz w:val="24"/>
          <w:szCs w:val="24"/>
        </w:rPr>
        <w:tab/>
      </w:r>
      <w:r w:rsidR="007F258B">
        <w:rPr>
          <w:rFonts w:eastAsia="Calibri"/>
          <w:b/>
          <w:sz w:val="24"/>
          <w:szCs w:val="24"/>
        </w:rPr>
        <w:t>5</w:t>
      </w:r>
    </w:p>
    <w:p w:rsidR="002E61CB" w:rsidRPr="006823BE" w:rsidP="00F45AC7" w14:paraId="156B4CFD" w14:textId="3139DA14">
      <w:pPr>
        <w:tabs>
          <w:tab w:val="left" w:pos="720"/>
          <w:tab w:val="right" w:leader="dot" w:pos="8640"/>
        </w:tabs>
        <w:spacing w:after="160" w:line="259" w:lineRule="auto"/>
        <w:rPr>
          <w:rFonts w:eastAsia="Calibri"/>
          <w:b/>
          <w:sz w:val="24"/>
          <w:szCs w:val="24"/>
        </w:rPr>
      </w:pPr>
      <w:r w:rsidRPr="006823BE">
        <w:rPr>
          <w:rFonts w:eastAsia="Calibri"/>
          <w:b/>
          <w:sz w:val="24"/>
          <w:szCs w:val="24"/>
        </w:rPr>
        <w:t>V.</w:t>
      </w:r>
      <w:r w:rsidR="00F45AC7">
        <w:rPr>
          <w:rFonts w:eastAsia="Calibri"/>
          <w:b/>
          <w:sz w:val="24"/>
          <w:szCs w:val="24"/>
        </w:rPr>
        <w:tab/>
      </w:r>
      <w:r w:rsidRPr="006823BE" w:rsidR="004C557B">
        <w:rPr>
          <w:rFonts w:eastAsia="Calibri"/>
          <w:b/>
          <w:sz w:val="24"/>
          <w:szCs w:val="24"/>
        </w:rPr>
        <w:t>INTERNET LINKS</w:t>
      </w:r>
      <w:r w:rsidRPr="006823BE">
        <w:rPr>
          <w:rFonts w:eastAsia="Calibri"/>
          <w:b/>
          <w:sz w:val="24"/>
          <w:szCs w:val="24"/>
        </w:rPr>
        <w:t xml:space="preserve"> </w:t>
      </w:r>
      <w:r w:rsidRPr="006823BE">
        <w:rPr>
          <w:rFonts w:eastAsia="Calibri"/>
          <w:b/>
          <w:sz w:val="24"/>
          <w:szCs w:val="24"/>
        </w:rPr>
        <w:tab/>
      </w:r>
      <w:r w:rsidR="00754517">
        <w:rPr>
          <w:rFonts w:eastAsia="Calibri"/>
          <w:b/>
          <w:sz w:val="24"/>
          <w:szCs w:val="24"/>
        </w:rPr>
        <w:t>6</w:t>
      </w:r>
    </w:p>
    <w:p w:rsidR="00F1566F" w:rsidRPr="006823BE" w:rsidP="00F1566F" w14:paraId="56CFAA44" w14:textId="77777777">
      <w:pPr>
        <w:spacing w:after="160" w:line="259" w:lineRule="auto"/>
        <w:jc w:val="center"/>
        <w:rPr>
          <w:rFonts w:eastAsia="Calibri"/>
          <w:b/>
          <w:sz w:val="24"/>
          <w:szCs w:val="24"/>
        </w:rPr>
      </w:pPr>
    </w:p>
    <w:p w:rsidR="00D53175" w:rsidRPr="006823BE" w:rsidP="00D53175" w14:paraId="64352EC8" w14:textId="77777777">
      <w:pPr>
        <w:spacing w:line="259" w:lineRule="auto"/>
        <w:jc w:val="center"/>
        <w:rPr>
          <w:rFonts w:eastAsia="Calibri"/>
          <w:b/>
          <w:sz w:val="24"/>
          <w:szCs w:val="24"/>
        </w:rPr>
      </w:pPr>
    </w:p>
    <w:p w:rsidR="00E21B03" w:rsidP="005D1A22" w14:paraId="65EFB28B" w14:textId="77777777">
      <w:pPr>
        <w:tabs>
          <w:tab w:val="left" w:pos="720"/>
        </w:tabs>
        <w:spacing w:after="120"/>
        <w:rPr>
          <w:sz w:val="24"/>
          <w:szCs w:val="24"/>
        </w:rPr>
        <w:sectPr w:rsidSect="00654AD2">
          <w:headerReference w:type="default" r:id="rId4"/>
          <w:footerReference w:type="default" r:id="rId5"/>
          <w:headerReference w:type="first" r:id="rId6"/>
          <w:pgSz w:w="12240" w:h="15840" w:code="1"/>
          <w:pgMar w:top="1987" w:right="1440" w:bottom="1440" w:left="1440" w:header="720" w:footer="720" w:gutter="0"/>
          <w:pgNumType w:start="0"/>
          <w:cols w:space="720"/>
          <w:titlePg/>
          <w:docGrid w:linePitch="272"/>
        </w:sectPr>
      </w:pPr>
      <w:r w:rsidRPr="006823BE">
        <w:rPr>
          <w:sz w:val="24"/>
          <w:szCs w:val="24"/>
        </w:rPr>
        <w:br w:type="page"/>
      </w:r>
    </w:p>
    <w:p w:rsidR="00204CE3" w:rsidRPr="006823BE" w:rsidP="005D1A22" w14:paraId="67508F76" w14:textId="74316C5D">
      <w:pPr>
        <w:tabs>
          <w:tab w:val="left" w:pos="720"/>
        </w:tabs>
        <w:spacing w:after="120"/>
        <w:rPr>
          <w:rFonts w:eastAsia="Calibri"/>
          <w:b/>
          <w:sz w:val="24"/>
          <w:szCs w:val="24"/>
        </w:rPr>
      </w:pPr>
      <w:r w:rsidRPr="006823BE">
        <w:rPr>
          <w:rFonts w:eastAsia="Calibri"/>
          <w:b/>
          <w:sz w:val="24"/>
          <w:szCs w:val="24"/>
        </w:rPr>
        <w:t>I.</w:t>
      </w:r>
      <w:r w:rsidRPr="006823BE" w:rsidR="00263315">
        <w:rPr>
          <w:rFonts w:eastAsia="Calibri"/>
          <w:b/>
          <w:sz w:val="24"/>
          <w:szCs w:val="24"/>
        </w:rPr>
        <w:tab/>
      </w:r>
      <w:r w:rsidRPr="006823BE" w:rsidR="007C2259">
        <w:rPr>
          <w:rFonts w:eastAsia="Calibri"/>
          <w:b/>
          <w:sz w:val="24"/>
          <w:szCs w:val="24"/>
        </w:rPr>
        <w:t>O</w:t>
      </w:r>
      <w:r w:rsidR="007C2259">
        <w:rPr>
          <w:rFonts w:eastAsia="Calibri"/>
          <w:b/>
          <w:sz w:val="24"/>
          <w:szCs w:val="24"/>
        </w:rPr>
        <w:t>BJECTIVES OF THE PROCEEDING</w:t>
      </w:r>
    </w:p>
    <w:p w:rsidR="0098264B" w:rsidP="00A45BC9" w14:paraId="07BF83FD" w14:textId="5ED6FBB9">
      <w:pPr>
        <w:spacing w:after="120"/>
        <w:ind w:firstLine="720"/>
        <w:rPr>
          <w:sz w:val="24"/>
          <w:szCs w:val="24"/>
        </w:rPr>
      </w:pPr>
      <w:r w:rsidRPr="006823BE">
        <w:rPr>
          <w:sz w:val="24"/>
          <w:szCs w:val="24"/>
        </w:rPr>
        <w:t>In th</w:t>
      </w:r>
      <w:r w:rsidRPr="006823BE" w:rsidR="00286440">
        <w:rPr>
          <w:sz w:val="24"/>
          <w:szCs w:val="24"/>
        </w:rPr>
        <w:t>e</w:t>
      </w:r>
      <w:r w:rsidRPr="006823BE">
        <w:rPr>
          <w:sz w:val="24"/>
          <w:szCs w:val="24"/>
        </w:rPr>
        <w:t xml:space="preserve"> </w:t>
      </w:r>
      <w:r w:rsidRPr="006823BE" w:rsidR="00286440">
        <w:rPr>
          <w:i/>
          <w:iCs/>
          <w:sz w:val="24"/>
          <w:szCs w:val="24"/>
        </w:rPr>
        <w:t>Amendment of the Commission’s Rules Governing Standards for Hearing Aid-Compatible Handsets</w:t>
      </w:r>
      <w:r w:rsidRPr="006823BE" w:rsidR="00286440">
        <w:rPr>
          <w:sz w:val="24"/>
          <w:szCs w:val="24"/>
        </w:rPr>
        <w:t xml:space="preserve">, </w:t>
      </w:r>
      <w:r w:rsidRPr="006823BE">
        <w:rPr>
          <w:sz w:val="24"/>
          <w:szCs w:val="24"/>
        </w:rPr>
        <w:t>WT Docket No. 20-3</w:t>
      </w:r>
      <w:r w:rsidR="00063EC9">
        <w:rPr>
          <w:sz w:val="24"/>
          <w:szCs w:val="24"/>
        </w:rPr>
        <w:t xml:space="preserve">, </w:t>
      </w:r>
      <w:r w:rsidRPr="006823BE" w:rsidR="001D3FC8">
        <w:rPr>
          <w:sz w:val="24"/>
          <w:szCs w:val="24"/>
        </w:rPr>
        <w:t>Report and Order,</w:t>
      </w:r>
      <w:r w:rsidR="001D3FC8">
        <w:rPr>
          <w:sz w:val="24"/>
          <w:szCs w:val="24"/>
        </w:rPr>
        <w:t xml:space="preserve"> </w:t>
      </w:r>
      <w:r w:rsidR="00063EC9">
        <w:rPr>
          <w:sz w:val="24"/>
          <w:szCs w:val="24"/>
        </w:rPr>
        <w:t xml:space="preserve">36 FCC Rcd 112 </w:t>
      </w:r>
      <w:r w:rsidRPr="006823BE" w:rsidR="00655C1D">
        <w:rPr>
          <w:sz w:val="24"/>
          <w:szCs w:val="24"/>
        </w:rPr>
        <w:t xml:space="preserve">(2021) </w:t>
      </w:r>
      <w:r w:rsidRPr="006823BE" w:rsidR="004D7291">
        <w:rPr>
          <w:sz w:val="24"/>
          <w:szCs w:val="24"/>
        </w:rPr>
        <w:t>(</w:t>
      </w:r>
      <w:r w:rsidRPr="006823BE" w:rsidR="004D7291">
        <w:rPr>
          <w:i/>
          <w:iCs/>
          <w:sz w:val="24"/>
          <w:szCs w:val="24"/>
        </w:rPr>
        <w:t>Report and Order</w:t>
      </w:r>
      <w:r w:rsidRPr="006823BE" w:rsidR="004D7291">
        <w:rPr>
          <w:sz w:val="24"/>
          <w:szCs w:val="24"/>
        </w:rPr>
        <w:t>)</w:t>
      </w:r>
      <w:r w:rsidRPr="006823BE">
        <w:rPr>
          <w:sz w:val="24"/>
          <w:szCs w:val="24"/>
        </w:rPr>
        <w:t xml:space="preserve">, the Commission </w:t>
      </w:r>
      <w:r w:rsidRPr="006823BE" w:rsidR="00CB26E3">
        <w:rPr>
          <w:sz w:val="24"/>
          <w:szCs w:val="24"/>
        </w:rPr>
        <w:t>adopt</w:t>
      </w:r>
      <w:r w:rsidRPr="006823BE" w:rsidR="00403B1E">
        <w:rPr>
          <w:sz w:val="24"/>
          <w:szCs w:val="24"/>
        </w:rPr>
        <w:t>ed</w:t>
      </w:r>
      <w:r w:rsidRPr="006823BE" w:rsidR="00CB26E3">
        <w:rPr>
          <w:sz w:val="24"/>
          <w:szCs w:val="24"/>
        </w:rPr>
        <w:t xml:space="preserve"> an updated technical standard for hearing aid-compatible </w:t>
      </w:r>
      <w:r w:rsidR="001613B2">
        <w:rPr>
          <w:sz w:val="24"/>
          <w:szCs w:val="24"/>
        </w:rPr>
        <w:t xml:space="preserve">wireless </w:t>
      </w:r>
      <w:r w:rsidRPr="006823BE" w:rsidR="00CB26E3">
        <w:rPr>
          <w:sz w:val="24"/>
          <w:szCs w:val="24"/>
        </w:rPr>
        <w:t xml:space="preserve">devices that was developed by the American National Standards Institute (ANSI).  </w:t>
      </w:r>
      <w:r w:rsidRPr="006823BE">
        <w:rPr>
          <w:sz w:val="24"/>
          <w:szCs w:val="24"/>
        </w:rPr>
        <w:t xml:space="preserve">The </w:t>
      </w:r>
      <w:r w:rsidRPr="006823BE">
        <w:rPr>
          <w:i/>
          <w:iCs/>
          <w:sz w:val="24"/>
          <w:szCs w:val="24"/>
        </w:rPr>
        <w:t>Report and Order</w:t>
      </w:r>
      <w:r w:rsidRPr="006823BE">
        <w:rPr>
          <w:sz w:val="24"/>
          <w:szCs w:val="24"/>
        </w:rPr>
        <w:t xml:space="preserve"> incorporated the new standard (the 2019 ANSI Standard) into the Commission’s hearing aid compatibility rules by reference as the exclusive technical standard for evaluating the hearing aid compatibility and volume control capability of wireless handsets after a two-year transition from the 2011 ANSI Standard.  </w:t>
      </w:r>
      <w:r w:rsidRPr="006823BE" w:rsidR="00CB26E3">
        <w:rPr>
          <w:sz w:val="24"/>
          <w:szCs w:val="24"/>
        </w:rPr>
        <w:t>The standard</w:t>
      </w:r>
      <w:r w:rsidRPr="006823BE">
        <w:rPr>
          <w:sz w:val="24"/>
          <w:szCs w:val="24"/>
        </w:rPr>
        <w:t xml:space="preserve"> that was previously</w:t>
      </w:r>
      <w:r w:rsidRPr="006823BE" w:rsidR="00CB26E3">
        <w:rPr>
          <w:sz w:val="24"/>
          <w:szCs w:val="24"/>
        </w:rPr>
        <w:t xml:space="preserve"> incorporated in the Commission’s rules (the 2011 ANSI Standard) </w:t>
      </w:r>
      <w:r w:rsidRPr="006823BE">
        <w:rPr>
          <w:sz w:val="24"/>
          <w:szCs w:val="24"/>
        </w:rPr>
        <w:t>did</w:t>
      </w:r>
      <w:r w:rsidRPr="006823BE" w:rsidR="00CB26E3">
        <w:rPr>
          <w:sz w:val="24"/>
          <w:szCs w:val="24"/>
        </w:rPr>
        <w:t xml:space="preserve"> not include testing procedures for determining compliance with the Commission’s volume control requirement.</w:t>
      </w:r>
    </w:p>
    <w:p w:rsidR="00A45BC9" w:rsidP="00AC6D21" w14:paraId="6576AA15" w14:textId="37A7535D">
      <w:pPr>
        <w:spacing w:after="120"/>
        <w:ind w:firstLine="720"/>
        <w:rPr>
          <w:sz w:val="24"/>
          <w:szCs w:val="24"/>
        </w:rPr>
      </w:pPr>
      <w:r w:rsidRPr="006823BE">
        <w:rPr>
          <w:sz w:val="24"/>
          <w:szCs w:val="24"/>
        </w:rPr>
        <w:t xml:space="preserve">The 2019 ANSI Standard was developed through a consensus-based process and, among other changes, incorporates volume control testing standards and testing for a wider range of spectrum bands.  </w:t>
      </w:r>
      <w:r>
        <w:rPr>
          <w:sz w:val="24"/>
          <w:szCs w:val="24"/>
        </w:rPr>
        <w:t>In addition, t</w:t>
      </w:r>
      <w:r w:rsidRPr="00A45BC9">
        <w:rPr>
          <w:sz w:val="24"/>
          <w:szCs w:val="24"/>
        </w:rPr>
        <w:t xml:space="preserve">he </w:t>
      </w:r>
      <w:r w:rsidRPr="006823BE" w:rsidR="0098264B">
        <w:rPr>
          <w:sz w:val="24"/>
          <w:szCs w:val="24"/>
        </w:rPr>
        <w:t xml:space="preserve">2019 ANSI Standard </w:t>
      </w:r>
      <w:r w:rsidRPr="00A45BC9">
        <w:rPr>
          <w:sz w:val="24"/>
          <w:szCs w:val="24"/>
        </w:rPr>
        <w:t xml:space="preserve">improves the measurement of potential hearing aid interference and, as a result, improves the listening experience for those who use hearing aids.  For the first time, the standard incorporates a volume control requirement that will provide significant benefits to persons with hearing loss, whether or not they use hearing aids.  Further, the </w:t>
      </w:r>
      <w:r w:rsidRPr="006823BE" w:rsidR="0098264B">
        <w:rPr>
          <w:sz w:val="24"/>
          <w:szCs w:val="24"/>
        </w:rPr>
        <w:t>2019 ANSI S</w:t>
      </w:r>
      <w:r w:rsidRPr="00A45BC9">
        <w:rPr>
          <w:sz w:val="24"/>
          <w:szCs w:val="24"/>
        </w:rPr>
        <w:t xml:space="preserve">tandard reduces testing burdens for wireless handset manufacturers by allowing certain simple tests </w:t>
      </w:r>
      <w:r w:rsidR="0098264B">
        <w:rPr>
          <w:sz w:val="24"/>
          <w:szCs w:val="24"/>
        </w:rPr>
        <w:t xml:space="preserve">to </w:t>
      </w:r>
      <w:r w:rsidRPr="00A45BC9">
        <w:rPr>
          <w:sz w:val="24"/>
          <w:szCs w:val="24"/>
        </w:rPr>
        <w:t xml:space="preserve">be done first to determine compatibility with acoustic coupling, while maintaining an exemption from radiofrequency testing for low power air interfaces.  Finally, the </w:t>
      </w:r>
      <w:r w:rsidRPr="006823BE" w:rsidR="0098264B">
        <w:rPr>
          <w:sz w:val="24"/>
          <w:szCs w:val="24"/>
        </w:rPr>
        <w:t>2019 ANSI S</w:t>
      </w:r>
      <w:r w:rsidRPr="00A45BC9">
        <w:rPr>
          <w:sz w:val="24"/>
          <w:szCs w:val="24"/>
        </w:rPr>
        <w:t>tandard also harmonizes with other international hearing aid standards, which helps reduce regulatory burdens for hearing aid manufacturers.</w:t>
      </w:r>
    </w:p>
    <w:p w:rsidR="00724597" w:rsidRPr="00EA7836" w:rsidP="00281C26" w14:paraId="6669D4F3" w14:textId="5E4B8896">
      <w:pPr>
        <w:spacing w:after="240"/>
        <w:ind w:firstLine="720"/>
        <w:rPr>
          <w:sz w:val="24"/>
          <w:szCs w:val="24"/>
        </w:rPr>
      </w:pPr>
      <w:r w:rsidRPr="006823BE">
        <w:rPr>
          <w:sz w:val="24"/>
          <w:szCs w:val="24"/>
        </w:rPr>
        <w:t xml:space="preserve">The </w:t>
      </w:r>
      <w:r w:rsidRPr="006823BE">
        <w:rPr>
          <w:i/>
          <w:iCs/>
          <w:sz w:val="24"/>
          <w:szCs w:val="24"/>
        </w:rPr>
        <w:t>Report and Order</w:t>
      </w:r>
      <w:r w:rsidRPr="006823BE">
        <w:rPr>
          <w:sz w:val="24"/>
          <w:szCs w:val="24"/>
        </w:rPr>
        <w:t xml:space="preserve"> extend</w:t>
      </w:r>
      <w:r w:rsidRPr="006823BE" w:rsidR="00AA41D4">
        <w:rPr>
          <w:sz w:val="24"/>
          <w:szCs w:val="24"/>
        </w:rPr>
        <w:t>ed</w:t>
      </w:r>
      <w:r w:rsidRPr="006823BE">
        <w:rPr>
          <w:sz w:val="24"/>
          <w:szCs w:val="24"/>
        </w:rPr>
        <w:t xml:space="preserve"> the March 1, 2021 deadline</w:t>
      </w:r>
      <w:r w:rsidR="00A04EE0">
        <w:rPr>
          <w:sz w:val="24"/>
          <w:szCs w:val="24"/>
        </w:rPr>
        <w:t xml:space="preserve"> to June 5, 2023</w:t>
      </w:r>
      <w:r w:rsidRPr="006823BE">
        <w:rPr>
          <w:sz w:val="24"/>
          <w:szCs w:val="24"/>
        </w:rPr>
        <w:t xml:space="preserve"> in the Commission’s volume control rules to align with the start date for exclusive use of the 2019 ANSI Standard</w:t>
      </w:r>
      <w:r w:rsidR="003F29A7">
        <w:rPr>
          <w:sz w:val="24"/>
          <w:szCs w:val="24"/>
        </w:rPr>
        <w:t xml:space="preserve"> which will</w:t>
      </w:r>
      <w:r w:rsidR="003F29A7">
        <w:t xml:space="preserve"> </w:t>
      </w:r>
      <w:r w:rsidRPr="00AC6D21" w:rsidR="003F29A7">
        <w:rPr>
          <w:sz w:val="24"/>
          <w:szCs w:val="24"/>
        </w:rPr>
        <w:t>provide manufacturers additional time to make the handset model design changes needed to meet the volume control requirements</w:t>
      </w:r>
      <w:r w:rsidRPr="008F6BB8">
        <w:rPr>
          <w:sz w:val="24"/>
          <w:szCs w:val="24"/>
        </w:rPr>
        <w:t>.</w:t>
      </w:r>
      <w:r w:rsidRPr="006823BE">
        <w:rPr>
          <w:sz w:val="24"/>
          <w:szCs w:val="24"/>
        </w:rPr>
        <w:t xml:space="preserve">  In addition, the </w:t>
      </w:r>
      <w:r w:rsidRPr="006823BE">
        <w:rPr>
          <w:i/>
          <w:iCs/>
          <w:sz w:val="24"/>
          <w:szCs w:val="24"/>
        </w:rPr>
        <w:t>Report and Order</w:t>
      </w:r>
      <w:r w:rsidRPr="006823BE">
        <w:rPr>
          <w:sz w:val="24"/>
          <w:szCs w:val="24"/>
        </w:rPr>
        <w:t xml:space="preserve"> ma</w:t>
      </w:r>
      <w:r w:rsidRPr="006823BE" w:rsidR="00317873">
        <w:rPr>
          <w:sz w:val="24"/>
          <w:szCs w:val="24"/>
        </w:rPr>
        <w:t>d</w:t>
      </w:r>
      <w:r w:rsidRPr="006823BE">
        <w:rPr>
          <w:sz w:val="24"/>
          <w:szCs w:val="24"/>
        </w:rPr>
        <w:t>e corresponding implementation changes to the Commission’s rules and refine</w:t>
      </w:r>
      <w:r w:rsidRPr="006823BE" w:rsidR="00317873">
        <w:rPr>
          <w:sz w:val="24"/>
          <w:szCs w:val="24"/>
        </w:rPr>
        <w:t>d</w:t>
      </w:r>
      <w:r w:rsidRPr="006823BE">
        <w:rPr>
          <w:sz w:val="24"/>
          <w:szCs w:val="24"/>
        </w:rPr>
        <w:t xml:space="preserve"> the </w:t>
      </w:r>
      <w:r w:rsidRPr="008F6BB8">
        <w:rPr>
          <w:sz w:val="24"/>
          <w:szCs w:val="24"/>
        </w:rPr>
        <w:t xml:space="preserve">hearing aid compatibility labeling </w:t>
      </w:r>
      <w:r w:rsidRPr="008F6BB8" w:rsidR="00EA7836">
        <w:rPr>
          <w:sz w:val="24"/>
          <w:szCs w:val="24"/>
        </w:rPr>
        <w:t xml:space="preserve">and disclosure </w:t>
      </w:r>
      <w:r w:rsidRPr="00AE2FEB">
        <w:rPr>
          <w:sz w:val="24"/>
          <w:szCs w:val="24"/>
        </w:rPr>
        <w:t>requirements</w:t>
      </w:r>
      <w:r w:rsidRPr="005C7420" w:rsidR="00EA7836">
        <w:rPr>
          <w:sz w:val="24"/>
          <w:szCs w:val="24"/>
        </w:rPr>
        <w:t xml:space="preserve"> </w:t>
      </w:r>
      <w:r w:rsidRPr="00AC6D21" w:rsidR="00EA7836">
        <w:rPr>
          <w:sz w:val="24"/>
          <w:szCs w:val="24"/>
        </w:rPr>
        <w:t>to make them more informative, consumer-friendly, and less burdensome</w:t>
      </w:r>
      <w:r w:rsidR="001613B2">
        <w:rPr>
          <w:sz w:val="24"/>
          <w:szCs w:val="24"/>
        </w:rPr>
        <w:t>,</w:t>
      </w:r>
      <w:r w:rsidRPr="00AC6D21" w:rsidR="00EA7836">
        <w:rPr>
          <w:sz w:val="24"/>
          <w:szCs w:val="24"/>
        </w:rPr>
        <w:t xml:space="preserve"> and to ensure that consumers have sufficient information to make informed purchasing decisions when selecting hearing aid-compatible handsets</w:t>
      </w:r>
      <w:r w:rsidRPr="008F6BB8">
        <w:rPr>
          <w:sz w:val="24"/>
          <w:szCs w:val="24"/>
        </w:rPr>
        <w:t>.</w:t>
      </w:r>
    </w:p>
    <w:p w:rsidR="00724597" w:rsidRPr="006823BE" w:rsidP="005D1A22" w14:paraId="2D9F2E8E" w14:textId="3FF76219">
      <w:pPr>
        <w:spacing w:after="120"/>
        <w:rPr>
          <w:b/>
          <w:bCs/>
          <w:sz w:val="24"/>
          <w:szCs w:val="24"/>
        </w:rPr>
      </w:pPr>
      <w:r w:rsidRPr="006823BE">
        <w:rPr>
          <w:b/>
          <w:bCs/>
          <w:sz w:val="24"/>
          <w:szCs w:val="24"/>
        </w:rPr>
        <w:t>II</w:t>
      </w:r>
      <w:r w:rsidRPr="006823BE">
        <w:rPr>
          <w:sz w:val="24"/>
          <w:szCs w:val="24"/>
        </w:rPr>
        <w:t>.</w:t>
      </w:r>
      <w:r w:rsidRPr="006823BE">
        <w:rPr>
          <w:sz w:val="24"/>
          <w:szCs w:val="24"/>
        </w:rPr>
        <w:tab/>
      </w:r>
      <w:r w:rsidRPr="006823BE" w:rsidR="007C2259">
        <w:rPr>
          <w:b/>
          <w:bCs/>
          <w:sz w:val="24"/>
          <w:szCs w:val="24"/>
        </w:rPr>
        <w:t>C</w:t>
      </w:r>
      <w:r w:rsidR="007C2259">
        <w:rPr>
          <w:b/>
          <w:bCs/>
          <w:sz w:val="24"/>
          <w:szCs w:val="24"/>
        </w:rPr>
        <w:t>OMPLIANCE REQUIREMENTS</w:t>
      </w:r>
    </w:p>
    <w:p w:rsidR="00E13ED8" w:rsidRPr="006823BE" w:rsidP="00AC6D21" w14:paraId="1808FD53" w14:textId="0C68EEAD">
      <w:pPr>
        <w:spacing w:after="120"/>
        <w:ind w:firstLine="720"/>
        <w:rPr>
          <w:sz w:val="24"/>
          <w:szCs w:val="24"/>
        </w:rPr>
      </w:pPr>
      <w:r w:rsidRPr="006823BE">
        <w:rPr>
          <w:sz w:val="24"/>
          <w:szCs w:val="24"/>
        </w:rPr>
        <w:t xml:space="preserve">The </w:t>
      </w:r>
      <w:r w:rsidRPr="006823BE">
        <w:rPr>
          <w:i/>
          <w:iCs/>
          <w:sz w:val="24"/>
          <w:szCs w:val="24"/>
        </w:rPr>
        <w:t>Report and Order</w:t>
      </w:r>
      <w:r w:rsidRPr="006823BE">
        <w:rPr>
          <w:sz w:val="24"/>
          <w:szCs w:val="24"/>
        </w:rPr>
        <w:t xml:space="preserve"> </w:t>
      </w:r>
      <w:r w:rsidRPr="006823BE" w:rsidR="003C67F1">
        <w:rPr>
          <w:sz w:val="24"/>
          <w:szCs w:val="24"/>
        </w:rPr>
        <w:t xml:space="preserve">adopted revisions to </w:t>
      </w:r>
      <w:r w:rsidR="00067AE9">
        <w:rPr>
          <w:sz w:val="24"/>
          <w:szCs w:val="24"/>
        </w:rPr>
        <w:t xml:space="preserve">the requirements </w:t>
      </w:r>
      <w:r w:rsidR="00003A84">
        <w:rPr>
          <w:sz w:val="24"/>
          <w:szCs w:val="24"/>
        </w:rPr>
        <w:t xml:space="preserve">for handset compatibility to </w:t>
      </w:r>
      <w:r w:rsidRPr="006823BE" w:rsidR="00365643">
        <w:rPr>
          <w:sz w:val="24"/>
          <w:szCs w:val="24"/>
        </w:rPr>
        <w:t xml:space="preserve">implement </w:t>
      </w:r>
      <w:r w:rsidRPr="006823BE" w:rsidR="0040559B">
        <w:rPr>
          <w:sz w:val="24"/>
          <w:szCs w:val="24"/>
        </w:rPr>
        <w:t>the Commission</w:t>
      </w:r>
      <w:r w:rsidR="004B57DC">
        <w:rPr>
          <w:sz w:val="24"/>
          <w:szCs w:val="24"/>
        </w:rPr>
        <w:t>’</w:t>
      </w:r>
      <w:r w:rsidRPr="006823BE" w:rsidR="0040559B">
        <w:rPr>
          <w:sz w:val="24"/>
          <w:szCs w:val="24"/>
        </w:rPr>
        <w:t xml:space="preserve">s adoption of the 2019 ANSI Standard, </w:t>
      </w:r>
      <w:r w:rsidRPr="006823BE" w:rsidR="00594077">
        <w:rPr>
          <w:sz w:val="24"/>
          <w:szCs w:val="24"/>
        </w:rPr>
        <w:t>the transition period for compliance</w:t>
      </w:r>
      <w:r w:rsidRPr="006823BE" w:rsidR="00446D8B">
        <w:rPr>
          <w:sz w:val="24"/>
          <w:szCs w:val="24"/>
        </w:rPr>
        <w:t xml:space="preserve">, </w:t>
      </w:r>
      <w:r w:rsidR="005556C8">
        <w:rPr>
          <w:sz w:val="24"/>
          <w:szCs w:val="24"/>
        </w:rPr>
        <w:t xml:space="preserve">the </w:t>
      </w:r>
      <w:r w:rsidRPr="006823BE" w:rsidR="007663E1">
        <w:rPr>
          <w:sz w:val="24"/>
          <w:szCs w:val="24"/>
        </w:rPr>
        <w:t xml:space="preserve">extension of the volume control requirement, </w:t>
      </w:r>
      <w:r w:rsidR="004E3429">
        <w:rPr>
          <w:sz w:val="24"/>
          <w:szCs w:val="24"/>
        </w:rPr>
        <w:t xml:space="preserve">and </w:t>
      </w:r>
      <w:r w:rsidRPr="006823BE" w:rsidR="007663E1">
        <w:rPr>
          <w:sz w:val="24"/>
          <w:szCs w:val="24"/>
        </w:rPr>
        <w:t xml:space="preserve">revisions to the </w:t>
      </w:r>
      <w:r w:rsidRPr="006823BE" w:rsidR="004E4BCE">
        <w:rPr>
          <w:sz w:val="24"/>
          <w:szCs w:val="24"/>
        </w:rPr>
        <w:t>labeling requirements</w:t>
      </w:r>
      <w:r w:rsidR="00DB54B0">
        <w:rPr>
          <w:sz w:val="24"/>
          <w:szCs w:val="24"/>
        </w:rPr>
        <w:t xml:space="preserve"> and</w:t>
      </w:r>
      <w:r w:rsidRPr="006823BE" w:rsidR="002962DA">
        <w:rPr>
          <w:sz w:val="24"/>
          <w:szCs w:val="24"/>
        </w:rPr>
        <w:t xml:space="preserve"> </w:t>
      </w:r>
      <w:r w:rsidRPr="006823BE" w:rsidR="00CB70B0">
        <w:rPr>
          <w:sz w:val="24"/>
          <w:szCs w:val="24"/>
        </w:rPr>
        <w:t xml:space="preserve">certification and </w:t>
      </w:r>
      <w:r w:rsidR="005269A3">
        <w:rPr>
          <w:sz w:val="24"/>
          <w:szCs w:val="24"/>
        </w:rPr>
        <w:t xml:space="preserve">status </w:t>
      </w:r>
      <w:r w:rsidRPr="006823BE" w:rsidR="00692592">
        <w:rPr>
          <w:sz w:val="24"/>
          <w:szCs w:val="24"/>
        </w:rPr>
        <w:t>reporting dates</w:t>
      </w:r>
      <w:r w:rsidRPr="006823BE" w:rsidR="007375FF">
        <w:rPr>
          <w:sz w:val="24"/>
          <w:szCs w:val="24"/>
        </w:rPr>
        <w:t>.</w:t>
      </w:r>
    </w:p>
    <w:p w:rsidR="00F5663F" w14:paraId="165B6446" w14:textId="77777777">
      <w:pPr>
        <w:rPr>
          <w:b/>
          <w:bCs/>
          <w:i/>
          <w:iCs/>
          <w:sz w:val="24"/>
          <w:szCs w:val="24"/>
        </w:rPr>
      </w:pPr>
      <w:r>
        <w:rPr>
          <w:b/>
          <w:bCs/>
          <w:i/>
          <w:iCs/>
          <w:sz w:val="24"/>
          <w:szCs w:val="24"/>
        </w:rPr>
        <w:br w:type="page"/>
      </w:r>
    </w:p>
    <w:p w:rsidR="004611C4" w:rsidRPr="007C2259" w:rsidP="005D1A22" w14:paraId="34226855" w14:textId="3A7E3245">
      <w:pPr>
        <w:spacing w:after="120"/>
        <w:rPr>
          <w:b/>
          <w:bCs/>
          <w:i/>
          <w:iCs/>
          <w:sz w:val="24"/>
          <w:szCs w:val="24"/>
        </w:rPr>
      </w:pPr>
      <w:r w:rsidRPr="007C2259">
        <w:rPr>
          <w:b/>
          <w:bCs/>
          <w:i/>
          <w:iCs/>
          <w:sz w:val="24"/>
          <w:szCs w:val="24"/>
        </w:rPr>
        <w:t xml:space="preserve">Application for </w:t>
      </w:r>
      <w:r w:rsidRPr="007C2259" w:rsidR="00937B44">
        <w:rPr>
          <w:b/>
          <w:bCs/>
          <w:i/>
          <w:iCs/>
          <w:sz w:val="24"/>
          <w:szCs w:val="24"/>
        </w:rPr>
        <w:t>C</w:t>
      </w:r>
      <w:r w:rsidRPr="007C2259">
        <w:rPr>
          <w:b/>
          <w:bCs/>
          <w:i/>
          <w:iCs/>
          <w:sz w:val="24"/>
          <w:szCs w:val="24"/>
        </w:rPr>
        <w:t>ertification (47 CFR</w:t>
      </w:r>
      <w:r w:rsidRPr="007C2259" w:rsidR="006658EE">
        <w:rPr>
          <w:b/>
          <w:bCs/>
          <w:i/>
          <w:iCs/>
          <w:sz w:val="24"/>
          <w:szCs w:val="24"/>
        </w:rPr>
        <w:t xml:space="preserve"> § 2.1033</w:t>
      </w:r>
      <w:r w:rsidRPr="007C2259" w:rsidR="00EF6089">
        <w:rPr>
          <w:b/>
          <w:bCs/>
          <w:i/>
          <w:iCs/>
          <w:sz w:val="24"/>
          <w:szCs w:val="24"/>
        </w:rPr>
        <w:t>(d)</w:t>
      </w:r>
      <w:r w:rsidRPr="007C2259" w:rsidR="006658EE">
        <w:rPr>
          <w:b/>
          <w:bCs/>
          <w:i/>
          <w:iCs/>
          <w:sz w:val="24"/>
          <w:szCs w:val="24"/>
        </w:rPr>
        <w:t>)</w:t>
      </w:r>
    </w:p>
    <w:p w:rsidR="00A171AD" w:rsidRPr="006823BE" w:rsidP="005D1A22" w14:paraId="5DC6A0BC" w14:textId="21ACD896">
      <w:pPr>
        <w:numPr>
          <w:ilvl w:val="0"/>
          <w:numId w:val="7"/>
        </w:numPr>
        <w:spacing w:after="120"/>
        <w:rPr>
          <w:sz w:val="24"/>
          <w:szCs w:val="24"/>
        </w:rPr>
      </w:pPr>
      <w:r w:rsidRPr="006823BE">
        <w:rPr>
          <w:sz w:val="24"/>
          <w:szCs w:val="24"/>
        </w:rPr>
        <w:t>Handset manufacturer</w:t>
      </w:r>
      <w:r w:rsidRPr="006823BE" w:rsidR="00590E1C">
        <w:rPr>
          <w:sz w:val="24"/>
          <w:szCs w:val="24"/>
        </w:rPr>
        <w:t xml:space="preserve">s </w:t>
      </w:r>
      <w:r w:rsidRPr="006823BE" w:rsidR="00F566EE">
        <w:rPr>
          <w:sz w:val="24"/>
          <w:szCs w:val="24"/>
        </w:rPr>
        <w:t>submitting applications for cer</w:t>
      </w:r>
      <w:r w:rsidRPr="006823BE" w:rsidR="006876A7">
        <w:rPr>
          <w:sz w:val="24"/>
          <w:szCs w:val="24"/>
        </w:rPr>
        <w:t xml:space="preserve">tification of equipment operating under part 20 of this chapter must </w:t>
      </w:r>
      <w:r w:rsidRPr="006823BE" w:rsidR="00495FFE">
        <w:rPr>
          <w:sz w:val="24"/>
          <w:szCs w:val="24"/>
        </w:rPr>
        <w:t xml:space="preserve">include a statement indicating compliance with the test </w:t>
      </w:r>
      <w:r w:rsidRPr="006823BE" w:rsidR="003F1EA9">
        <w:rPr>
          <w:sz w:val="24"/>
          <w:szCs w:val="24"/>
        </w:rPr>
        <w:t>requirements</w:t>
      </w:r>
      <w:r w:rsidRPr="006823BE" w:rsidR="00495FFE">
        <w:rPr>
          <w:sz w:val="24"/>
          <w:szCs w:val="24"/>
        </w:rPr>
        <w:t xml:space="preserve"> of §</w:t>
      </w:r>
      <w:r w:rsidRPr="006823BE" w:rsidR="005D1423">
        <w:rPr>
          <w:sz w:val="24"/>
          <w:szCs w:val="24"/>
        </w:rPr>
        <w:t xml:space="preserve"> </w:t>
      </w:r>
      <w:r w:rsidRPr="006823BE" w:rsidR="002840AB">
        <w:rPr>
          <w:sz w:val="24"/>
          <w:szCs w:val="24"/>
        </w:rPr>
        <w:t>20.19 and must maintain test result</w:t>
      </w:r>
      <w:r w:rsidR="00DB54B0">
        <w:rPr>
          <w:sz w:val="24"/>
          <w:szCs w:val="24"/>
        </w:rPr>
        <w:t>s</w:t>
      </w:r>
      <w:r w:rsidRPr="006823BE" w:rsidR="002840AB">
        <w:rPr>
          <w:sz w:val="24"/>
          <w:szCs w:val="24"/>
        </w:rPr>
        <w:t>.</w:t>
      </w:r>
    </w:p>
    <w:p w:rsidR="00F27338" w:rsidRPr="007C2259" w:rsidP="005D1A22" w14:paraId="151CDF82" w14:textId="76E04F50">
      <w:pPr>
        <w:spacing w:after="120"/>
        <w:rPr>
          <w:i/>
          <w:iCs/>
          <w:sz w:val="24"/>
          <w:szCs w:val="24"/>
        </w:rPr>
      </w:pPr>
      <w:r w:rsidRPr="007C2259">
        <w:rPr>
          <w:b/>
          <w:bCs/>
          <w:i/>
          <w:iCs/>
          <w:sz w:val="24"/>
          <w:szCs w:val="24"/>
        </w:rPr>
        <w:t xml:space="preserve">Definitions (47 CFR § </w:t>
      </w:r>
      <w:r w:rsidRPr="007C2259">
        <w:rPr>
          <w:b/>
          <w:bCs/>
          <w:i/>
          <w:iCs/>
          <w:sz w:val="24"/>
          <w:szCs w:val="24"/>
        </w:rPr>
        <w:t>20.19</w:t>
      </w:r>
      <w:r w:rsidRPr="007C2259">
        <w:rPr>
          <w:b/>
          <w:bCs/>
          <w:i/>
          <w:iCs/>
          <w:sz w:val="24"/>
          <w:szCs w:val="24"/>
        </w:rPr>
        <w:t>(</w:t>
      </w:r>
      <w:r w:rsidRPr="007C2259">
        <w:rPr>
          <w:b/>
          <w:bCs/>
          <w:i/>
          <w:iCs/>
          <w:sz w:val="24"/>
          <w:szCs w:val="24"/>
        </w:rPr>
        <w:t>a</w:t>
      </w:r>
      <w:r w:rsidRPr="007C2259">
        <w:rPr>
          <w:b/>
          <w:bCs/>
          <w:i/>
          <w:iCs/>
          <w:sz w:val="24"/>
          <w:szCs w:val="24"/>
        </w:rPr>
        <w:t>))</w:t>
      </w:r>
    </w:p>
    <w:p w:rsidR="00935303" w:rsidRPr="006823BE" w:rsidP="005D1A22" w14:paraId="3E898BD3" w14:textId="6E9A714A">
      <w:pPr>
        <w:numPr>
          <w:ilvl w:val="0"/>
          <w:numId w:val="7"/>
        </w:numPr>
        <w:spacing w:after="120"/>
        <w:rPr>
          <w:b/>
          <w:bCs/>
          <w:i/>
          <w:iCs/>
          <w:sz w:val="24"/>
          <w:szCs w:val="24"/>
        </w:rPr>
      </w:pPr>
      <w:r w:rsidRPr="0026187D">
        <w:rPr>
          <w:sz w:val="24"/>
          <w:szCs w:val="24"/>
        </w:rPr>
        <w:t>For purposes of compliance with the Commission</w:t>
      </w:r>
      <w:r w:rsidR="00546636">
        <w:rPr>
          <w:sz w:val="24"/>
          <w:szCs w:val="24"/>
        </w:rPr>
        <w:t>’</w:t>
      </w:r>
      <w:r w:rsidRPr="0026187D">
        <w:rPr>
          <w:sz w:val="24"/>
          <w:szCs w:val="24"/>
        </w:rPr>
        <w:t xml:space="preserve">s rules for hearing aid-compatible mobile handsets, </w:t>
      </w:r>
      <w:r w:rsidRPr="006823BE" w:rsidR="001E183C">
        <w:rPr>
          <w:sz w:val="24"/>
          <w:szCs w:val="24"/>
        </w:rPr>
        <w:t xml:space="preserve">section </w:t>
      </w:r>
      <w:r w:rsidRPr="0026187D">
        <w:rPr>
          <w:sz w:val="24"/>
          <w:szCs w:val="24"/>
        </w:rPr>
        <w:t xml:space="preserve">20.19(a) </w:t>
      </w:r>
      <w:r>
        <w:rPr>
          <w:sz w:val="24"/>
          <w:szCs w:val="24"/>
        </w:rPr>
        <w:t>was revised</w:t>
      </w:r>
      <w:r w:rsidRPr="0026187D">
        <w:rPr>
          <w:sz w:val="24"/>
          <w:szCs w:val="24"/>
        </w:rPr>
        <w:t xml:space="preserve"> </w:t>
      </w:r>
      <w:r w:rsidRPr="006823BE" w:rsidR="001E183C">
        <w:rPr>
          <w:sz w:val="24"/>
          <w:szCs w:val="24"/>
        </w:rPr>
        <w:t xml:space="preserve">to </w:t>
      </w:r>
      <w:r w:rsidRPr="006823BE" w:rsidR="00543265">
        <w:rPr>
          <w:sz w:val="24"/>
          <w:szCs w:val="24"/>
        </w:rPr>
        <w:t xml:space="preserve">include a definition for the </w:t>
      </w:r>
      <w:r w:rsidRPr="006823BE" w:rsidR="002C2885">
        <w:rPr>
          <w:sz w:val="24"/>
          <w:szCs w:val="24"/>
        </w:rPr>
        <w:t xml:space="preserve">2019 ANSI </w:t>
      </w:r>
      <w:r w:rsidR="0096652C">
        <w:rPr>
          <w:sz w:val="24"/>
          <w:szCs w:val="24"/>
        </w:rPr>
        <w:t>S</w:t>
      </w:r>
      <w:r w:rsidRPr="006823BE" w:rsidR="002C2885">
        <w:rPr>
          <w:sz w:val="24"/>
          <w:szCs w:val="24"/>
        </w:rPr>
        <w:t xml:space="preserve">tandard </w:t>
      </w:r>
      <w:r w:rsidRPr="006823BE">
        <w:rPr>
          <w:sz w:val="24"/>
          <w:szCs w:val="24"/>
        </w:rPr>
        <w:t xml:space="preserve">and Volume </w:t>
      </w:r>
      <w:r w:rsidRPr="006823BE" w:rsidR="001E183C">
        <w:rPr>
          <w:sz w:val="24"/>
          <w:szCs w:val="24"/>
        </w:rPr>
        <w:t>C</w:t>
      </w:r>
      <w:r w:rsidRPr="006823BE">
        <w:rPr>
          <w:sz w:val="24"/>
          <w:szCs w:val="24"/>
        </w:rPr>
        <w:t xml:space="preserve">ontrol </w:t>
      </w:r>
      <w:r w:rsidRPr="006823BE" w:rsidR="001E183C">
        <w:rPr>
          <w:sz w:val="24"/>
          <w:szCs w:val="24"/>
        </w:rPr>
        <w:t>R</w:t>
      </w:r>
      <w:r w:rsidRPr="006823BE">
        <w:rPr>
          <w:sz w:val="24"/>
          <w:szCs w:val="24"/>
        </w:rPr>
        <w:t>equirements</w:t>
      </w:r>
      <w:r w:rsidRPr="006823BE" w:rsidR="00346F5A">
        <w:rPr>
          <w:sz w:val="24"/>
          <w:szCs w:val="24"/>
        </w:rPr>
        <w:t>.</w:t>
      </w:r>
    </w:p>
    <w:p w:rsidR="004E7C08" w:rsidRPr="007C2259" w:rsidP="005D1A22" w14:paraId="3F7217F5" w14:textId="0A8FFCE7">
      <w:pPr>
        <w:spacing w:after="120"/>
        <w:rPr>
          <w:i/>
          <w:iCs/>
          <w:sz w:val="24"/>
          <w:szCs w:val="24"/>
        </w:rPr>
      </w:pPr>
      <w:r w:rsidRPr="007C2259">
        <w:rPr>
          <w:b/>
          <w:bCs/>
          <w:i/>
          <w:iCs/>
          <w:sz w:val="24"/>
          <w:szCs w:val="24"/>
        </w:rPr>
        <w:t xml:space="preserve">Hearing </w:t>
      </w:r>
      <w:r w:rsidRPr="007C2259" w:rsidR="00937B44">
        <w:rPr>
          <w:b/>
          <w:bCs/>
          <w:i/>
          <w:iCs/>
          <w:sz w:val="24"/>
          <w:szCs w:val="24"/>
        </w:rPr>
        <w:t>A</w:t>
      </w:r>
      <w:r w:rsidRPr="007C2259">
        <w:rPr>
          <w:b/>
          <w:bCs/>
          <w:i/>
          <w:iCs/>
          <w:sz w:val="24"/>
          <w:szCs w:val="24"/>
        </w:rPr>
        <w:t xml:space="preserve">id </w:t>
      </w:r>
      <w:r w:rsidRPr="007C2259" w:rsidR="00937B44">
        <w:rPr>
          <w:b/>
          <w:bCs/>
          <w:i/>
          <w:iCs/>
          <w:sz w:val="24"/>
          <w:szCs w:val="24"/>
        </w:rPr>
        <w:t>C</w:t>
      </w:r>
      <w:r w:rsidRPr="007C2259">
        <w:rPr>
          <w:b/>
          <w:bCs/>
          <w:i/>
          <w:iCs/>
          <w:sz w:val="24"/>
          <w:szCs w:val="24"/>
        </w:rPr>
        <w:t xml:space="preserve">ompatibility; </w:t>
      </w:r>
      <w:r w:rsidRPr="007C2259" w:rsidR="00937B44">
        <w:rPr>
          <w:b/>
          <w:bCs/>
          <w:i/>
          <w:iCs/>
          <w:sz w:val="24"/>
          <w:szCs w:val="24"/>
        </w:rPr>
        <w:t>T</w:t>
      </w:r>
      <w:r w:rsidRPr="007C2259">
        <w:rPr>
          <w:b/>
          <w:bCs/>
          <w:i/>
          <w:iCs/>
          <w:sz w:val="24"/>
          <w:szCs w:val="24"/>
        </w:rPr>
        <w:t xml:space="preserve">echnical </w:t>
      </w:r>
      <w:r w:rsidRPr="007C2259" w:rsidR="00937B44">
        <w:rPr>
          <w:b/>
          <w:bCs/>
          <w:i/>
          <w:iCs/>
          <w:sz w:val="24"/>
          <w:szCs w:val="24"/>
        </w:rPr>
        <w:t>S</w:t>
      </w:r>
      <w:r w:rsidRPr="007C2259">
        <w:rPr>
          <w:b/>
          <w:bCs/>
          <w:i/>
          <w:iCs/>
          <w:sz w:val="24"/>
          <w:szCs w:val="24"/>
        </w:rPr>
        <w:t>tandards (47 CFR § 20.19(</w:t>
      </w:r>
      <w:r w:rsidRPr="007C2259" w:rsidR="002A4E51">
        <w:rPr>
          <w:b/>
          <w:bCs/>
          <w:i/>
          <w:iCs/>
          <w:sz w:val="24"/>
          <w:szCs w:val="24"/>
        </w:rPr>
        <w:t>b</w:t>
      </w:r>
      <w:r w:rsidRPr="007C2259">
        <w:rPr>
          <w:b/>
          <w:bCs/>
          <w:i/>
          <w:iCs/>
          <w:sz w:val="24"/>
          <w:szCs w:val="24"/>
        </w:rPr>
        <w:t>))</w:t>
      </w:r>
    </w:p>
    <w:p w:rsidR="00675D5F" w:rsidRPr="006823BE" w:rsidP="00675D5F" w14:paraId="7AA655FF" w14:textId="77777777">
      <w:pPr>
        <w:pStyle w:val="ListParagraph"/>
        <w:numPr>
          <w:ilvl w:val="0"/>
          <w:numId w:val="7"/>
        </w:numPr>
        <w:spacing w:after="120"/>
        <w:rPr>
          <w:sz w:val="24"/>
          <w:szCs w:val="24"/>
        </w:rPr>
      </w:pPr>
      <w:r w:rsidRPr="006823BE">
        <w:rPr>
          <w:sz w:val="24"/>
          <w:szCs w:val="24"/>
        </w:rPr>
        <w:t>The March 1, 2021 deadline in the Commission’s volume control rule</w:t>
      </w:r>
      <w:r>
        <w:rPr>
          <w:sz w:val="24"/>
          <w:szCs w:val="24"/>
        </w:rPr>
        <w:t>s</w:t>
      </w:r>
      <w:r w:rsidRPr="006823BE">
        <w:rPr>
          <w:sz w:val="24"/>
          <w:szCs w:val="24"/>
        </w:rPr>
        <w:t xml:space="preserve"> is delayed </w:t>
      </w:r>
      <w:r w:rsidRPr="006823BE">
        <w:rPr>
          <w:sz w:val="24"/>
          <w:szCs w:val="24"/>
        </w:rPr>
        <w:t>to align</w:t>
      </w:r>
      <w:r w:rsidRPr="006823BE">
        <w:rPr>
          <w:sz w:val="24"/>
          <w:szCs w:val="24"/>
        </w:rPr>
        <w:t xml:space="preserve"> with the start date for exclusive use of the 2019 ANSI Standard</w:t>
      </w:r>
      <w:r>
        <w:rPr>
          <w:sz w:val="24"/>
          <w:szCs w:val="24"/>
        </w:rPr>
        <w:t xml:space="preserve"> of June 5, 2023.</w:t>
      </w:r>
    </w:p>
    <w:p w:rsidR="004E7C08" w:rsidRPr="006823BE" w:rsidP="00163BE8" w14:paraId="09F2C81B" w14:textId="7C8263FD">
      <w:pPr>
        <w:numPr>
          <w:ilvl w:val="0"/>
          <w:numId w:val="7"/>
        </w:numPr>
        <w:spacing w:after="120"/>
        <w:rPr>
          <w:sz w:val="24"/>
          <w:szCs w:val="24"/>
        </w:rPr>
      </w:pPr>
      <w:r>
        <w:rPr>
          <w:sz w:val="24"/>
          <w:szCs w:val="24"/>
        </w:rPr>
        <w:t>Starting June 5, 2023</w:t>
      </w:r>
      <w:r w:rsidRPr="006823BE" w:rsidR="001E183C">
        <w:rPr>
          <w:sz w:val="24"/>
          <w:szCs w:val="24"/>
        </w:rPr>
        <w:t>, h</w:t>
      </w:r>
      <w:r w:rsidRPr="006823BE" w:rsidR="001B0C3F">
        <w:rPr>
          <w:sz w:val="24"/>
          <w:szCs w:val="24"/>
        </w:rPr>
        <w:t xml:space="preserve">andset manufacturers and service providers are required to certify that </w:t>
      </w:r>
      <w:r w:rsidRPr="006823BE" w:rsidR="001E183C">
        <w:rPr>
          <w:sz w:val="24"/>
          <w:szCs w:val="24"/>
        </w:rPr>
        <w:t xml:space="preserve">new handset models that </w:t>
      </w:r>
      <w:r w:rsidRPr="006823BE" w:rsidR="00341B05">
        <w:rPr>
          <w:sz w:val="24"/>
          <w:szCs w:val="24"/>
        </w:rPr>
        <w:t xml:space="preserve">they offer as </w:t>
      </w:r>
      <w:r w:rsidRPr="006823BE" w:rsidR="001E183C">
        <w:rPr>
          <w:sz w:val="24"/>
          <w:szCs w:val="24"/>
        </w:rPr>
        <w:t xml:space="preserve">hearing aid-compatible </w:t>
      </w:r>
      <w:r w:rsidRPr="006823BE" w:rsidR="00341B05">
        <w:rPr>
          <w:sz w:val="24"/>
          <w:szCs w:val="24"/>
        </w:rPr>
        <w:t xml:space="preserve">meet </w:t>
      </w:r>
      <w:r w:rsidRPr="006823BE" w:rsidR="001E183C">
        <w:rPr>
          <w:sz w:val="24"/>
          <w:szCs w:val="24"/>
        </w:rPr>
        <w:t xml:space="preserve">the </w:t>
      </w:r>
      <w:r w:rsidRPr="006823BE" w:rsidR="001B0C3F">
        <w:rPr>
          <w:sz w:val="24"/>
          <w:szCs w:val="24"/>
        </w:rPr>
        <w:t xml:space="preserve">2019 ANSI </w:t>
      </w:r>
      <w:r w:rsidRPr="006823BE" w:rsidR="00E63D20">
        <w:rPr>
          <w:sz w:val="24"/>
          <w:szCs w:val="24"/>
        </w:rPr>
        <w:t>S</w:t>
      </w:r>
      <w:r w:rsidRPr="006823BE" w:rsidR="001B0C3F">
        <w:rPr>
          <w:sz w:val="24"/>
          <w:szCs w:val="24"/>
        </w:rPr>
        <w:t>tandard</w:t>
      </w:r>
      <w:r w:rsidR="004B57DC">
        <w:rPr>
          <w:sz w:val="24"/>
          <w:szCs w:val="24"/>
        </w:rPr>
        <w:t xml:space="preserve"> and the related </w:t>
      </w:r>
      <w:r w:rsidRPr="006823BE" w:rsidR="00160DBC">
        <w:rPr>
          <w:sz w:val="24"/>
          <w:szCs w:val="24"/>
        </w:rPr>
        <w:t>Volume Control Standard</w:t>
      </w:r>
      <w:r w:rsidRPr="006823BE" w:rsidR="001B0C3F">
        <w:rPr>
          <w:sz w:val="24"/>
          <w:szCs w:val="24"/>
        </w:rPr>
        <w:t>.</w:t>
      </w:r>
    </w:p>
    <w:p w:rsidR="00BF337F" w:rsidRPr="006823BE" w:rsidP="00163BE8" w14:paraId="29E6C712" w14:textId="6CAB9708">
      <w:pPr>
        <w:numPr>
          <w:ilvl w:val="0"/>
          <w:numId w:val="7"/>
        </w:numPr>
        <w:spacing w:after="120"/>
        <w:rPr>
          <w:b/>
          <w:bCs/>
          <w:sz w:val="24"/>
          <w:szCs w:val="24"/>
        </w:rPr>
      </w:pPr>
      <w:r w:rsidRPr="006823BE">
        <w:rPr>
          <w:sz w:val="24"/>
          <w:szCs w:val="24"/>
        </w:rPr>
        <w:t xml:space="preserve">Handsets may be certified under </w:t>
      </w:r>
      <w:r w:rsidRPr="006823BE" w:rsidR="00E63D20">
        <w:rPr>
          <w:sz w:val="24"/>
          <w:szCs w:val="24"/>
        </w:rPr>
        <w:t xml:space="preserve">either </w:t>
      </w:r>
      <w:r w:rsidRPr="006823BE">
        <w:rPr>
          <w:sz w:val="24"/>
          <w:szCs w:val="24"/>
        </w:rPr>
        <w:t>the 2011 or 2019 ANSI standard</w:t>
      </w:r>
      <w:r w:rsidRPr="006823BE" w:rsidR="00E63D20">
        <w:rPr>
          <w:sz w:val="24"/>
          <w:szCs w:val="24"/>
        </w:rPr>
        <w:t>s</w:t>
      </w:r>
      <w:r w:rsidRPr="006823BE">
        <w:rPr>
          <w:sz w:val="24"/>
          <w:szCs w:val="24"/>
        </w:rPr>
        <w:t xml:space="preserve"> during the two-year transition period.</w:t>
      </w:r>
      <w:r w:rsidRPr="006823BE" w:rsidR="00E63D20">
        <w:rPr>
          <w:sz w:val="24"/>
          <w:szCs w:val="24"/>
        </w:rPr>
        <w:t xml:space="preserve"> </w:t>
      </w:r>
      <w:r w:rsidRPr="006823BE">
        <w:rPr>
          <w:sz w:val="24"/>
          <w:szCs w:val="24"/>
        </w:rPr>
        <w:t xml:space="preserve"> After the transition period expires</w:t>
      </w:r>
      <w:r w:rsidR="00D00C2E">
        <w:rPr>
          <w:sz w:val="24"/>
          <w:szCs w:val="24"/>
        </w:rPr>
        <w:t xml:space="preserve"> on June 5, 2023</w:t>
      </w:r>
      <w:r w:rsidRPr="006823BE">
        <w:rPr>
          <w:sz w:val="24"/>
          <w:szCs w:val="24"/>
        </w:rPr>
        <w:t xml:space="preserve">, handsets must be updated and recertified under the 2019 ANSI Standard if </w:t>
      </w:r>
      <w:r w:rsidRPr="006823BE" w:rsidR="00E63D20">
        <w:rPr>
          <w:sz w:val="24"/>
          <w:szCs w:val="24"/>
        </w:rPr>
        <w:t>they</w:t>
      </w:r>
      <w:r w:rsidRPr="006823BE">
        <w:rPr>
          <w:sz w:val="24"/>
          <w:szCs w:val="24"/>
        </w:rPr>
        <w:t xml:space="preserve"> w</w:t>
      </w:r>
      <w:r w:rsidRPr="006823BE" w:rsidR="00E63D20">
        <w:rPr>
          <w:sz w:val="24"/>
          <w:szCs w:val="24"/>
        </w:rPr>
        <w:t>ere</w:t>
      </w:r>
      <w:r w:rsidRPr="006823BE">
        <w:rPr>
          <w:sz w:val="24"/>
          <w:szCs w:val="24"/>
        </w:rPr>
        <w:t xml:space="preserve"> previously certified as hearing aid-compatible under an outdated standard and </w:t>
      </w:r>
      <w:r w:rsidRPr="006823BE" w:rsidR="00E63D20">
        <w:rPr>
          <w:sz w:val="24"/>
          <w:szCs w:val="24"/>
        </w:rPr>
        <w:t xml:space="preserve">are </w:t>
      </w:r>
      <w:r w:rsidRPr="006823BE">
        <w:rPr>
          <w:sz w:val="24"/>
          <w:szCs w:val="24"/>
        </w:rPr>
        <w:t>later submitted for a Class II permissive change.</w:t>
      </w:r>
    </w:p>
    <w:p w:rsidR="00BF337F" w:rsidRPr="006823BE" w:rsidP="00163BE8" w14:paraId="2FC2A61C" w14:textId="2C80AB8B">
      <w:pPr>
        <w:numPr>
          <w:ilvl w:val="0"/>
          <w:numId w:val="1"/>
        </w:numPr>
        <w:spacing w:after="120"/>
        <w:rPr>
          <w:b/>
          <w:bCs/>
          <w:sz w:val="24"/>
          <w:szCs w:val="24"/>
        </w:rPr>
      </w:pPr>
      <w:r w:rsidRPr="006823BE">
        <w:rPr>
          <w:sz w:val="24"/>
          <w:szCs w:val="24"/>
        </w:rPr>
        <w:t>A h</w:t>
      </w:r>
      <w:r w:rsidRPr="006823BE" w:rsidR="00542D7E">
        <w:rPr>
          <w:sz w:val="24"/>
          <w:szCs w:val="24"/>
        </w:rPr>
        <w:t xml:space="preserve">andset model will be considered hearing aid-compatible if it is certified </w:t>
      </w:r>
      <w:r w:rsidRPr="006823BE" w:rsidR="0088212C">
        <w:rPr>
          <w:sz w:val="24"/>
          <w:szCs w:val="24"/>
        </w:rPr>
        <w:t>as hearing aid-compatible under an applicable technical standard for all covered air interfaces and frequency bands even though the handset may also allow operations on air interfaces and frequency bands not covered by that technical standard.</w:t>
      </w:r>
    </w:p>
    <w:p w:rsidR="00A3311E" w:rsidRPr="006823BE" w:rsidP="00163BE8" w14:paraId="1CA808F6" w14:textId="0E43978D">
      <w:pPr>
        <w:pStyle w:val="ListParagraph"/>
        <w:numPr>
          <w:ilvl w:val="0"/>
          <w:numId w:val="1"/>
        </w:numPr>
        <w:spacing w:after="120"/>
        <w:rPr>
          <w:sz w:val="24"/>
          <w:szCs w:val="24"/>
        </w:rPr>
      </w:pPr>
      <w:r w:rsidRPr="006823BE">
        <w:rPr>
          <w:sz w:val="24"/>
          <w:szCs w:val="24"/>
        </w:rPr>
        <w:t>After the transition period</w:t>
      </w:r>
      <w:r w:rsidR="00F11D3F">
        <w:rPr>
          <w:sz w:val="24"/>
          <w:szCs w:val="24"/>
        </w:rPr>
        <w:t xml:space="preserve"> expires on June 5, 2023</w:t>
      </w:r>
      <w:r w:rsidRPr="006823BE">
        <w:rPr>
          <w:sz w:val="24"/>
          <w:szCs w:val="24"/>
        </w:rPr>
        <w:t xml:space="preserve">, </w:t>
      </w:r>
      <w:r w:rsidRPr="006823BE" w:rsidR="004A662C">
        <w:rPr>
          <w:sz w:val="24"/>
          <w:szCs w:val="24"/>
        </w:rPr>
        <w:t xml:space="preserve">service providers </w:t>
      </w:r>
      <w:r w:rsidRPr="006823BE">
        <w:rPr>
          <w:sz w:val="24"/>
          <w:szCs w:val="24"/>
        </w:rPr>
        <w:t>may</w:t>
      </w:r>
      <w:r w:rsidRPr="006823BE" w:rsidR="004A662C">
        <w:rPr>
          <w:sz w:val="24"/>
          <w:szCs w:val="24"/>
        </w:rPr>
        <w:t xml:space="preserve"> continue offering </w:t>
      </w:r>
      <w:r w:rsidRPr="006823BE" w:rsidR="00695C8B">
        <w:rPr>
          <w:sz w:val="24"/>
          <w:szCs w:val="24"/>
        </w:rPr>
        <w:t xml:space="preserve">existing in-inventory (i.e. non-new) </w:t>
      </w:r>
      <w:r w:rsidRPr="006823BE" w:rsidR="004A662C">
        <w:rPr>
          <w:sz w:val="24"/>
          <w:szCs w:val="24"/>
        </w:rPr>
        <w:t>handsets certified under older ANSI standards to meet deployment benchmarks until they are ready to offer handset models certified under the new standard.</w:t>
      </w:r>
    </w:p>
    <w:p w:rsidR="00570A51" w:rsidRPr="007C2259" w:rsidP="005D1A22" w14:paraId="07871D80" w14:textId="0852986B">
      <w:pPr>
        <w:pStyle w:val="NoSpacing"/>
        <w:spacing w:after="120"/>
        <w:rPr>
          <w:i/>
          <w:iCs/>
          <w:sz w:val="24"/>
          <w:szCs w:val="24"/>
        </w:rPr>
      </w:pPr>
      <w:r w:rsidRPr="007C2259">
        <w:rPr>
          <w:b/>
          <w:bCs/>
          <w:i/>
          <w:iCs/>
          <w:sz w:val="24"/>
          <w:szCs w:val="24"/>
        </w:rPr>
        <w:t xml:space="preserve">Phase-in of </w:t>
      </w:r>
      <w:r w:rsidRPr="007C2259" w:rsidR="00937B44">
        <w:rPr>
          <w:b/>
          <w:bCs/>
          <w:i/>
          <w:iCs/>
          <w:sz w:val="24"/>
          <w:szCs w:val="24"/>
        </w:rPr>
        <w:t>H</w:t>
      </w:r>
      <w:r w:rsidRPr="007C2259">
        <w:rPr>
          <w:b/>
          <w:bCs/>
          <w:i/>
          <w:iCs/>
          <w:sz w:val="24"/>
          <w:szCs w:val="24"/>
        </w:rPr>
        <w:t xml:space="preserve">earing </w:t>
      </w:r>
      <w:r w:rsidRPr="007C2259" w:rsidR="00937B44">
        <w:rPr>
          <w:b/>
          <w:bCs/>
          <w:i/>
          <w:iCs/>
          <w:sz w:val="24"/>
          <w:szCs w:val="24"/>
        </w:rPr>
        <w:t>A</w:t>
      </w:r>
      <w:r w:rsidRPr="007C2259">
        <w:rPr>
          <w:b/>
          <w:bCs/>
          <w:i/>
          <w:iCs/>
          <w:sz w:val="24"/>
          <w:szCs w:val="24"/>
        </w:rPr>
        <w:t>id-</w:t>
      </w:r>
      <w:r w:rsidRPr="007C2259" w:rsidR="00937B44">
        <w:rPr>
          <w:b/>
          <w:bCs/>
          <w:i/>
          <w:iCs/>
          <w:sz w:val="24"/>
          <w:szCs w:val="24"/>
        </w:rPr>
        <w:t>C</w:t>
      </w:r>
      <w:r w:rsidRPr="007C2259">
        <w:rPr>
          <w:b/>
          <w:bCs/>
          <w:i/>
          <w:iCs/>
          <w:sz w:val="24"/>
          <w:szCs w:val="24"/>
        </w:rPr>
        <w:t xml:space="preserve">ompatibility </w:t>
      </w:r>
      <w:r w:rsidRPr="007C2259" w:rsidR="00937B44">
        <w:rPr>
          <w:b/>
          <w:bCs/>
          <w:i/>
          <w:iCs/>
          <w:sz w:val="24"/>
          <w:szCs w:val="24"/>
        </w:rPr>
        <w:t>R</w:t>
      </w:r>
      <w:r w:rsidRPr="007C2259">
        <w:rPr>
          <w:b/>
          <w:bCs/>
          <w:i/>
          <w:iCs/>
          <w:sz w:val="24"/>
          <w:szCs w:val="24"/>
        </w:rPr>
        <w:t>equirements</w:t>
      </w:r>
      <w:r w:rsidRPr="007C2259" w:rsidR="006C3122">
        <w:rPr>
          <w:b/>
          <w:bCs/>
          <w:i/>
          <w:iCs/>
          <w:sz w:val="24"/>
          <w:szCs w:val="24"/>
        </w:rPr>
        <w:t xml:space="preserve"> (47 CFR </w:t>
      </w:r>
      <w:bookmarkStart w:id="0" w:name="_Hlk64994221"/>
      <w:r w:rsidRPr="007C2259" w:rsidR="006C3122">
        <w:rPr>
          <w:b/>
          <w:bCs/>
          <w:i/>
          <w:iCs/>
          <w:sz w:val="24"/>
          <w:szCs w:val="24"/>
        </w:rPr>
        <w:t>§ 20.19</w:t>
      </w:r>
      <w:bookmarkEnd w:id="0"/>
      <w:r w:rsidRPr="007C2259" w:rsidR="00A35888">
        <w:rPr>
          <w:b/>
          <w:bCs/>
          <w:i/>
          <w:iCs/>
          <w:sz w:val="24"/>
          <w:szCs w:val="24"/>
        </w:rPr>
        <w:t>(</w:t>
      </w:r>
      <w:r w:rsidRPr="007C2259" w:rsidR="00F4447C">
        <w:rPr>
          <w:b/>
          <w:bCs/>
          <w:i/>
          <w:iCs/>
          <w:sz w:val="24"/>
          <w:szCs w:val="24"/>
        </w:rPr>
        <w:t>c))</w:t>
      </w:r>
    </w:p>
    <w:p w:rsidR="00BA519C" w:rsidRPr="006823BE" w:rsidP="00570A51" w14:paraId="3AD593C3" w14:textId="41D77EE4">
      <w:pPr>
        <w:pStyle w:val="ListParagraph"/>
        <w:numPr>
          <w:ilvl w:val="0"/>
          <w:numId w:val="1"/>
        </w:numPr>
        <w:spacing w:after="120"/>
        <w:rPr>
          <w:sz w:val="24"/>
          <w:szCs w:val="24"/>
        </w:rPr>
      </w:pPr>
      <w:r>
        <w:rPr>
          <w:sz w:val="24"/>
          <w:szCs w:val="24"/>
        </w:rPr>
        <w:t>Handset m</w:t>
      </w:r>
      <w:r w:rsidRPr="006823BE">
        <w:rPr>
          <w:sz w:val="24"/>
          <w:szCs w:val="24"/>
        </w:rPr>
        <w:t>anufacturers and service providers may meet deployment benchmark requirements by counting handset models certified under the 2019 ANSI Standard or earlier versions of the standard as long as these models are still being offered for sale.</w:t>
      </w:r>
    </w:p>
    <w:p w:rsidR="008D6B0D" w:rsidRPr="006823BE" w:rsidP="00570A51" w14:paraId="2E6CDC32" w14:textId="61FD5457">
      <w:pPr>
        <w:pStyle w:val="ListParagraph"/>
        <w:numPr>
          <w:ilvl w:val="0"/>
          <w:numId w:val="1"/>
        </w:numPr>
        <w:spacing w:after="120"/>
        <w:rPr>
          <w:sz w:val="24"/>
          <w:szCs w:val="24"/>
        </w:rPr>
      </w:pPr>
      <w:r w:rsidRPr="006823BE">
        <w:rPr>
          <w:sz w:val="24"/>
          <w:szCs w:val="24"/>
        </w:rPr>
        <w:t xml:space="preserve">Service providers must make hearing aid-compatible </w:t>
      </w:r>
      <w:r w:rsidRPr="006823BE" w:rsidR="00341B05">
        <w:rPr>
          <w:sz w:val="24"/>
          <w:szCs w:val="24"/>
        </w:rPr>
        <w:t>handsets</w:t>
      </w:r>
      <w:r w:rsidRPr="006823BE">
        <w:rPr>
          <w:sz w:val="24"/>
          <w:szCs w:val="24"/>
        </w:rPr>
        <w:t xml:space="preserve"> available for consumer</w:t>
      </w:r>
      <w:r w:rsidRPr="006823BE" w:rsidR="00341B05">
        <w:rPr>
          <w:sz w:val="24"/>
          <w:szCs w:val="24"/>
        </w:rPr>
        <w:t>s</w:t>
      </w:r>
      <w:r w:rsidRPr="006823BE">
        <w:rPr>
          <w:sz w:val="24"/>
          <w:szCs w:val="24"/>
        </w:rPr>
        <w:t xml:space="preserve"> to test in each retail store owned or operated by the service provider.</w:t>
      </w:r>
    </w:p>
    <w:p w:rsidR="00DF6535" w:rsidRPr="00DF6535" w:rsidP="00DF6535" w14:paraId="50453AA2" w14:textId="510C1D05">
      <w:pPr>
        <w:pStyle w:val="ListParagraph"/>
        <w:numPr>
          <w:ilvl w:val="0"/>
          <w:numId w:val="1"/>
        </w:numPr>
        <w:spacing w:after="120"/>
        <w:rPr>
          <w:sz w:val="24"/>
          <w:szCs w:val="24"/>
        </w:rPr>
      </w:pPr>
      <w:r w:rsidRPr="006823BE">
        <w:rPr>
          <w:sz w:val="24"/>
          <w:szCs w:val="24"/>
        </w:rPr>
        <w:t xml:space="preserve">Handset manufacturers and service providers are </w:t>
      </w:r>
      <w:r w:rsidRPr="006823BE" w:rsidR="00137E32">
        <w:rPr>
          <w:sz w:val="24"/>
          <w:szCs w:val="24"/>
        </w:rPr>
        <w:t>required to ensure that 66% of the handset models they offer are hearing aid-compatible</w:t>
      </w:r>
      <w:r w:rsidRPr="006823BE" w:rsidR="00A8137F">
        <w:rPr>
          <w:sz w:val="24"/>
          <w:szCs w:val="24"/>
        </w:rPr>
        <w:t>.</w:t>
      </w:r>
      <w:r>
        <w:rPr>
          <w:sz w:val="24"/>
          <w:szCs w:val="24"/>
        </w:rPr>
        <w:t xml:space="preserve">  T</w:t>
      </w:r>
      <w:r w:rsidRPr="00DF6535">
        <w:rPr>
          <w:sz w:val="24"/>
          <w:szCs w:val="24"/>
        </w:rPr>
        <w:t>h</w:t>
      </w:r>
      <w:r>
        <w:rPr>
          <w:sz w:val="24"/>
          <w:szCs w:val="24"/>
        </w:rPr>
        <w:t>is</w:t>
      </w:r>
      <w:r w:rsidRPr="00DF6535">
        <w:rPr>
          <w:sz w:val="24"/>
          <w:szCs w:val="24"/>
        </w:rPr>
        <w:t xml:space="preserve"> hearing aid</w:t>
      </w:r>
      <w:r>
        <w:rPr>
          <w:sz w:val="24"/>
          <w:szCs w:val="24"/>
        </w:rPr>
        <w:t>-</w:t>
      </w:r>
      <w:r w:rsidRPr="00DF6535">
        <w:rPr>
          <w:sz w:val="24"/>
          <w:szCs w:val="24"/>
        </w:rPr>
        <w:t>compatible requirement for handset models offered will increase to 85% pursuant to</w:t>
      </w:r>
      <w:r>
        <w:rPr>
          <w:sz w:val="24"/>
          <w:szCs w:val="24"/>
        </w:rPr>
        <w:t xml:space="preserve"> </w:t>
      </w:r>
      <w:r w:rsidRPr="00DF6535">
        <w:rPr>
          <w:sz w:val="24"/>
          <w:szCs w:val="24"/>
        </w:rPr>
        <w:t>the following schedule:</w:t>
      </w:r>
    </w:p>
    <w:p w:rsidR="00DF6535" w:rsidRPr="00DF6535" w:rsidP="00AC6D21" w14:paraId="0AE73132" w14:textId="77777777">
      <w:pPr>
        <w:pStyle w:val="ListParagraph"/>
        <w:spacing w:after="120"/>
        <w:rPr>
          <w:sz w:val="24"/>
          <w:szCs w:val="24"/>
        </w:rPr>
      </w:pPr>
    </w:p>
    <w:p w:rsidR="00DF6535" w:rsidRPr="00AC6D21" w:rsidP="00AC6D21" w14:paraId="3F56C109" w14:textId="2A6D9C11">
      <w:pPr>
        <w:pStyle w:val="ListParagraph"/>
        <w:numPr>
          <w:ilvl w:val="1"/>
          <w:numId w:val="1"/>
        </w:numPr>
        <w:spacing w:after="120"/>
        <w:rPr>
          <w:sz w:val="24"/>
          <w:szCs w:val="24"/>
        </w:rPr>
      </w:pPr>
      <w:r w:rsidRPr="00DF6535">
        <w:rPr>
          <w:sz w:val="24"/>
          <w:szCs w:val="24"/>
        </w:rPr>
        <w:t xml:space="preserve">Beginning </w:t>
      </w:r>
      <w:r w:rsidR="00856B43">
        <w:rPr>
          <w:sz w:val="24"/>
          <w:szCs w:val="24"/>
        </w:rPr>
        <w:t xml:space="preserve">on </w:t>
      </w:r>
      <w:r w:rsidRPr="00DF6535">
        <w:rPr>
          <w:sz w:val="24"/>
          <w:szCs w:val="24"/>
        </w:rPr>
        <w:t>October 4, 2021</w:t>
      </w:r>
      <w:r w:rsidR="00856B43">
        <w:rPr>
          <w:sz w:val="24"/>
          <w:szCs w:val="24"/>
        </w:rPr>
        <w:t xml:space="preserve">, </w:t>
      </w:r>
      <w:r w:rsidR="00442D7D">
        <w:rPr>
          <w:sz w:val="24"/>
          <w:szCs w:val="24"/>
        </w:rPr>
        <w:t>h</w:t>
      </w:r>
      <w:r w:rsidRPr="00DF6535">
        <w:rPr>
          <w:sz w:val="24"/>
          <w:szCs w:val="24"/>
        </w:rPr>
        <w:t>andset manufacturers must ensure that 85% of the handset models they offer are hearing aid</w:t>
      </w:r>
      <w:r w:rsidR="004E3429">
        <w:rPr>
          <w:sz w:val="24"/>
          <w:szCs w:val="24"/>
        </w:rPr>
        <w:t>-</w:t>
      </w:r>
      <w:r w:rsidRPr="00DF6535">
        <w:rPr>
          <w:sz w:val="24"/>
          <w:szCs w:val="24"/>
        </w:rPr>
        <w:t>compatible</w:t>
      </w:r>
      <w:r>
        <w:rPr>
          <w:sz w:val="24"/>
          <w:szCs w:val="24"/>
        </w:rPr>
        <w:t>,</w:t>
      </w:r>
    </w:p>
    <w:p w:rsidR="00DF6535" w:rsidRPr="005C4D52" w:rsidP="00AC6D21" w14:paraId="4E8914D2" w14:textId="6F6E5242">
      <w:pPr>
        <w:pStyle w:val="ListParagraph"/>
        <w:numPr>
          <w:ilvl w:val="1"/>
          <w:numId w:val="1"/>
        </w:numPr>
        <w:spacing w:after="120"/>
        <w:rPr>
          <w:sz w:val="24"/>
          <w:szCs w:val="24"/>
        </w:rPr>
      </w:pPr>
      <w:r w:rsidRPr="005C4D52">
        <w:rPr>
          <w:sz w:val="24"/>
          <w:szCs w:val="24"/>
        </w:rPr>
        <w:t xml:space="preserve">Beginning </w:t>
      </w:r>
      <w:r w:rsidRPr="005C4D52" w:rsidR="00856B43">
        <w:rPr>
          <w:sz w:val="24"/>
          <w:szCs w:val="24"/>
        </w:rPr>
        <w:t xml:space="preserve">on </w:t>
      </w:r>
      <w:r w:rsidRPr="005C4D52">
        <w:rPr>
          <w:sz w:val="24"/>
          <w:szCs w:val="24"/>
        </w:rPr>
        <w:t>April 4, 2022</w:t>
      </w:r>
      <w:r w:rsidRPr="005C4D52" w:rsidR="00856B43">
        <w:rPr>
          <w:sz w:val="24"/>
          <w:szCs w:val="24"/>
        </w:rPr>
        <w:t xml:space="preserve">, </w:t>
      </w:r>
      <w:r w:rsidRPr="005C4D52">
        <w:rPr>
          <w:sz w:val="24"/>
          <w:szCs w:val="24"/>
        </w:rPr>
        <w:t>Tier I</w:t>
      </w:r>
      <w:r w:rsidRPr="005C4D52" w:rsidR="00707F3E">
        <w:rPr>
          <w:sz w:val="24"/>
          <w:szCs w:val="24"/>
        </w:rPr>
        <w:t xml:space="preserve"> s</w:t>
      </w:r>
      <w:r w:rsidRPr="005C4D52">
        <w:rPr>
          <w:sz w:val="24"/>
          <w:szCs w:val="24"/>
        </w:rPr>
        <w:t>ervice providers must ensure that 85% of the handset models they offer are hearing aid</w:t>
      </w:r>
      <w:r w:rsidR="004E3429">
        <w:rPr>
          <w:sz w:val="24"/>
          <w:szCs w:val="24"/>
        </w:rPr>
        <w:t>-</w:t>
      </w:r>
      <w:r w:rsidRPr="005C4D52">
        <w:rPr>
          <w:sz w:val="24"/>
          <w:szCs w:val="24"/>
        </w:rPr>
        <w:t>compatible, and</w:t>
      </w:r>
    </w:p>
    <w:p w:rsidR="00385F97" w:rsidRPr="005C4D52" w:rsidP="00DF6535" w14:paraId="50A6727F" w14:textId="76AB861B">
      <w:pPr>
        <w:pStyle w:val="ListParagraph"/>
        <w:numPr>
          <w:ilvl w:val="1"/>
          <w:numId w:val="1"/>
        </w:numPr>
        <w:spacing w:after="120"/>
        <w:rPr>
          <w:sz w:val="24"/>
          <w:szCs w:val="24"/>
        </w:rPr>
      </w:pPr>
      <w:r w:rsidRPr="005C4D52">
        <w:rPr>
          <w:sz w:val="24"/>
          <w:szCs w:val="24"/>
        </w:rPr>
        <w:t xml:space="preserve">Beginning </w:t>
      </w:r>
      <w:r w:rsidRPr="005C4D52" w:rsidR="00856B43">
        <w:rPr>
          <w:sz w:val="24"/>
          <w:szCs w:val="24"/>
        </w:rPr>
        <w:t xml:space="preserve">on </w:t>
      </w:r>
      <w:r w:rsidRPr="005C4D52">
        <w:rPr>
          <w:sz w:val="24"/>
          <w:szCs w:val="24"/>
        </w:rPr>
        <w:t>April 3, 2023</w:t>
      </w:r>
      <w:r w:rsidRPr="005C4D52" w:rsidR="002055F5">
        <w:rPr>
          <w:sz w:val="24"/>
          <w:szCs w:val="24"/>
        </w:rPr>
        <w:t xml:space="preserve">, </w:t>
      </w:r>
      <w:r w:rsidR="00EB742F">
        <w:rPr>
          <w:sz w:val="24"/>
          <w:szCs w:val="24"/>
        </w:rPr>
        <w:t xml:space="preserve">non-Tier I </w:t>
      </w:r>
      <w:r w:rsidR="00442D7D">
        <w:rPr>
          <w:sz w:val="24"/>
          <w:szCs w:val="24"/>
        </w:rPr>
        <w:t>s</w:t>
      </w:r>
      <w:r w:rsidRPr="005C4D52">
        <w:rPr>
          <w:sz w:val="24"/>
          <w:szCs w:val="24"/>
        </w:rPr>
        <w:t>ervice providers must ensure that 85% of the handset models they offer are hearing aid</w:t>
      </w:r>
      <w:r w:rsidR="004E3429">
        <w:rPr>
          <w:sz w:val="24"/>
          <w:szCs w:val="24"/>
        </w:rPr>
        <w:t>-</w:t>
      </w:r>
      <w:r w:rsidRPr="005C4D52">
        <w:rPr>
          <w:sz w:val="24"/>
          <w:szCs w:val="24"/>
        </w:rPr>
        <w:t>compatible.</w:t>
      </w:r>
    </w:p>
    <w:p w:rsidR="00772CD9" w:rsidRPr="005C4D52" w:rsidP="008F6BB8" w14:paraId="01CC6409" w14:textId="4EF460E8">
      <w:pPr>
        <w:pStyle w:val="ListParagraph"/>
        <w:numPr>
          <w:ilvl w:val="0"/>
          <w:numId w:val="1"/>
        </w:numPr>
        <w:spacing w:after="120"/>
        <w:rPr>
          <w:sz w:val="24"/>
          <w:szCs w:val="24"/>
        </w:rPr>
      </w:pPr>
      <w:r w:rsidRPr="005C4D52">
        <w:rPr>
          <w:sz w:val="24"/>
          <w:szCs w:val="24"/>
        </w:rPr>
        <w:t>Handset manufacturers and service providers are no longer required to update their selections of hearing aid-compatible handsets periodically because the “refresh” and “differing levels of functionality” requirements in the former section</w:t>
      </w:r>
      <w:r w:rsidRPr="005C4D52" w:rsidR="002566A3">
        <w:rPr>
          <w:sz w:val="24"/>
          <w:szCs w:val="24"/>
        </w:rPr>
        <w:t>s</w:t>
      </w:r>
      <w:r w:rsidRPr="005C4D52">
        <w:rPr>
          <w:sz w:val="24"/>
          <w:szCs w:val="24"/>
        </w:rPr>
        <w:t xml:space="preserve"> 20.19(c)(1)(ii) and (c)(4)(ii)</w:t>
      </w:r>
      <w:r w:rsidRPr="005C4D52" w:rsidR="002566A3">
        <w:rPr>
          <w:sz w:val="24"/>
          <w:szCs w:val="24"/>
        </w:rPr>
        <w:t xml:space="preserve"> have been eliminated</w:t>
      </w:r>
      <w:r w:rsidRPr="005C4D52">
        <w:rPr>
          <w:sz w:val="24"/>
          <w:szCs w:val="24"/>
        </w:rPr>
        <w:t>.</w:t>
      </w:r>
    </w:p>
    <w:p w:rsidR="00570A51" w:rsidRPr="005C4D52" w:rsidP="005D1A22" w14:paraId="304E12A1" w14:textId="0203F10F">
      <w:pPr>
        <w:pStyle w:val="ListParagraph"/>
        <w:spacing w:after="120"/>
        <w:ind w:left="0"/>
        <w:rPr>
          <w:b/>
          <w:bCs/>
          <w:i/>
          <w:iCs/>
          <w:sz w:val="24"/>
          <w:szCs w:val="24"/>
        </w:rPr>
      </w:pPr>
      <w:r w:rsidRPr="005C4D52">
        <w:rPr>
          <w:b/>
          <w:bCs/>
          <w:i/>
          <w:iCs/>
          <w:sz w:val="24"/>
          <w:szCs w:val="24"/>
        </w:rPr>
        <w:t xml:space="preserve">Reserved (47 CFR </w:t>
      </w:r>
      <w:bookmarkStart w:id="1" w:name="_Hlk66196523"/>
      <w:r w:rsidRPr="005C4D52">
        <w:rPr>
          <w:b/>
          <w:bCs/>
          <w:i/>
          <w:iCs/>
          <w:sz w:val="24"/>
          <w:szCs w:val="24"/>
        </w:rPr>
        <w:t>§ 20.19(d))</w:t>
      </w:r>
      <w:bookmarkEnd w:id="1"/>
    </w:p>
    <w:p w:rsidR="00C4478F" w:rsidRPr="005C4D52" w:rsidP="00570A51" w14:paraId="3A2804C0" w14:textId="31BDF8A6">
      <w:pPr>
        <w:pStyle w:val="ListParagraph"/>
        <w:numPr>
          <w:ilvl w:val="0"/>
          <w:numId w:val="3"/>
        </w:numPr>
        <w:spacing w:after="120"/>
        <w:rPr>
          <w:sz w:val="24"/>
          <w:szCs w:val="24"/>
        </w:rPr>
      </w:pPr>
      <w:r w:rsidRPr="005C4D52">
        <w:rPr>
          <w:sz w:val="24"/>
          <w:szCs w:val="24"/>
        </w:rPr>
        <w:t>Section (d)(4)(ii) has been eliminated</w:t>
      </w:r>
      <w:r w:rsidR="004E3429">
        <w:rPr>
          <w:sz w:val="24"/>
          <w:szCs w:val="24"/>
        </w:rPr>
        <w:t>,</w:t>
      </w:r>
      <w:r w:rsidRPr="005C4D52">
        <w:rPr>
          <w:sz w:val="24"/>
          <w:szCs w:val="24"/>
        </w:rPr>
        <w:t xml:space="preserve"> and the requirements previously in this section that remain applicable </w:t>
      </w:r>
      <w:r w:rsidR="004C622C">
        <w:rPr>
          <w:sz w:val="24"/>
          <w:szCs w:val="24"/>
        </w:rPr>
        <w:t xml:space="preserve">to handset manufacturers and service providers </w:t>
      </w:r>
      <w:r w:rsidRPr="005C4D52">
        <w:rPr>
          <w:sz w:val="24"/>
          <w:szCs w:val="24"/>
        </w:rPr>
        <w:t>have been moved to other sections in this Chapter</w:t>
      </w:r>
      <w:r w:rsidR="004C622C">
        <w:rPr>
          <w:sz w:val="24"/>
          <w:szCs w:val="24"/>
        </w:rPr>
        <w:t>.</w:t>
      </w:r>
    </w:p>
    <w:p w:rsidR="00417994" w:rsidRPr="007C2259" w:rsidP="00775A59" w14:paraId="56358808" w14:textId="6BC5FEDF">
      <w:pPr>
        <w:spacing w:after="120"/>
        <w:rPr>
          <w:i/>
          <w:iCs/>
          <w:sz w:val="24"/>
          <w:szCs w:val="24"/>
        </w:rPr>
      </w:pPr>
      <w:r w:rsidRPr="005C4D52">
        <w:rPr>
          <w:b/>
          <w:bCs/>
          <w:i/>
          <w:iCs/>
          <w:sz w:val="24"/>
          <w:szCs w:val="24"/>
        </w:rPr>
        <w:t xml:space="preserve">Labeling </w:t>
      </w:r>
      <w:r w:rsidRPr="005C4D52" w:rsidR="00AA0D85">
        <w:rPr>
          <w:b/>
          <w:bCs/>
          <w:i/>
          <w:iCs/>
          <w:sz w:val="24"/>
          <w:szCs w:val="24"/>
        </w:rPr>
        <w:t xml:space="preserve">and </w:t>
      </w:r>
      <w:r w:rsidRPr="005C4D52" w:rsidR="00937B44">
        <w:rPr>
          <w:b/>
          <w:bCs/>
          <w:i/>
          <w:iCs/>
          <w:sz w:val="24"/>
          <w:szCs w:val="24"/>
        </w:rPr>
        <w:t>D</w:t>
      </w:r>
      <w:r w:rsidRPr="005C4D52" w:rsidR="00AA0D85">
        <w:rPr>
          <w:b/>
          <w:bCs/>
          <w:i/>
          <w:iCs/>
          <w:sz w:val="24"/>
          <w:szCs w:val="24"/>
        </w:rPr>
        <w:t>isclosure</w:t>
      </w:r>
      <w:r w:rsidRPr="007C2259" w:rsidR="00AA0D85">
        <w:rPr>
          <w:b/>
          <w:bCs/>
          <w:i/>
          <w:iCs/>
          <w:sz w:val="24"/>
          <w:szCs w:val="24"/>
        </w:rPr>
        <w:t xml:space="preserve"> </w:t>
      </w:r>
      <w:r w:rsidRPr="007C2259" w:rsidR="00937B44">
        <w:rPr>
          <w:b/>
          <w:bCs/>
          <w:i/>
          <w:iCs/>
          <w:sz w:val="24"/>
          <w:szCs w:val="24"/>
        </w:rPr>
        <w:t>R</w:t>
      </w:r>
      <w:r w:rsidRPr="007C2259">
        <w:rPr>
          <w:b/>
          <w:bCs/>
          <w:i/>
          <w:iCs/>
          <w:sz w:val="24"/>
          <w:szCs w:val="24"/>
        </w:rPr>
        <w:t>equirements</w:t>
      </w:r>
      <w:r w:rsidRPr="007C2259" w:rsidR="00B37657">
        <w:rPr>
          <w:b/>
          <w:bCs/>
          <w:i/>
          <w:iCs/>
          <w:sz w:val="24"/>
          <w:szCs w:val="24"/>
        </w:rPr>
        <w:t xml:space="preserve"> </w:t>
      </w:r>
      <w:r w:rsidRPr="007C2259" w:rsidR="00B04166">
        <w:rPr>
          <w:b/>
          <w:bCs/>
          <w:i/>
          <w:iCs/>
          <w:sz w:val="24"/>
          <w:szCs w:val="24"/>
        </w:rPr>
        <w:t xml:space="preserve">for </w:t>
      </w:r>
      <w:r w:rsidRPr="007C2259" w:rsidR="00937B44">
        <w:rPr>
          <w:b/>
          <w:bCs/>
          <w:i/>
          <w:iCs/>
          <w:sz w:val="24"/>
          <w:szCs w:val="24"/>
        </w:rPr>
        <w:t>H</w:t>
      </w:r>
      <w:r w:rsidRPr="007C2259" w:rsidR="00B04166">
        <w:rPr>
          <w:b/>
          <w:bCs/>
          <w:i/>
          <w:iCs/>
          <w:sz w:val="24"/>
          <w:szCs w:val="24"/>
        </w:rPr>
        <w:t xml:space="preserve">earing </w:t>
      </w:r>
      <w:r w:rsidRPr="007C2259" w:rsidR="00937B44">
        <w:rPr>
          <w:b/>
          <w:bCs/>
          <w:i/>
          <w:iCs/>
          <w:sz w:val="24"/>
          <w:szCs w:val="24"/>
        </w:rPr>
        <w:t>A</w:t>
      </w:r>
      <w:r w:rsidRPr="007C2259" w:rsidR="00B04166">
        <w:rPr>
          <w:b/>
          <w:bCs/>
          <w:i/>
          <w:iCs/>
          <w:sz w:val="24"/>
          <w:szCs w:val="24"/>
        </w:rPr>
        <w:t>id-</w:t>
      </w:r>
      <w:r w:rsidRPr="007C2259" w:rsidR="00937B44">
        <w:rPr>
          <w:b/>
          <w:bCs/>
          <w:i/>
          <w:iCs/>
          <w:sz w:val="24"/>
          <w:szCs w:val="24"/>
        </w:rPr>
        <w:t>C</w:t>
      </w:r>
      <w:r w:rsidRPr="007C2259" w:rsidR="00B04166">
        <w:rPr>
          <w:b/>
          <w:bCs/>
          <w:i/>
          <w:iCs/>
          <w:sz w:val="24"/>
          <w:szCs w:val="24"/>
        </w:rPr>
        <w:t xml:space="preserve">ompatible </w:t>
      </w:r>
      <w:r w:rsidRPr="007C2259" w:rsidR="00937B44">
        <w:rPr>
          <w:b/>
          <w:bCs/>
          <w:i/>
          <w:iCs/>
          <w:sz w:val="24"/>
          <w:szCs w:val="24"/>
        </w:rPr>
        <w:t>H</w:t>
      </w:r>
      <w:r w:rsidRPr="007C2259" w:rsidR="00B04166">
        <w:rPr>
          <w:b/>
          <w:bCs/>
          <w:i/>
          <w:iCs/>
          <w:sz w:val="24"/>
          <w:szCs w:val="24"/>
        </w:rPr>
        <w:t xml:space="preserve">andsets </w:t>
      </w:r>
      <w:r w:rsidRPr="007C2259" w:rsidR="00B37657">
        <w:rPr>
          <w:b/>
          <w:bCs/>
          <w:i/>
          <w:iCs/>
          <w:sz w:val="24"/>
          <w:szCs w:val="24"/>
        </w:rPr>
        <w:t>(</w:t>
      </w:r>
      <w:r w:rsidRPr="007C2259" w:rsidR="00F31F4E">
        <w:rPr>
          <w:b/>
          <w:bCs/>
          <w:i/>
          <w:iCs/>
          <w:sz w:val="24"/>
          <w:szCs w:val="24"/>
        </w:rPr>
        <w:t>47 CFR § 20.19(f))</w:t>
      </w:r>
    </w:p>
    <w:p w:rsidR="00417994" w:rsidRPr="006823BE" w:rsidP="005D1A22" w14:paraId="6E291037" w14:textId="2EDEAB35">
      <w:pPr>
        <w:numPr>
          <w:ilvl w:val="0"/>
          <w:numId w:val="4"/>
        </w:numPr>
        <w:spacing w:after="120"/>
        <w:rPr>
          <w:sz w:val="24"/>
          <w:szCs w:val="24"/>
        </w:rPr>
      </w:pPr>
      <w:r w:rsidRPr="006823BE">
        <w:rPr>
          <w:sz w:val="24"/>
          <w:szCs w:val="24"/>
        </w:rPr>
        <w:t xml:space="preserve">The new rules </w:t>
      </w:r>
      <w:r w:rsidRPr="006823BE" w:rsidR="002127F7">
        <w:rPr>
          <w:sz w:val="24"/>
          <w:szCs w:val="24"/>
        </w:rPr>
        <w:t>are reorganized into two parts instead of four</w:t>
      </w:r>
      <w:r w:rsidRPr="006823BE" w:rsidR="00AA0D85">
        <w:rPr>
          <w:sz w:val="24"/>
          <w:szCs w:val="24"/>
        </w:rPr>
        <w:t xml:space="preserve">. </w:t>
      </w:r>
      <w:r w:rsidR="007D1758">
        <w:rPr>
          <w:sz w:val="24"/>
          <w:szCs w:val="24"/>
        </w:rPr>
        <w:t xml:space="preserve"> </w:t>
      </w:r>
      <w:r w:rsidRPr="006823BE" w:rsidR="00AA0D85">
        <w:rPr>
          <w:sz w:val="24"/>
          <w:szCs w:val="24"/>
        </w:rPr>
        <w:t>The first</w:t>
      </w:r>
      <w:r w:rsidRPr="006823BE" w:rsidR="00B37657">
        <w:rPr>
          <w:sz w:val="24"/>
          <w:szCs w:val="24"/>
        </w:rPr>
        <w:t xml:space="preserve"> part addresses package labeling requirements and </w:t>
      </w:r>
      <w:r w:rsidRPr="006823BE" w:rsidR="00AA0D85">
        <w:rPr>
          <w:sz w:val="24"/>
          <w:szCs w:val="24"/>
        </w:rPr>
        <w:t xml:space="preserve">the second </w:t>
      </w:r>
      <w:r w:rsidRPr="006823BE" w:rsidR="00B37657">
        <w:rPr>
          <w:sz w:val="24"/>
          <w:szCs w:val="24"/>
        </w:rPr>
        <w:t>part addresses requirements for package inserts and user manuals.</w:t>
      </w:r>
    </w:p>
    <w:p w:rsidR="00417994" w:rsidRPr="006823BE" w:rsidP="005D1A22" w14:paraId="31424328" w14:textId="601FE47C">
      <w:pPr>
        <w:numPr>
          <w:ilvl w:val="0"/>
          <w:numId w:val="4"/>
        </w:numPr>
        <w:spacing w:after="120"/>
        <w:rPr>
          <w:sz w:val="24"/>
          <w:szCs w:val="24"/>
        </w:rPr>
      </w:pPr>
      <w:r>
        <w:rPr>
          <w:sz w:val="24"/>
          <w:szCs w:val="24"/>
        </w:rPr>
        <w:t>Both</w:t>
      </w:r>
      <w:r w:rsidRPr="006823BE">
        <w:rPr>
          <w:sz w:val="24"/>
          <w:szCs w:val="24"/>
        </w:rPr>
        <w:t xml:space="preserve"> </w:t>
      </w:r>
      <w:r w:rsidRPr="006823BE" w:rsidR="008B6A31">
        <w:rPr>
          <w:sz w:val="24"/>
          <w:szCs w:val="24"/>
        </w:rPr>
        <w:t>part</w:t>
      </w:r>
      <w:r>
        <w:rPr>
          <w:sz w:val="24"/>
          <w:szCs w:val="24"/>
        </w:rPr>
        <w:t>s</w:t>
      </w:r>
      <w:r w:rsidRPr="006823BE" w:rsidR="008B6A31">
        <w:rPr>
          <w:sz w:val="24"/>
          <w:szCs w:val="24"/>
        </w:rPr>
        <w:t xml:space="preserve"> include requirements for the placement and content of information related to the hearing aid compatibility or volume control capability of wireless handsets, relevant to handsets certified under the 2019 ANSI Standard or an earlier version of the ANSI standard.</w:t>
      </w:r>
    </w:p>
    <w:p w:rsidR="00E13130" w:rsidRPr="00937B44" w:rsidP="005D1A22" w14:paraId="413254E4" w14:textId="736A12FA">
      <w:pPr>
        <w:numPr>
          <w:ilvl w:val="1"/>
          <w:numId w:val="4"/>
        </w:numPr>
        <w:spacing w:after="120"/>
        <w:rPr>
          <w:sz w:val="24"/>
          <w:szCs w:val="24"/>
        </w:rPr>
      </w:pPr>
      <w:r w:rsidRPr="00AC6D21">
        <w:rPr>
          <w:i/>
          <w:iCs/>
          <w:sz w:val="24"/>
          <w:szCs w:val="24"/>
        </w:rPr>
        <w:t xml:space="preserve">Package </w:t>
      </w:r>
      <w:r w:rsidRPr="00AC6D21" w:rsidR="00460E43">
        <w:rPr>
          <w:i/>
          <w:iCs/>
          <w:sz w:val="24"/>
          <w:szCs w:val="24"/>
        </w:rPr>
        <w:t>L</w:t>
      </w:r>
      <w:r w:rsidRPr="00AC6D21">
        <w:rPr>
          <w:i/>
          <w:iCs/>
          <w:sz w:val="24"/>
          <w:szCs w:val="24"/>
        </w:rPr>
        <w:t>abel</w:t>
      </w:r>
      <w:r w:rsidRPr="00937B44" w:rsidR="00C87E22">
        <w:rPr>
          <w:sz w:val="24"/>
          <w:szCs w:val="24"/>
        </w:rPr>
        <w:t>:</w:t>
      </w:r>
    </w:p>
    <w:p w:rsidR="00E13130" w:rsidRPr="006823BE" w:rsidP="005D1A22" w14:paraId="42B724A7" w14:textId="2CBA976A">
      <w:pPr>
        <w:numPr>
          <w:ilvl w:val="2"/>
          <w:numId w:val="4"/>
        </w:numPr>
        <w:spacing w:after="120"/>
        <w:rPr>
          <w:sz w:val="24"/>
          <w:szCs w:val="24"/>
        </w:rPr>
      </w:pPr>
      <w:r w:rsidRPr="006823BE">
        <w:rPr>
          <w:sz w:val="24"/>
          <w:szCs w:val="24"/>
        </w:rPr>
        <w:t>A h</w:t>
      </w:r>
      <w:r w:rsidRPr="006823BE" w:rsidR="008848E6">
        <w:rPr>
          <w:sz w:val="24"/>
          <w:szCs w:val="24"/>
        </w:rPr>
        <w:t>earing aid-compatible handset</w:t>
      </w:r>
      <w:r w:rsidRPr="006823BE">
        <w:rPr>
          <w:sz w:val="24"/>
          <w:szCs w:val="24"/>
        </w:rPr>
        <w:t>’</w:t>
      </w:r>
      <w:r w:rsidRPr="006823BE" w:rsidR="00424FDA">
        <w:rPr>
          <w:sz w:val="24"/>
          <w:szCs w:val="24"/>
        </w:rPr>
        <w:t>s</w:t>
      </w:r>
      <w:r w:rsidRPr="006823BE" w:rsidR="008848E6">
        <w:rPr>
          <w:sz w:val="24"/>
          <w:szCs w:val="24"/>
        </w:rPr>
        <w:t xml:space="preserve"> package label </w:t>
      </w:r>
      <w:r w:rsidRPr="006823BE" w:rsidR="00424FDA">
        <w:rPr>
          <w:sz w:val="24"/>
          <w:szCs w:val="24"/>
        </w:rPr>
        <w:t>must</w:t>
      </w:r>
      <w:r w:rsidRPr="006823BE" w:rsidR="008848E6">
        <w:rPr>
          <w:sz w:val="24"/>
          <w:szCs w:val="24"/>
        </w:rPr>
        <w:t xml:space="preserve"> expressly state that the handset is hearing aid</w:t>
      </w:r>
      <w:r w:rsidRPr="006823BE" w:rsidR="00A15942">
        <w:rPr>
          <w:sz w:val="24"/>
          <w:szCs w:val="24"/>
        </w:rPr>
        <w:t>-compatible</w:t>
      </w:r>
      <w:r w:rsidRPr="006823BE" w:rsidR="008B3B74">
        <w:rPr>
          <w:sz w:val="24"/>
          <w:szCs w:val="24"/>
        </w:rPr>
        <w:t>.</w:t>
      </w:r>
    </w:p>
    <w:p w:rsidR="00AE411E" w:rsidRPr="001830E6" w:rsidP="00257C8A" w14:paraId="024AA605" w14:textId="62C83A5F">
      <w:pPr>
        <w:numPr>
          <w:ilvl w:val="2"/>
          <w:numId w:val="4"/>
        </w:numPr>
        <w:spacing w:after="120"/>
        <w:rPr>
          <w:sz w:val="24"/>
          <w:szCs w:val="24"/>
        </w:rPr>
      </w:pPr>
      <w:r w:rsidRPr="006823BE">
        <w:rPr>
          <w:sz w:val="24"/>
          <w:szCs w:val="24"/>
        </w:rPr>
        <w:t xml:space="preserve">A hearing aid-compatible handset’s </w:t>
      </w:r>
      <w:r w:rsidRPr="006823BE" w:rsidR="00597C76">
        <w:rPr>
          <w:sz w:val="24"/>
          <w:szCs w:val="24"/>
        </w:rPr>
        <w:t xml:space="preserve">package label </w:t>
      </w:r>
      <w:r w:rsidRPr="006823BE" w:rsidR="007B5A46">
        <w:rPr>
          <w:sz w:val="24"/>
          <w:szCs w:val="24"/>
        </w:rPr>
        <w:t xml:space="preserve">must include </w:t>
      </w:r>
      <w:r w:rsidRPr="006823BE" w:rsidR="00597C76">
        <w:rPr>
          <w:sz w:val="24"/>
          <w:szCs w:val="24"/>
        </w:rPr>
        <w:t xml:space="preserve">the handset’s actual conversational gain both with and without hearing aids if the </w:t>
      </w:r>
      <w:r w:rsidRPr="001830E6" w:rsidR="00597C76">
        <w:rPr>
          <w:sz w:val="24"/>
          <w:szCs w:val="24"/>
        </w:rPr>
        <w:t>handset is certified using the 2019 ANSI Standard.</w:t>
      </w:r>
    </w:p>
    <w:p w:rsidR="00606CE1" w:rsidRPr="001830E6" w:rsidP="00AC6D21" w14:paraId="6ED9B011" w14:textId="77F5D3F1">
      <w:pPr>
        <w:numPr>
          <w:ilvl w:val="3"/>
          <w:numId w:val="4"/>
        </w:numPr>
        <w:spacing w:after="120"/>
        <w:rPr>
          <w:sz w:val="24"/>
          <w:szCs w:val="24"/>
        </w:rPr>
      </w:pPr>
      <w:r w:rsidRPr="00AC6D21">
        <w:rPr>
          <w:sz w:val="24"/>
          <w:szCs w:val="24"/>
        </w:rPr>
        <w:t>Where the actual conversational gain with a hearing aid differs depending on the air interfaces or frequency band being used, the package label should include the lowest actual conversational gain with a hearing aid.</w:t>
      </w:r>
    </w:p>
    <w:p w:rsidR="009C3B66" w:rsidRPr="00937B44" w:rsidP="00257C8A" w14:paraId="667415FF" w14:textId="6B0652C2">
      <w:pPr>
        <w:numPr>
          <w:ilvl w:val="1"/>
          <w:numId w:val="4"/>
        </w:numPr>
        <w:spacing w:after="120"/>
        <w:rPr>
          <w:sz w:val="24"/>
          <w:szCs w:val="24"/>
        </w:rPr>
      </w:pPr>
      <w:r w:rsidRPr="00AC6D21">
        <w:rPr>
          <w:i/>
          <w:iCs/>
          <w:sz w:val="24"/>
          <w:szCs w:val="24"/>
        </w:rPr>
        <w:t xml:space="preserve">Package </w:t>
      </w:r>
      <w:r w:rsidRPr="00AC6D21" w:rsidR="00460E43">
        <w:rPr>
          <w:i/>
          <w:iCs/>
          <w:sz w:val="24"/>
          <w:szCs w:val="24"/>
        </w:rPr>
        <w:t>I</w:t>
      </w:r>
      <w:r w:rsidRPr="00AC6D21">
        <w:rPr>
          <w:i/>
          <w:iCs/>
          <w:sz w:val="24"/>
          <w:szCs w:val="24"/>
        </w:rPr>
        <w:t>nsert</w:t>
      </w:r>
      <w:r w:rsidRPr="00AC6D21" w:rsidR="00E61BDF">
        <w:rPr>
          <w:i/>
          <w:iCs/>
          <w:sz w:val="24"/>
          <w:szCs w:val="24"/>
        </w:rPr>
        <w:t>s</w:t>
      </w:r>
      <w:r w:rsidRPr="00AC6D21">
        <w:rPr>
          <w:i/>
          <w:iCs/>
          <w:sz w:val="24"/>
          <w:szCs w:val="24"/>
        </w:rPr>
        <w:t xml:space="preserve"> and </w:t>
      </w:r>
      <w:r w:rsidRPr="00AC6D21" w:rsidR="00460E43">
        <w:rPr>
          <w:i/>
          <w:iCs/>
          <w:sz w:val="24"/>
          <w:szCs w:val="24"/>
        </w:rPr>
        <w:t>U</w:t>
      </w:r>
      <w:r w:rsidRPr="00AC6D21" w:rsidR="00E61BDF">
        <w:rPr>
          <w:i/>
          <w:iCs/>
          <w:sz w:val="24"/>
          <w:szCs w:val="24"/>
        </w:rPr>
        <w:t xml:space="preserve">ser </w:t>
      </w:r>
      <w:r w:rsidRPr="00AC6D21" w:rsidR="00460E43">
        <w:rPr>
          <w:i/>
          <w:iCs/>
          <w:sz w:val="24"/>
          <w:szCs w:val="24"/>
        </w:rPr>
        <w:t>M</w:t>
      </w:r>
      <w:r w:rsidRPr="00AC6D21">
        <w:rPr>
          <w:i/>
          <w:iCs/>
          <w:sz w:val="24"/>
          <w:szCs w:val="24"/>
        </w:rPr>
        <w:t>anual</w:t>
      </w:r>
      <w:r w:rsidRPr="00AC6D21" w:rsidR="00E61BDF">
        <w:rPr>
          <w:i/>
          <w:iCs/>
          <w:sz w:val="24"/>
          <w:szCs w:val="24"/>
        </w:rPr>
        <w:t>s</w:t>
      </w:r>
      <w:r w:rsidRPr="00937B44" w:rsidR="00352388">
        <w:rPr>
          <w:sz w:val="24"/>
          <w:szCs w:val="24"/>
        </w:rPr>
        <w:t>:</w:t>
      </w:r>
    </w:p>
    <w:p w:rsidR="00710CE8" w:rsidP="00257C8A" w14:paraId="0F8F1E65" w14:textId="14999F34">
      <w:pPr>
        <w:numPr>
          <w:ilvl w:val="2"/>
          <w:numId w:val="4"/>
        </w:numPr>
        <w:spacing w:after="120"/>
        <w:rPr>
          <w:sz w:val="24"/>
          <w:szCs w:val="24"/>
        </w:rPr>
      </w:pPr>
      <w:r w:rsidRPr="006823BE">
        <w:rPr>
          <w:sz w:val="24"/>
          <w:szCs w:val="24"/>
        </w:rPr>
        <w:t>H</w:t>
      </w:r>
      <w:r w:rsidRPr="006823BE" w:rsidR="00A96AE7">
        <w:rPr>
          <w:sz w:val="24"/>
          <w:szCs w:val="24"/>
        </w:rPr>
        <w:t xml:space="preserve">andset manufacturers and service providers </w:t>
      </w:r>
      <w:r w:rsidRPr="006823BE">
        <w:rPr>
          <w:sz w:val="24"/>
          <w:szCs w:val="24"/>
        </w:rPr>
        <w:t>are required to</w:t>
      </w:r>
      <w:r w:rsidRPr="006823BE" w:rsidR="00A96AE7">
        <w:rPr>
          <w:sz w:val="24"/>
          <w:szCs w:val="24"/>
        </w:rPr>
        <w:t xml:space="preserve"> include</w:t>
      </w:r>
      <w:r>
        <w:rPr>
          <w:sz w:val="24"/>
          <w:szCs w:val="24"/>
        </w:rPr>
        <w:t xml:space="preserve"> the following information</w:t>
      </w:r>
      <w:r w:rsidRPr="006823BE" w:rsidR="00B6001F">
        <w:rPr>
          <w:sz w:val="24"/>
          <w:szCs w:val="24"/>
        </w:rPr>
        <w:t xml:space="preserve"> in package inserts </w:t>
      </w:r>
      <w:r>
        <w:rPr>
          <w:sz w:val="24"/>
          <w:szCs w:val="24"/>
        </w:rPr>
        <w:t>or</w:t>
      </w:r>
      <w:r w:rsidR="009E17CD">
        <w:rPr>
          <w:sz w:val="24"/>
          <w:szCs w:val="24"/>
        </w:rPr>
        <w:t xml:space="preserve"> </w:t>
      </w:r>
      <w:r w:rsidRPr="006823BE" w:rsidR="00B6001F">
        <w:rPr>
          <w:sz w:val="24"/>
          <w:szCs w:val="24"/>
        </w:rPr>
        <w:t>user manuals</w:t>
      </w:r>
      <w:r w:rsidR="009E17CD">
        <w:rPr>
          <w:sz w:val="24"/>
          <w:szCs w:val="24"/>
        </w:rPr>
        <w:t>:</w:t>
      </w:r>
    </w:p>
    <w:p w:rsidR="00710CE8" w:rsidRPr="00710CE8" w:rsidP="00710CE8" w14:paraId="7A99F103" w14:textId="647D5C57">
      <w:pPr>
        <w:numPr>
          <w:ilvl w:val="3"/>
          <w:numId w:val="4"/>
        </w:numPr>
        <w:spacing w:after="120"/>
        <w:rPr>
          <w:sz w:val="24"/>
          <w:szCs w:val="24"/>
        </w:rPr>
      </w:pPr>
      <w:r>
        <w:rPr>
          <w:sz w:val="24"/>
          <w:szCs w:val="24"/>
        </w:rPr>
        <w:t>A</w:t>
      </w:r>
      <w:r>
        <w:rPr>
          <w:sz w:val="24"/>
          <w:szCs w:val="24"/>
        </w:rPr>
        <w:t xml:space="preserve"> statement that </w:t>
      </w:r>
      <w:r w:rsidRPr="00710CE8">
        <w:rPr>
          <w:sz w:val="24"/>
          <w:szCs w:val="24"/>
        </w:rPr>
        <w:t>the handset is hearing aid-compatible</w:t>
      </w:r>
      <w:r w:rsidR="00CD7AB7">
        <w:rPr>
          <w:sz w:val="24"/>
          <w:szCs w:val="24"/>
        </w:rPr>
        <w:t>.</w:t>
      </w:r>
    </w:p>
    <w:p w:rsidR="00710CE8" w:rsidRPr="00710CE8" w:rsidP="00710CE8" w14:paraId="7EBFF559" w14:textId="4E5CA752">
      <w:pPr>
        <w:numPr>
          <w:ilvl w:val="3"/>
          <w:numId w:val="4"/>
        </w:numPr>
        <w:spacing w:after="120"/>
        <w:rPr>
          <w:sz w:val="24"/>
          <w:szCs w:val="24"/>
        </w:rPr>
      </w:pPr>
      <w:r>
        <w:rPr>
          <w:sz w:val="24"/>
          <w:szCs w:val="24"/>
        </w:rPr>
        <w:t>T</w:t>
      </w:r>
      <w:r w:rsidRPr="00710CE8">
        <w:rPr>
          <w:sz w:val="24"/>
          <w:szCs w:val="24"/>
        </w:rPr>
        <w:t>he ANSI standard used to determine the hearing aid compatibility of the handset model’s air interfaces and frequency bands</w:t>
      </w:r>
      <w:r w:rsidR="00CD7AB7">
        <w:rPr>
          <w:sz w:val="24"/>
          <w:szCs w:val="24"/>
        </w:rPr>
        <w:t>.</w:t>
      </w:r>
    </w:p>
    <w:p w:rsidR="00710CE8" w:rsidP="00710CE8" w14:paraId="253461E0" w14:textId="56A4DA8C">
      <w:pPr>
        <w:numPr>
          <w:ilvl w:val="3"/>
          <w:numId w:val="4"/>
        </w:numPr>
        <w:spacing w:after="120"/>
        <w:rPr>
          <w:sz w:val="24"/>
          <w:szCs w:val="24"/>
        </w:rPr>
      </w:pPr>
      <w:r>
        <w:rPr>
          <w:sz w:val="24"/>
          <w:szCs w:val="24"/>
        </w:rPr>
        <w:t>I</w:t>
      </w:r>
      <w:r w:rsidRPr="00710CE8">
        <w:rPr>
          <w:sz w:val="24"/>
          <w:szCs w:val="24"/>
        </w:rPr>
        <w:t>f using the 2011 ANSI Standard or an earlier version of the standard, the lowest hearing aid compatibility rating assigned to any of the covered air interfaces or frequency bands</w:t>
      </w:r>
      <w:r>
        <w:rPr>
          <w:sz w:val="24"/>
          <w:szCs w:val="24"/>
        </w:rPr>
        <w:t>.</w:t>
      </w:r>
    </w:p>
    <w:p w:rsidR="00593472" w:rsidRPr="00710CE8" w:rsidP="00710CE8" w14:paraId="0D60FF6F" w14:textId="2DAE0AC9">
      <w:pPr>
        <w:numPr>
          <w:ilvl w:val="3"/>
          <w:numId w:val="4"/>
        </w:numPr>
        <w:spacing w:after="120"/>
        <w:rPr>
          <w:sz w:val="24"/>
          <w:szCs w:val="24"/>
        </w:rPr>
      </w:pPr>
      <w:r w:rsidRPr="00AC6D21">
        <w:rPr>
          <w:sz w:val="24"/>
          <w:szCs w:val="24"/>
        </w:rPr>
        <w:t>An explanation of the ANSI rating system as well as an explanation of a handset’s volume control capabilities.</w:t>
      </w:r>
    </w:p>
    <w:p w:rsidR="00710CE8" w:rsidRPr="00710CE8" w:rsidP="00710CE8" w14:paraId="659BA2AB" w14:textId="384C5644">
      <w:pPr>
        <w:numPr>
          <w:ilvl w:val="3"/>
          <w:numId w:val="4"/>
        </w:numPr>
        <w:spacing w:after="120"/>
        <w:rPr>
          <w:sz w:val="24"/>
          <w:szCs w:val="24"/>
        </w:rPr>
      </w:pPr>
      <w:r>
        <w:rPr>
          <w:sz w:val="24"/>
          <w:szCs w:val="24"/>
        </w:rPr>
        <w:t>T</w:t>
      </w:r>
      <w:r w:rsidRPr="00710CE8">
        <w:rPr>
          <w:sz w:val="24"/>
          <w:szCs w:val="24"/>
        </w:rPr>
        <w:t>he air interfaces or frequency bands on handsets that are not certified to be hearing aid-compatible, if applicable, or have been determined to be hearing aid-compatible under special testing circumstances</w:t>
      </w:r>
      <w:r>
        <w:rPr>
          <w:sz w:val="24"/>
          <w:szCs w:val="24"/>
        </w:rPr>
        <w:t>.</w:t>
      </w:r>
    </w:p>
    <w:p w:rsidR="006A075D" w:rsidP="00710CE8" w14:paraId="40A64960" w14:textId="2781404F">
      <w:pPr>
        <w:numPr>
          <w:ilvl w:val="3"/>
          <w:numId w:val="4"/>
        </w:numPr>
        <w:spacing w:after="120"/>
        <w:rPr>
          <w:sz w:val="24"/>
          <w:szCs w:val="24"/>
        </w:rPr>
      </w:pPr>
      <w:r>
        <w:rPr>
          <w:sz w:val="24"/>
          <w:szCs w:val="24"/>
        </w:rPr>
        <w:t>I</w:t>
      </w:r>
      <w:r w:rsidRPr="00710CE8" w:rsidR="00710CE8">
        <w:rPr>
          <w:sz w:val="24"/>
          <w:szCs w:val="24"/>
        </w:rPr>
        <w:t xml:space="preserve">f a handset model was not certified as hearing aid-compatible over all of its air interfaces or frequency bands, </w:t>
      </w:r>
      <w:r>
        <w:rPr>
          <w:sz w:val="24"/>
          <w:szCs w:val="24"/>
        </w:rPr>
        <w:t xml:space="preserve">the </w:t>
      </w:r>
      <w:r w:rsidR="001D3FC8">
        <w:rPr>
          <w:sz w:val="24"/>
          <w:szCs w:val="24"/>
        </w:rPr>
        <w:t xml:space="preserve">following </w:t>
      </w:r>
      <w:r w:rsidRPr="001D3FC8" w:rsidR="001D3FC8">
        <w:rPr>
          <w:sz w:val="24"/>
          <w:szCs w:val="24"/>
        </w:rPr>
        <w:t xml:space="preserve">prescribed disclosure language that is currently in </w:t>
      </w:r>
      <w:r w:rsidR="001D3FC8">
        <w:rPr>
          <w:sz w:val="24"/>
          <w:szCs w:val="24"/>
        </w:rPr>
        <w:t xml:space="preserve">the </w:t>
      </w:r>
      <w:r w:rsidRPr="001D3FC8" w:rsidR="001D3FC8">
        <w:rPr>
          <w:sz w:val="24"/>
          <w:szCs w:val="24"/>
        </w:rPr>
        <w:t>rule</w:t>
      </w:r>
      <w:r w:rsidR="001D3FC8">
        <w:rPr>
          <w:sz w:val="24"/>
          <w:szCs w:val="24"/>
        </w:rPr>
        <w:t>s</w:t>
      </w:r>
      <w:r w:rsidRPr="001D3FC8" w:rsidR="001D3FC8">
        <w:rPr>
          <w:sz w:val="24"/>
          <w:szCs w:val="24"/>
        </w:rPr>
        <w:t xml:space="preserve"> </w:t>
      </w:r>
      <w:r>
        <w:rPr>
          <w:sz w:val="24"/>
          <w:szCs w:val="24"/>
        </w:rPr>
        <w:t xml:space="preserve">must </w:t>
      </w:r>
      <w:r w:rsidR="001D3FC8">
        <w:rPr>
          <w:sz w:val="24"/>
          <w:szCs w:val="24"/>
        </w:rPr>
        <w:t xml:space="preserve">continue to </w:t>
      </w:r>
      <w:r>
        <w:rPr>
          <w:sz w:val="24"/>
          <w:szCs w:val="24"/>
        </w:rPr>
        <w:t>be included:</w:t>
      </w:r>
    </w:p>
    <w:p w:rsidR="001A02A1" w:rsidP="00781D41" w14:paraId="1074A61D" w14:textId="248CE2C1">
      <w:pPr>
        <w:numPr>
          <w:ilvl w:val="4"/>
          <w:numId w:val="4"/>
        </w:numPr>
        <w:spacing w:after="120"/>
        <w:rPr>
          <w:sz w:val="24"/>
          <w:szCs w:val="24"/>
        </w:rPr>
      </w:pPr>
      <w:r w:rsidRPr="006A075D">
        <w:rPr>
          <w:iCs/>
          <w:sz w:val="24"/>
          <w:szCs w:val="24"/>
        </w:rPr>
        <w:t>This phone has been tested and certified for use with hearing aids for some of the wireless technologies that it uses.  However, there may be some newer wireless technologies used in this phone that have not been tested yet for use with hearing aids.  It is important to try the different features of this phone thoroughly and in different locations, using your hearing aid or cochlear implant, to determine if you hear any interfering noise.  Consult your service provider or the manufacturer of this phone for information on hearing aid compatibility.  If you have questions about return or exchange policies, consult your service provider or phone retailer</w:t>
      </w:r>
      <w:r w:rsidRPr="006A075D">
        <w:rPr>
          <w:sz w:val="24"/>
          <w:szCs w:val="24"/>
        </w:rPr>
        <w:t>.</w:t>
      </w:r>
    </w:p>
    <w:p w:rsidR="00745474" w:rsidRPr="009B6225" w:rsidP="009537DF" w14:paraId="58BC97F9" w14:textId="5613839D">
      <w:pPr>
        <w:numPr>
          <w:ilvl w:val="3"/>
          <w:numId w:val="4"/>
        </w:numPr>
        <w:spacing w:after="120"/>
        <w:rPr>
          <w:sz w:val="24"/>
          <w:szCs w:val="24"/>
        </w:rPr>
      </w:pPr>
      <w:r w:rsidRPr="00745474">
        <w:rPr>
          <w:sz w:val="24"/>
          <w:szCs w:val="24"/>
        </w:rPr>
        <w:t xml:space="preserve">For a handset </w:t>
      </w:r>
      <w:r>
        <w:rPr>
          <w:sz w:val="24"/>
          <w:szCs w:val="24"/>
        </w:rPr>
        <w:t xml:space="preserve">model </w:t>
      </w:r>
      <w:r w:rsidRPr="00745474">
        <w:rPr>
          <w:sz w:val="24"/>
          <w:szCs w:val="24"/>
        </w:rPr>
        <w:t>that has been certified as hearing aid-compatible under special testing circumstances</w:t>
      </w:r>
      <w:r>
        <w:rPr>
          <w:sz w:val="24"/>
          <w:szCs w:val="24"/>
        </w:rPr>
        <w:t xml:space="preserve">, there is no specifically </w:t>
      </w:r>
      <w:r w:rsidRPr="00745474">
        <w:rPr>
          <w:sz w:val="24"/>
          <w:szCs w:val="24"/>
        </w:rPr>
        <w:t xml:space="preserve">prescribe disclosure language </w:t>
      </w:r>
      <w:r>
        <w:rPr>
          <w:sz w:val="24"/>
          <w:szCs w:val="24"/>
        </w:rPr>
        <w:t xml:space="preserve">other than </w:t>
      </w:r>
      <w:r w:rsidRPr="000E62EE">
        <w:rPr>
          <w:sz w:val="24"/>
          <w:szCs w:val="24"/>
        </w:rPr>
        <w:t xml:space="preserve">this information </w:t>
      </w:r>
      <w:r>
        <w:rPr>
          <w:sz w:val="24"/>
          <w:szCs w:val="24"/>
        </w:rPr>
        <w:t xml:space="preserve">must be disclosed </w:t>
      </w:r>
      <w:r w:rsidRPr="000E62EE">
        <w:rPr>
          <w:sz w:val="24"/>
          <w:szCs w:val="24"/>
        </w:rPr>
        <w:t xml:space="preserve">to consumers and </w:t>
      </w:r>
      <w:r>
        <w:rPr>
          <w:sz w:val="24"/>
          <w:szCs w:val="24"/>
        </w:rPr>
        <w:t xml:space="preserve">an explanation provided as to how this </w:t>
      </w:r>
      <w:r w:rsidRPr="000E62EE">
        <w:rPr>
          <w:sz w:val="24"/>
          <w:szCs w:val="24"/>
        </w:rPr>
        <w:t>affects the use and operation of the handset.</w:t>
      </w:r>
    </w:p>
    <w:p w:rsidR="00760552" w:rsidRPr="007C2259" w:rsidP="00257C8A" w14:paraId="595A158D" w14:textId="6BDE9D36">
      <w:pPr>
        <w:spacing w:after="120"/>
        <w:rPr>
          <w:i/>
          <w:iCs/>
          <w:sz w:val="24"/>
          <w:szCs w:val="24"/>
        </w:rPr>
      </w:pPr>
      <w:r w:rsidRPr="007C2259">
        <w:rPr>
          <w:b/>
          <w:bCs/>
          <w:i/>
          <w:iCs/>
          <w:sz w:val="24"/>
          <w:szCs w:val="24"/>
        </w:rPr>
        <w:t xml:space="preserve">Model </w:t>
      </w:r>
      <w:r w:rsidRPr="007C2259" w:rsidR="00937B44">
        <w:rPr>
          <w:b/>
          <w:bCs/>
          <w:i/>
          <w:iCs/>
          <w:sz w:val="24"/>
          <w:szCs w:val="24"/>
        </w:rPr>
        <w:t>D</w:t>
      </w:r>
      <w:r w:rsidRPr="007C2259">
        <w:rPr>
          <w:b/>
          <w:bCs/>
          <w:i/>
          <w:iCs/>
          <w:sz w:val="24"/>
          <w:szCs w:val="24"/>
        </w:rPr>
        <w:t xml:space="preserve">esignation </w:t>
      </w:r>
      <w:r w:rsidRPr="007C2259" w:rsidR="00937B44">
        <w:rPr>
          <w:b/>
          <w:bCs/>
          <w:i/>
          <w:iCs/>
          <w:sz w:val="24"/>
          <w:szCs w:val="24"/>
        </w:rPr>
        <w:t>R</w:t>
      </w:r>
      <w:r w:rsidRPr="007C2259">
        <w:rPr>
          <w:b/>
          <w:bCs/>
          <w:i/>
          <w:iCs/>
          <w:sz w:val="24"/>
          <w:szCs w:val="24"/>
        </w:rPr>
        <w:t>equirements (47 CFR § 20.19(g))</w:t>
      </w:r>
    </w:p>
    <w:p w:rsidR="00781D41" w:rsidP="00257C8A" w14:paraId="0B42CAF1" w14:textId="507754FE">
      <w:pPr>
        <w:pStyle w:val="ListParagraph"/>
        <w:numPr>
          <w:ilvl w:val="0"/>
          <w:numId w:val="11"/>
        </w:numPr>
        <w:spacing w:after="120"/>
        <w:rPr>
          <w:sz w:val="24"/>
          <w:szCs w:val="24"/>
        </w:rPr>
      </w:pPr>
      <w:r>
        <w:rPr>
          <w:sz w:val="24"/>
          <w:szCs w:val="24"/>
        </w:rPr>
        <w:t>D</w:t>
      </w:r>
      <w:r w:rsidR="00652D07">
        <w:rPr>
          <w:sz w:val="24"/>
          <w:szCs w:val="24"/>
        </w:rPr>
        <w:t xml:space="preserve">evice </w:t>
      </w:r>
      <w:r w:rsidRPr="006823BE" w:rsidR="00083FB4">
        <w:rPr>
          <w:sz w:val="24"/>
          <w:szCs w:val="24"/>
        </w:rPr>
        <w:t>manufacturer</w:t>
      </w:r>
      <w:r>
        <w:rPr>
          <w:sz w:val="24"/>
          <w:szCs w:val="24"/>
        </w:rPr>
        <w:t>s</w:t>
      </w:r>
      <w:r w:rsidRPr="006823BE" w:rsidR="00083FB4">
        <w:rPr>
          <w:sz w:val="24"/>
          <w:szCs w:val="24"/>
        </w:rPr>
        <w:t xml:space="preserve"> </w:t>
      </w:r>
      <w:r w:rsidR="00652D07">
        <w:rPr>
          <w:sz w:val="24"/>
          <w:szCs w:val="24"/>
        </w:rPr>
        <w:t xml:space="preserve">who make </w:t>
      </w:r>
      <w:r w:rsidRPr="006823BE" w:rsidR="00083FB4">
        <w:rPr>
          <w:sz w:val="24"/>
          <w:szCs w:val="24"/>
        </w:rPr>
        <w:t>physical changes to a handset that results in a change in the hearing aid compatibility rating under the 201</w:t>
      </w:r>
      <w:r w:rsidR="00652D07">
        <w:rPr>
          <w:sz w:val="24"/>
          <w:szCs w:val="24"/>
        </w:rPr>
        <w:t>1</w:t>
      </w:r>
      <w:r w:rsidRPr="006823BE" w:rsidR="00083FB4">
        <w:rPr>
          <w:sz w:val="24"/>
          <w:szCs w:val="24"/>
        </w:rPr>
        <w:t xml:space="preserve"> ANSI </w:t>
      </w:r>
      <w:r w:rsidR="0096652C">
        <w:rPr>
          <w:sz w:val="24"/>
          <w:szCs w:val="24"/>
        </w:rPr>
        <w:t>S</w:t>
      </w:r>
      <w:r w:rsidRPr="006823BE" w:rsidR="00083FB4">
        <w:rPr>
          <w:sz w:val="24"/>
          <w:szCs w:val="24"/>
        </w:rPr>
        <w:t>tandard or an earlier version of the standard</w:t>
      </w:r>
      <w:r w:rsidR="00652D07">
        <w:rPr>
          <w:sz w:val="24"/>
          <w:szCs w:val="24"/>
        </w:rPr>
        <w:t xml:space="preserve"> </w:t>
      </w:r>
      <w:r>
        <w:rPr>
          <w:sz w:val="24"/>
          <w:szCs w:val="24"/>
        </w:rPr>
        <w:t xml:space="preserve">are required </w:t>
      </w:r>
      <w:r w:rsidR="00652D07">
        <w:rPr>
          <w:sz w:val="24"/>
          <w:szCs w:val="24"/>
        </w:rPr>
        <w:t>to give</w:t>
      </w:r>
      <w:r w:rsidRPr="006823BE" w:rsidR="00083FB4">
        <w:rPr>
          <w:sz w:val="24"/>
          <w:szCs w:val="24"/>
        </w:rPr>
        <w:t xml:space="preserve"> the altered handset a model designation distinct from that of the handset prior to its alteration.</w:t>
      </w:r>
    </w:p>
    <w:p w:rsidR="00781D41" w14:paraId="0D04632D" w14:textId="77777777">
      <w:pPr>
        <w:rPr>
          <w:sz w:val="24"/>
          <w:szCs w:val="24"/>
        </w:rPr>
      </w:pPr>
      <w:r>
        <w:rPr>
          <w:sz w:val="24"/>
          <w:szCs w:val="24"/>
        </w:rPr>
        <w:br w:type="page"/>
      </w:r>
    </w:p>
    <w:p w:rsidR="003F6DC6" w:rsidRPr="007C2259" w:rsidP="00257C8A" w14:paraId="4261399A" w14:textId="5A81B574">
      <w:pPr>
        <w:spacing w:after="120"/>
        <w:rPr>
          <w:i/>
          <w:iCs/>
          <w:sz w:val="24"/>
          <w:szCs w:val="24"/>
        </w:rPr>
      </w:pPr>
      <w:r w:rsidRPr="007C2259">
        <w:rPr>
          <w:b/>
          <w:bCs/>
          <w:i/>
          <w:iCs/>
          <w:sz w:val="24"/>
          <w:szCs w:val="24"/>
        </w:rPr>
        <w:t xml:space="preserve">Website and </w:t>
      </w:r>
      <w:r w:rsidRPr="007C2259" w:rsidR="00937B44">
        <w:rPr>
          <w:b/>
          <w:bCs/>
          <w:i/>
          <w:iCs/>
          <w:sz w:val="24"/>
          <w:szCs w:val="24"/>
        </w:rPr>
        <w:t>R</w:t>
      </w:r>
      <w:r w:rsidRPr="007C2259">
        <w:rPr>
          <w:b/>
          <w:bCs/>
          <w:i/>
          <w:iCs/>
          <w:sz w:val="24"/>
          <w:szCs w:val="24"/>
        </w:rPr>
        <w:t xml:space="preserve">ecord </w:t>
      </w:r>
      <w:r w:rsidRPr="007C2259" w:rsidR="00937B44">
        <w:rPr>
          <w:b/>
          <w:bCs/>
          <w:i/>
          <w:iCs/>
          <w:sz w:val="24"/>
          <w:szCs w:val="24"/>
        </w:rPr>
        <w:t>R</w:t>
      </w:r>
      <w:r w:rsidRPr="007C2259">
        <w:rPr>
          <w:b/>
          <w:bCs/>
          <w:i/>
          <w:iCs/>
          <w:sz w:val="24"/>
          <w:szCs w:val="24"/>
        </w:rPr>
        <w:t xml:space="preserve">etention </w:t>
      </w:r>
      <w:r w:rsidRPr="007C2259" w:rsidR="00937B44">
        <w:rPr>
          <w:b/>
          <w:bCs/>
          <w:i/>
          <w:iCs/>
          <w:sz w:val="24"/>
          <w:szCs w:val="24"/>
        </w:rPr>
        <w:t>R</w:t>
      </w:r>
      <w:r w:rsidRPr="007C2259" w:rsidR="00B04166">
        <w:rPr>
          <w:b/>
          <w:bCs/>
          <w:i/>
          <w:iCs/>
          <w:sz w:val="24"/>
          <w:szCs w:val="24"/>
        </w:rPr>
        <w:t xml:space="preserve">equirements </w:t>
      </w:r>
      <w:r w:rsidRPr="007C2259">
        <w:rPr>
          <w:b/>
          <w:bCs/>
          <w:i/>
          <w:iCs/>
          <w:sz w:val="24"/>
          <w:szCs w:val="24"/>
        </w:rPr>
        <w:t>(47 CFR § 20.19(h))</w:t>
      </w:r>
    </w:p>
    <w:p w:rsidR="005C66DC" w:rsidRPr="006823BE" w:rsidP="00570A51" w14:paraId="39AFFA65" w14:textId="4948CE63">
      <w:pPr>
        <w:pStyle w:val="ListParagraph"/>
        <w:numPr>
          <w:ilvl w:val="0"/>
          <w:numId w:val="11"/>
        </w:numPr>
        <w:spacing w:after="120"/>
        <w:rPr>
          <w:sz w:val="24"/>
          <w:szCs w:val="24"/>
        </w:rPr>
      </w:pPr>
      <w:r w:rsidRPr="006823BE">
        <w:rPr>
          <w:sz w:val="24"/>
          <w:szCs w:val="24"/>
        </w:rPr>
        <w:t xml:space="preserve">Handset manufacturers and </w:t>
      </w:r>
      <w:r w:rsidRPr="006823BE" w:rsidR="003B21AC">
        <w:rPr>
          <w:sz w:val="24"/>
          <w:szCs w:val="24"/>
        </w:rPr>
        <w:t>service providers must make available on their website</w:t>
      </w:r>
      <w:r w:rsidR="0096652C">
        <w:rPr>
          <w:sz w:val="24"/>
          <w:szCs w:val="24"/>
        </w:rPr>
        <w:t>s</w:t>
      </w:r>
      <w:r w:rsidRPr="006823BE" w:rsidR="003B21AC">
        <w:rPr>
          <w:sz w:val="24"/>
          <w:szCs w:val="24"/>
        </w:rPr>
        <w:t xml:space="preserve"> the ANSI standard used to evaluate hearing aid compatibilit</w:t>
      </w:r>
      <w:r w:rsidRPr="006823BE" w:rsidR="00C219F1">
        <w:rPr>
          <w:sz w:val="24"/>
          <w:szCs w:val="24"/>
        </w:rPr>
        <w:t>y.</w:t>
      </w:r>
    </w:p>
    <w:p w:rsidR="00FE1BB0" w:rsidRPr="006823BE" w:rsidP="00163BE8" w14:paraId="7128CA75" w14:textId="44CCE48D">
      <w:pPr>
        <w:pStyle w:val="ListParagraph"/>
        <w:numPr>
          <w:ilvl w:val="0"/>
          <w:numId w:val="11"/>
        </w:numPr>
        <w:spacing w:after="120"/>
        <w:rPr>
          <w:b/>
          <w:bCs/>
          <w:i/>
          <w:iCs/>
          <w:sz w:val="24"/>
          <w:szCs w:val="24"/>
        </w:rPr>
      </w:pPr>
      <w:r w:rsidRPr="006823BE">
        <w:rPr>
          <w:sz w:val="24"/>
          <w:szCs w:val="24"/>
        </w:rPr>
        <w:t>S</w:t>
      </w:r>
      <w:r w:rsidRPr="006823BE" w:rsidR="00C219F1">
        <w:rPr>
          <w:sz w:val="24"/>
          <w:szCs w:val="24"/>
        </w:rPr>
        <w:t>ervice providers are no longer required to specify</w:t>
      </w:r>
      <w:r w:rsidRPr="006823BE">
        <w:rPr>
          <w:sz w:val="24"/>
          <w:szCs w:val="24"/>
        </w:rPr>
        <w:t xml:space="preserve"> on their websites the </w:t>
      </w:r>
      <w:r w:rsidRPr="006823BE" w:rsidR="00200DB6">
        <w:rPr>
          <w:sz w:val="24"/>
          <w:szCs w:val="24"/>
        </w:rPr>
        <w:t>level of functionality</w:t>
      </w:r>
      <w:r w:rsidRPr="006823BE">
        <w:rPr>
          <w:sz w:val="24"/>
          <w:szCs w:val="24"/>
        </w:rPr>
        <w:t xml:space="preserve"> of their </w:t>
      </w:r>
      <w:r w:rsidRPr="006823BE" w:rsidR="00EC58BE">
        <w:rPr>
          <w:sz w:val="24"/>
          <w:szCs w:val="24"/>
        </w:rPr>
        <w:t>hearing aid</w:t>
      </w:r>
      <w:r w:rsidRPr="006823BE" w:rsidR="000D310B">
        <w:rPr>
          <w:sz w:val="24"/>
          <w:szCs w:val="24"/>
        </w:rPr>
        <w:t xml:space="preserve">-compatible </w:t>
      </w:r>
      <w:r w:rsidRPr="006823BE">
        <w:rPr>
          <w:sz w:val="24"/>
          <w:szCs w:val="24"/>
        </w:rPr>
        <w:t xml:space="preserve">handset </w:t>
      </w:r>
      <w:r w:rsidRPr="006823BE" w:rsidR="000D310B">
        <w:rPr>
          <w:sz w:val="24"/>
          <w:szCs w:val="24"/>
        </w:rPr>
        <w:t>model</w:t>
      </w:r>
      <w:r w:rsidRPr="006823BE">
        <w:rPr>
          <w:sz w:val="24"/>
          <w:szCs w:val="24"/>
        </w:rPr>
        <w:t>s</w:t>
      </w:r>
      <w:r w:rsidRPr="006823BE" w:rsidR="000D310B">
        <w:rPr>
          <w:sz w:val="24"/>
          <w:szCs w:val="24"/>
        </w:rPr>
        <w:t xml:space="preserve"> </w:t>
      </w:r>
      <w:r w:rsidRPr="006823BE">
        <w:rPr>
          <w:sz w:val="24"/>
          <w:szCs w:val="24"/>
        </w:rPr>
        <w:t xml:space="preserve">and </w:t>
      </w:r>
      <w:r w:rsidRPr="006823BE" w:rsidR="000D310B">
        <w:rPr>
          <w:sz w:val="24"/>
          <w:szCs w:val="24"/>
        </w:rPr>
        <w:t>an explanation of how the functionality varies at the different levels</w:t>
      </w:r>
      <w:r w:rsidRPr="006823BE" w:rsidR="000D0098">
        <w:rPr>
          <w:sz w:val="24"/>
          <w:szCs w:val="24"/>
        </w:rPr>
        <w:t>.</w:t>
      </w:r>
    </w:p>
    <w:p w:rsidR="00852779" w:rsidRPr="007C2259" w:rsidP="00257C8A" w14:paraId="2B6903F7" w14:textId="4F22FDF5">
      <w:pPr>
        <w:spacing w:after="120"/>
        <w:rPr>
          <w:i/>
          <w:iCs/>
          <w:sz w:val="24"/>
          <w:szCs w:val="24"/>
        </w:rPr>
      </w:pPr>
      <w:r w:rsidRPr="007C2259">
        <w:rPr>
          <w:b/>
          <w:bCs/>
          <w:i/>
          <w:iCs/>
          <w:sz w:val="24"/>
          <w:szCs w:val="24"/>
        </w:rPr>
        <w:t xml:space="preserve">Reporting </w:t>
      </w:r>
      <w:r w:rsidRPr="007C2259" w:rsidR="00937B44">
        <w:rPr>
          <w:b/>
          <w:bCs/>
          <w:i/>
          <w:iCs/>
          <w:sz w:val="24"/>
          <w:szCs w:val="24"/>
        </w:rPr>
        <w:t>R</w:t>
      </w:r>
      <w:r w:rsidRPr="007C2259" w:rsidR="00B04166">
        <w:rPr>
          <w:b/>
          <w:bCs/>
          <w:i/>
          <w:iCs/>
          <w:sz w:val="24"/>
          <w:szCs w:val="24"/>
        </w:rPr>
        <w:t>equirements</w:t>
      </w:r>
      <w:r w:rsidRPr="007C2259">
        <w:rPr>
          <w:b/>
          <w:bCs/>
          <w:i/>
          <w:iCs/>
          <w:sz w:val="24"/>
          <w:szCs w:val="24"/>
        </w:rPr>
        <w:t xml:space="preserve"> (</w:t>
      </w:r>
      <w:r w:rsidRPr="007C2259" w:rsidR="00045CE8">
        <w:rPr>
          <w:b/>
          <w:bCs/>
          <w:i/>
          <w:iCs/>
          <w:sz w:val="24"/>
          <w:szCs w:val="24"/>
        </w:rPr>
        <w:t xml:space="preserve">47 </w:t>
      </w:r>
      <w:r w:rsidRPr="007C2259" w:rsidR="00885323">
        <w:rPr>
          <w:b/>
          <w:bCs/>
          <w:i/>
          <w:iCs/>
          <w:sz w:val="24"/>
          <w:szCs w:val="24"/>
        </w:rPr>
        <w:t>CFR § 20.19(</w:t>
      </w:r>
      <w:r w:rsidRPr="007C2259" w:rsidR="00A05414">
        <w:rPr>
          <w:b/>
          <w:bCs/>
          <w:i/>
          <w:iCs/>
          <w:sz w:val="24"/>
          <w:szCs w:val="24"/>
        </w:rPr>
        <w:t>i</w:t>
      </w:r>
      <w:r w:rsidRPr="007C2259" w:rsidR="00A05414">
        <w:rPr>
          <w:b/>
          <w:bCs/>
          <w:i/>
          <w:iCs/>
          <w:sz w:val="24"/>
          <w:szCs w:val="24"/>
        </w:rPr>
        <w:t>))</w:t>
      </w:r>
    </w:p>
    <w:p w:rsidR="002B512D" w:rsidRPr="006823BE" w:rsidP="002B512D" w14:paraId="1D7AEA43" w14:textId="54D01979">
      <w:pPr>
        <w:numPr>
          <w:ilvl w:val="0"/>
          <w:numId w:val="11"/>
        </w:numPr>
        <w:spacing w:after="120"/>
        <w:rPr>
          <w:sz w:val="24"/>
          <w:szCs w:val="24"/>
        </w:rPr>
      </w:pPr>
      <w:r w:rsidRPr="006823BE">
        <w:rPr>
          <w:sz w:val="24"/>
          <w:szCs w:val="24"/>
        </w:rPr>
        <w:t xml:space="preserve">All service providers, including </w:t>
      </w:r>
      <w:r w:rsidRPr="006823BE">
        <w:rPr>
          <w:i/>
          <w:iCs/>
          <w:sz w:val="24"/>
          <w:szCs w:val="24"/>
        </w:rPr>
        <w:t>de minimis</w:t>
      </w:r>
      <w:r w:rsidRPr="006823BE">
        <w:rPr>
          <w:sz w:val="24"/>
          <w:szCs w:val="24"/>
        </w:rPr>
        <w:t xml:space="preserve"> service providers, must submit Form 855 certifications on their compliance with the requirements of this section by January 31 of each year, and all handset manufacturers, including </w:t>
      </w:r>
      <w:r w:rsidRPr="006823BE">
        <w:rPr>
          <w:i/>
          <w:iCs/>
          <w:sz w:val="24"/>
          <w:szCs w:val="24"/>
        </w:rPr>
        <w:t>de minimis</w:t>
      </w:r>
      <w:r w:rsidRPr="006823BE">
        <w:rPr>
          <w:sz w:val="24"/>
          <w:szCs w:val="24"/>
        </w:rPr>
        <w:t xml:space="preserve"> handset manufacturers, must submit Form 655 </w:t>
      </w:r>
      <w:r>
        <w:rPr>
          <w:sz w:val="24"/>
          <w:szCs w:val="24"/>
        </w:rPr>
        <w:t xml:space="preserve">status </w:t>
      </w:r>
      <w:r w:rsidRPr="006823BE">
        <w:rPr>
          <w:sz w:val="24"/>
          <w:szCs w:val="24"/>
        </w:rPr>
        <w:t>reports on their compliance with the requirements of this section by July 31 of each year.</w:t>
      </w:r>
    </w:p>
    <w:p w:rsidR="002B512D" w:rsidRPr="00E43A8E" w:rsidP="002B512D" w14:paraId="38FB44A9" w14:textId="087C952D">
      <w:pPr>
        <w:pStyle w:val="ListParagraph"/>
        <w:numPr>
          <w:ilvl w:val="0"/>
          <w:numId w:val="11"/>
        </w:numPr>
        <w:spacing w:after="120"/>
        <w:rPr>
          <w:sz w:val="24"/>
          <w:szCs w:val="24"/>
        </w:rPr>
      </w:pPr>
      <w:r w:rsidRPr="009C074D">
        <w:rPr>
          <w:sz w:val="24"/>
          <w:szCs w:val="24"/>
        </w:rPr>
        <w:t xml:space="preserve">The </w:t>
      </w:r>
      <w:r w:rsidRPr="00AC6D21">
        <w:rPr>
          <w:sz w:val="24"/>
          <w:szCs w:val="24"/>
        </w:rPr>
        <w:t>filing window for service providers will open the first business day in January</w:t>
      </w:r>
      <w:r>
        <w:rPr>
          <w:sz w:val="24"/>
          <w:szCs w:val="24"/>
        </w:rPr>
        <w:t xml:space="preserve"> and t</w:t>
      </w:r>
      <w:r w:rsidRPr="00E43A8E">
        <w:rPr>
          <w:sz w:val="24"/>
          <w:szCs w:val="24"/>
        </w:rPr>
        <w:t>he filing window for handset manufacturers will open the first business day in July.</w:t>
      </w:r>
    </w:p>
    <w:p w:rsidR="00852779" w:rsidRPr="007C2259" w:rsidP="00257C8A" w14:paraId="757774B2" w14:textId="1974A340">
      <w:pPr>
        <w:spacing w:after="120"/>
        <w:rPr>
          <w:i/>
          <w:iCs/>
          <w:sz w:val="24"/>
          <w:szCs w:val="24"/>
        </w:rPr>
      </w:pPr>
      <w:r w:rsidRPr="007C2259">
        <w:rPr>
          <w:b/>
          <w:bCs/>
          <w:i/>
          <w:iCs/>
          <w:sz w:val="24"/>
          <w:szCs w:val="24"/>
        </w:rPr>
        <w:t xml:space="preserve">Hearing </w:t>
      </w:r>
      <w:r w:rsidRPr="007C2259" w:rsidR="00937B44">
        <w:rPr>
          <w:b/>
          <w:bCs/>
          <w:i/>
          <w:iCs/>
          <w:sz w:val="24"/>
          <w:szCs w:val="24"/>
        </w:rPr>
        <w:t>A</w:t>
      </w:r>
      <w:r w:rsidRPr="007C2259">
        <w:rPr>
          <w:b/>
          <w:bCs/>
          <w:i/>
          <w:iCs/>
          <w:sz w:val="24"/>
          <w:szCs w:val="24"/>
        </w:rPr>
        <w:t xml:space="preserve">id </w:t>
      </w:r>
      <w:r w:rsidRPr="007C2259" w:rsidR="00937B44">
        <w:rPr>
          <w:b/>
          <w:bCs/>
          <w:i/>
          <w:iCs/>
          <w:sz w:val="24"/>
          <w:szCs w:val="24"/>
        </w:rPr>
        <w:t>C</w:t>
      </w:r>
      <w:r w:rsidRPr="007C2259">
        <w:rPr>
          <w:b/>
          <w:bCs/>
          <w:i/>
          <w:iCs/>
          <w:sz w:val="24"/>
          <w:szCs w:val="24"/>
        </w:rPr>
        <w:t xml:space="preserve">ompatibility </w:t>
      </w:r>
      <w:r w:rsidRPr="007C2259" w:rsidR="00937B44">
        <w:rPr>
          <w:b/>
          <w:bCs/>
          <w:i/>
          <w:iCs/>
          <w:sz w:val="24"/>
          <w:szCs w:val="24"/>
        </w:rPr>
        <w:t>L</w:t>
      </w:r>
      <w:r w:rsidRPr="007C2259">
        <w:rPr>
          <w:b/>
          <w:bCs/>
          <w:i/>
          <w:iCs/>
          <w:sz w:val="24"/>
          <w:szCs w:val="24"/>
        </w:rPr>
        <w:t xml:space="preserve">abeling </w:t>
      </w:r>
      <w:r w:rsidRPr="007C2259" w:rsidR="00937B44">
        <w:rPr>
          <w:b/>
          <w:bCs/>
          <w:i/>
          <w:iCs/>
          <w:sz w:val="24"/>
          <w:szCs w:val="24"/>
        </w:rPr>
        <w:t>R</w:t>
      </w:r>
      <w:r w:rsidRPr="007C2259">
        <w:rPr>
          <w:b/>
          <w:bCs/>
          <w:i/>
          <w:iCs/>
          <w:sz w:val="24"/>
          <w:szCs w:val="24"/>
        </w:rPr>
        <w:t xml:space="preserve">equirements for </w:t>
      </w:r>
      <w:r w:rsidRPr="007C2259" w:rsidR="00937B44">
        <w:rPr>
          <w:b/>
          <w:bCs/>
          <w:i/>
          <w:iCs/>
          <w:sz w:val="24"/>
          <w:szCs w:val="24"/>
        </w:rPr>
        <w:t>W</w:t>
      </w:r>
      <w:r w:rsidRPr="007C2259">
        <w:rPr>
          <w:b/>
          <w:bCs/>
          <w:i/>
          <w:iCs/>
          <w:sz w:val="24"/>
          <w:szCs w:val="24"/>
        </w:rPr>
        <w:t xml:space="preserve">ireline </w:t>
      </w:r>
      <w:r w:rsidRPr="007C2259" w:rsidR="00937B44">
        <w:rPr>
          <w:b/>
          <w:bCs/>
          <w:i/>
          <w:iCs/>
          <w:sz w:val="24"/>
          <w:szCs w:val="24"/>
        </w:rPr>
        <w:t>T</w:t>
      </w:r>
      <w:r w:rsidRPr="007C2259" w:rsidR="00117F6B">
        <w:rPr>
          <w:b/>
          <w:bCs/>
          <w:i/>
          <w:iCs/>
          <w:sz w:val="24"/>
          <w:szCs w:val="24"/>
        </w:rPr>
        <w:t>elephones (47 CFR § 68.</w:t>
      </w:r>
      <w:r w:rsidRPr="007C2259" w:rsidR="00A86905">
        <w:rPr>
          <w:b/>
          <w:bCs/>
          <w:i/>
          <w:iCs/>
          <w:sz w:val="24"/>
          <w:szCs w:val="24"/>
        </w:rPr>
        <w:t>300)</w:t>
      </w:r>
    </w:p>
    <w:p w:rsidR="00FF1106" w:rsidRPr="00AC6D21" w:rsidP="00B070DA" w14:paraId="0E727523" w14:textId="15CB886A">
      <w:pPr>
        <w:numPr>
          <w:ilvl w:val="0"/>
          <w:numId w:val="5"/>
        </w:numPr>
        <w:spacing w:after="120"/>
        <w:rPr>
          <w:b/>
          <w:bCs/>
          <w:i/>
          <w:iCs/>
          <w:sz w:val="24"/>
          <w:szCs w:val="24"/>
        </w:rPr>
      </w:pPr>
      <w:r>
        <w:rPr>
          <w:sz w:val="24"/>
          <w:szCs w:val="24"/>
        </w:rPr>
        <w:t xml:space="preserve">The Commission revised </w:t>
      </w:r>
      <w:r w:rsidRPr="001F351A" w:rsidR="001F351A">
        <w:rPr>
          <w:sz w:val="24"/>
          <w:szCs w:val="24"/>
        </w:rPr>
        <w:t>the hearing aid-compatibility labeling requirements for wireline telephones</w:t>
      </w:r>
      <w:r>
        <w:rPr>
          <w:sz w:val="24"/>
          <w:szCs w:val="24"/>
        </w:rPr>
        <w:t xml:space="preserve"> by making </w:t>
      </w:r>
      <w:r w:rsidRPr="006823BE" w:rsidR="00B8616E">
        <w:rPr>
          <w:sz w:val="24"/>
          <w:szCs w:val="24"/>
        </w:rPr>
        <w:t>a technical correction to section 68.300 to restore a definition</w:t>
      </w:r>
      <w:r w:rsidRPr="006823BE" w:rsidR="00236D19">
        <w:rPr>
          <w:sz w:val="24"/>
          <w:szCs w:val="24"/>
        </w:rPr>
        <w:t xml:space="preserve"> of “permanently affixed”</w:t>
      </w:r>
      <w:r w:rsidR="005E57AB">
        <w:rPr>
          <w:sz w:val="24"/>
          <w:szCs w:val="24"/>
        </w:rPr>
        <w:t xml:space="preserve"> that had been erroneously deleted from prior versions</w:t>
      </w:r>
      <w:r w:rsidRPr="006823BE" w:rsidR="00B8616E">
        <w:rPr>
          <w:sz w:val="24"/>
          <w:szCs w:val="24"/>
        </w:rPr>
        <w:t>.</w:t>
      </w:r>
    </w:p>
    <w:p w:rsidR="001F351A" w:rsidRPr="00AC6D21" w:rsidP="0063121A" w14:paraId="13DC1007" w14:textId="22890EAC">
      <w:pPr>
        <w:numPr>
          <w:ilvl w:val="1"/>
          <w:numId w:val="5"/>
        </w:numPr>
        <w:spacing w:after="240"/>
        <w:rPr>
          <w:sz w:val="24"/>
          <w:szCs w:val="24"/>
        </w:rPr>
      </w:pPr>
      <w:r w:rsidRPr="00AC6D21">
        <w:rPr>
          <w:i/>
          <w:iCs/>
          <w:sz w:val="24"/>
          <w:szCs w:val="24"/>
        </w:rPr>
        <w:t>“Permanently affixed”</w:t>
      </w:r>
      <w:r w:rsidRPr="00AC6D21">
        <w:rPr>
          <w:sz w:val="24"/>
          <w:szCs w:val="24"/>
        </w:rPr>
        <w:t xml:space="preserve"> means that the label is etched, engraved, stamped, silkscreened, indelibly printed, or otherwise permanently marked on a permanently attached part of the equipment or on a nameplate of metal, plastic, or other material fastened to the equipment by welding, riveting, or a permanent adhesive.  The label must be designed to last the expected lifetime of the equipment in the environment in which the equipment may be operated and must not be readily detachable.</w:t>
      </w:r>
    </w:p>
    <w:p w:rsidR="00367203" w:rsidRPr="006823BE" w:rsidP="00B070DA" w14:paraId="649CDEAB" w14:textId="550D2B35">
      <w:pPr>
        <w:spacing w:after="120"/>
        <w:rPr>
          <w:b/>
          <w:bCs/>
          <w:sz w:val="24"/>
          <w:szCs w:val="24"/>
        </w:rPr>
      </w:pPr>
      <w:r w:rsidRPr="006823BE">
        <w:rPr>
          <w:b/>
          <w:bCs/>
          <w:sz w:val="24"/>
          <w:szCs w:val="24"/>
        </w:rPr>
        <w:t>III.</w:t>
      </w:r>
      <w:r w:rsidRPr="006823BE">
        <w:rPr>
          <w:b/>
          <w:bCs/>
          <w:sz w:val="24"/>
          <w:szCs w:val="24"/>
        </w:rPr>
        <w:tab/>
      </w:r>
      <w:r w:rsidRPr="006823BE" w:rsidR="00F0521C">
        <w:rPr>
          <w:b/>
          <w:bCs/>
          <w:sz w:val="24"/>
          <w:szCs w:val="24"/>
        </w:rPr>
        <w:t>R</w:t>
      </w:r>
      <w:r w:rsidR="00F0521C">
        <w:rPr>
          <w:b/>
          <w:bCs/>
          <w:sz w:val="24"/>
          <w:szCs w:val="24"/>
        </w:rPr>
        <w:t>ECORDKEEPING AND REPORTING REQUIREMENTS</w:t>
      </w:r>
    </w:p>
    <w:p w:rsidR="00D51D2C" w:rsidRPr="00781D41" w:rsidP="00D51D2C" w14:paraId="596C4433" w14:textId="76375566">
      <w:pPr>
        <w:rPr>
          <w:bCs/>
          <w:sz w:val="24"/>
          <w:szCs w:val="24"/>
        </w:rPr>
      </w:pPr>
      <w:r w:rsidRPr="005F1520">
        <w:rPr>
          <w:sz w:val="24"/>
          <w:szCs w:val="24"/>
        </w:rPr>
        <w:t xml:space="preserve">The </w:t>
      </w:r>
      <w:r w:rsidRPr="00781D41" w:rsidR="005C6C7A">
        <w:rPr>
          <w:bCs/>
          <w:sz w:val="24"/>
          <w:szCs w:val="24"/>
        </w:rPr>
        <w:t xml:space="preserve">details and specifics of the </w:t>
      </w:r>
      <w:r w:rsidRPr="005F1520">
        <w:rPr>
          <w:sz w:val="24"/>
          <w:szCs w:val="24"/>
        </w:rPr>
        <w:t>new recordkeeping and reporting requirements</w:t>
      </w:r>
      <w:r w:rsidRPr="005F1520" w:rsidR="005C6C7A">
        <w:rPr>
          <w:sz w:val="24"/>
          <w:szCs w:val="24"/>
        </w:rPr>
        <w:t xml:space="preserve"> adopted in the </w:t>
      </w:r>
      <w:r w:rsidRPr="00781D41" w:rsidR="005C6C7A">
        <w:rPr>
          <w:i/>
          <w:iCs/>
          <w:sz w:val="24"/>
          <w:szCs w:val="24"/>
        </w:rPr>
        <w:t xml:space="preserve">Report and Order </w:t>
      </w:r>
      <w:r w:rsidRPr="00781D41" w:rsidR="005C6C7A">
        <w:rPr>
          <w:bCs/>
          <w:sz w:val="24"/>
          <w:szCs w:val="24"/>
        </w:rPr>
        <w:t>can be found in Section II of this guide under</w:t>
      </w:r>
      <w:r w:rsidRPr="005F1520">
        <w:rPr>
          <w:sz w:val="24"/>
          <w:szCs w:val="24"/>
        </w:rPr>
        <w:t xml:space="preserve"> </w:t>
      </w:r>
      <w:r w:rsidR="00B342B8">
        <w:rPr>
          <w:sz w:val="24"/>
          <w:szCs w:val="24"/>
        </w:rPr>
        <w:t xml:space="preserve">the </w:t>
      </w:r>
      <w:r w:rsidRPr="00781D41">
        <w:rPr>
          <w:sz w:val="24"/>
          <w:szCs w:val="24"/>
        </w:rPr>
        <w:t xml:space="preserve">Compliance Requirements.  </w:t>
      </w:r>
    </w:p>
    <w:p w:rsidR="007379D2" w:rsidRPr="006823BE" w:rsidP="00F0521C" w14:paraId="1F91B67D" w14:textId="29813EBC">
      <w:pPr>
        <w:spacing w:after="120"/>
        <w:rPr>
          <w:sz w:val="24"/>
          <w:szCs w:val="24"/>
        </w:rPr>
      </w:pPr>
    </w:p>
    <w:p w:rsidR="00182B1C" w:rsidRPr="006823BE" w:rsidP="00B070DA" w14:paraId="59AF2DB3" w14:textId="7D03E639">
      <w:pPr>
        <w:spacing w:after="120"/>
        <w:rPr>
          <w:b/>
          <w:bCs/>
          <w:sz w:val="24"/>
          <w:szCs w:val="24"/>
        </w:rPr>
      </w:pPr>
      <w:r w:rsidRPr="006823BE">
        <w:rPr>
          <w:b/>
          <w:bCs/>
          <w:sz w:val="24"/>
          <w:szCs w:val="24"/>
        </w:rPr>
        <w:t>IV.</w:t>
      </w:r>
      <w:r w:rsidRPr="006823BE">
        <w:rPr>
          <w:b/>
          <w:bCs/>
          <w:sz w:val="24"/>
          <w:szCs w:val="24"/>
        </w:rPr>
        <w:tab/>
      </w:r>
      <w:r w:rsidRPr="006823BE" w:rsidR="00F0521C">
        <w:rPr>
          <w:b/>
          <w:bCs/>
          <w:sz w:val="24"/>
          <w:szCs w:val="24"/>
        </w:rPr>
        <w:t>I</w:t>
      </w:r>
      <w:r w:rsidR="00F0521C">
        <w:rPr>
          <w:b/>
          <w:bCs/>
          <w:sz w:val="24"/>
          <w:szCs w:val="24"/>
        </w:rPr>
        <w:t>MPLEMENTATION DATE</w:t>
      </w:r>
    </w:p>
    <w:p w:rsidR="00FC1E82" w:rsidRPr="006823BE" w:rsidP="00F0521C" w14:paraId="405E7AF8" w14:textId="6E687F05">
      <w:pPr>
        <w:spacing w:after="120"/>
        <w:rPr>
          <w:sz w:val="24"/>
          <w:szCs w:val="24"/>
        </w:rPr>
      </w:pPr>
      <w:r w:rsidRPr="006823BE">
        <w:rPr>
          <w:sz w:val="24"/>
          <w:szCs w:val="24"/>
        </w:rPr>
        <w:t xml:space="preserve">The following rules in the </w:t>
      </w:r>
      <w:r w:rsidRPr="006823BE">
        <w:rPr>
          <w:i/>
          <w:iCs/>
          <w:sz w:val="24"/>
          <w:szCs w:val="24"/>
        </w:rPr>
        <w:t>Report and Order</w:t>
      </w:r>
      <w:r w:rsidRPr="006823BE">
        <w:rPr>
          <w:sz w:val="24"/>
          <w:szCs w:val="24"/>
        </w:rPr>
        <w:t xml:space="preserve"> </w:t>
      </w:r>
      <w:r w:rsidR="00586685">
        <w:rPr>
          <w:sz w:val="24"/>
          <w:szCs w:val="24"/>
        </w:rPr>
        <w:t xml:space="preserve">will become </w:t>
      </w:r>
      <w:r w:rsidRPr="006823BE">
        <w:rPr>
          <w:sz w:val="24"/>
          <w:szCs w:val="24"/>
        </w:rPr>
        <w:t xml:space="preserve">effective </w:t>
      </w:r>
      <w:r w:rsidR="00522D45">
        <w:rPr>
          <w:sz w:val="24"/>
          <w:szCs w:val="24"/>
        </w:rPr>
        <w:t xml:space="preserve">on </w:t>
      </w:r>
      <w:r w:rsidR="001D746B">
        <w:rPr>
          <w:sz w:val="24"/>
          <w:szCs w:val="24"/>
        </w:rPr>
        <w:t>June 3, 2021</w:t>
      </w:r>
      <w:r w:rsidRPr="006823BE">
        <w:rPr>
          <w:sz w:val="24"/>
          <w:szCs w:val="24"/>
        </w:rPr>
        <w:t xml:space="preserve">, </w:t>
      </w:r>
      <w:r w:rsidRPr="006823BE" w:rsidR="00F936B6">
        <w:rPr>
          <w:sz w:val="24"/>
          <w:szCs w:val="24"/>
        </w:rPr>
        <w:t>30 days after publication of the text or summary thereof in the Federal Register: 47 CFR §</w:t>
      </w:r>
      <w:r w:rsidRPr="006823BE" w:rsidR="008D0F62">
        <w:rPr>
          <w:sz w:val="24"/>
          <w:szCs w:val="24"/>
        </w:rPr>
        <w:t>§</w:t>
      </w:r>
      <w:r w:rsidRPr="006823BE" w:rsidR="00F936B6">
        <w:rPr>
          <w:sz w:val="24"/>
          <w:szCs w:val="24"/>
        </w:rPr>
        <w:t xml:space="preserve"> </w:t>
      </w:r>
      <w:r w:rsidRPr="006823BE" w:rsidR="00E7191F">
        <w:rPr>
          <w:sz w:val="24"/>
          <w:szCs w:val="24"/>
        </w:rPr>
        <w:t>2.1033</w:t>
      </w:r>
      <w:r w:rsidRPr="006823BE" w:rsidR="008D0F62">
        <w:rPr>
          <w:sz w:val="24"/>
          <w:szCs w:val="24"/>
        </w:rPr>
        <w:t xml:space="preserve">(d), </w:t>
      </w:r>
      <w:r w:rsidRPr="006823BE" w:rsidR="00F936B6">
        <w:rPr>
          <w:sz w:val="24"/>
          <w:szCs w:val="24"/>
        </w:rPr>
        <w:t>20.19</w:t>
      </w:r>
      <w:r w:rsidRPr="006823BE" w:rsidR="00DC254E">
        <w:rPr>
          <w:sz w:val="24"/>
          <w:szCs w:val="24"/>
        </w:rPr>
        <w:t xml:space="preserve">(a), (b), (c), </w:t>
      </w:r>
      <w:r w:rsidRPr="006823BE" w:rsidR="004929B2">
        <w:rPr>
          <w:sz w:val="24"/>
          <w:szCs w:val="24"/>
        </w:rPr>
        <w:t xml:space="preserve">(d), </w:t>
      </w:r>
      <w:r w:rsidRPr="006823BE" w:rsidR="00DC254E">
        <w:rPr>
          <w:sz w:val="24"/>
          <w:szCs w:val="24"/>
        </w:rPr>
        <w:t>(e), (g), (h)(2)</w:t>
      </w:r>
      <w:r w:rsidRPr="006823BE" w:rsidR="00B11BC8">
        <w:rPr>
          <w:sz w:val="24"/>
          <w:szCs w:val="24"/>
        </w:rPr>
        <w:t>(</w:t>
      </w:r>
      <w:r w:rsidRPr="006823BE" w:rsidR="00EF2002">
        <w:rPr>
          <w:sz w:val="24"/>
          <w:szCs w:val="24"/>
        </w:rPr>
        <w:t>ii), (h)(5)</w:t>
      </w:r>
      <w:r w:rsidRPr="006823BE" w:rsidR="00D2235D">
        <w:rPr>
          <w:sz w:val="24"/>
          <w:szCs w:val="24"/>
        </w:rPr>
        <w:t xml:space="preserve">, </w:t>
      </w:r>
      <w:r w:rsidRPr="006823BE" w:rsidR="008B384C">
        <w:rPr>
          <w:sz w:val="24"/>
          <w:szCs w:val="24"/>
        </w:rPr>
        <w:t xml:space="preserve">(j), </w:t>
      </w:r>
      <w:r w:rsidRPr="006823BE" w:rsidR="00451300">
        <w:rPr>
          <w:sz w:val="24"/>
          <w:szCs w:val="24"/>
        </w:rPr>
        <w:t>(k), (l)</w:t>
      </w:r>
      <w:r w:rsidRPr="006823BE" w:rsidR="00744894">
        <w:rPr>
          <w:sz w:val="24"/>
          <w:szCs w:val="24"/>
        </w:rPr>
        <w:t xml:space="preserve">, and </w:t>
      </w:r>
      <w:r w:rsidRPr="006823BE" w:rsidR="00426A7C">
        <w:rPr>
          <w:sz w:val="24"/>
          <w:szCs w:val="24"/>
        </w:rPr>
        <w:t>68.300(b)</w:t>
      </w:r>
      <w:r w:rsidRPr="006823BE">
        <w:rPr>
          <w:sz w:val="24"/>
          <w:szCs w:val="24"/>
        </w:rPr>
        <w:t>.</w:t>
      </w:r>
    </w:p>
    <w:p w:rsidR="00705208" w:rsidP="00781D41" w14:paraId="11966ECB" w14:textId="53975BC1">
      <w:pPr>
        <w:spacing w:after="120"/>
        <w:rPr>
          <w:sz w:val="24"/>
          <w:szCs w:val="24"/>
        </w:rPr>
      </w:pPr>
      <w:r w:rsidRPr="006823BE">
        <w:rPr>
          <w:sz w:val="24"/>
          <w:szCs w:val="24"/>
        </w:rPr>
        <w:t xml:space="preserve">The following rules in the </w:t>
      </w:r>
      <w:r w:rsidRPr="006823BE">
        <w:rPr>
          <w:i/>
          <w:iCs/>
          <w:sz w:val="24"/>
          <w:szCs w:val="24"/>
        </w:rPr>
        <w:t xml:space="preserve">Report and Order </w:t>
      </w:r>
      <w:r w:rsidRPr="006823BE">
        <w:rPr>
          <w:sz w:val="24"/>
          <w:szCs w:val="24"/>
        </w:rPr>
        <w:t xml:space="preserve">require approval by the Office of Management and Budget (OMB) under the Paperwork Reduction Act: 47 CFR § </w:t>
      </w:r>
      <w:r w:rsidRPr="006823BE" w:rsidR="00145A4A">
        <w:rPr>
          <w:sz w:val="24"/>
          <w:szCs w:val="24"/>
        </w:rPr>
        <w:t>20.19(f), (h)(1), and (</w:t>
      </w:r>
      <w:r w:rsidRPr="006823BE" w:rsidR="00145A4A">
        <w:rPr>
          <w:sz w:val="24"/>
          <w:szCs w:val="24"/>
        </w:rPr>
        <w:t>i</w:t>
      </w:r>
      <w:r w:rsidRPr="006823BE" w:rsidR="00145A4A">
        <w:rPr>
          <w:sz w:val="24"/>
          <w:szCs w:val="24"/>
        </w:rPr>
        <w:t>)</w:t>
      </w:r>
      <w:r w:rsidRPr="006823BE" w:rsidR="00135C5F">
        <w:rPr>
          <w:sz w:val="24"/>
          <w:szCs w:val="24"/>
        </w:rPr>
        <w:t>.  These rules shall become effective after the Commission publishes a notice in the Federal Register announcing OMB approval and the relevant effective date.</w:t>
      </w:r>
    </w:p>
    <w:p w:rsidR="00DD7867" w:rsidRPr="006823BE" w:rsidP="00B070DA" w14:paraId="7C8C3C1A" w14:textId="4AFE64A1">
      <w:pPr>
        <w:spacing w:after="120"/>
        <w:rPr>
          <w:sz w:val="24"/>
          <w:szCs w:val="24"/>
        </w:rPr>
      </w:pPr>
      <w:r w:rsidRPr="006823BE">
        <w:rPr>
          <w:b/>
          <w:bCs/>
          <w:sz w:val="24"/>
          <w:szCs w:val="24"/>
        </w:rPr>
        <w:t>V.</w:t>
      </w:r>
      <w:r w:rsidRPr="006823BE" w:rsidR="00192E72">
        <w:rPr>
          <w:sz w:val="24"/>
          <w:szCs w:val="24"/>
        </w:rPr>
        <w:tab/>
      </w:r>
      <w:r w:rsidRPr="006823BE" w:rsidR="00F0521C">
        <w:rPr>
          <w:b/>
          <w:bCs/>
          <w:sz w:val="24"/>
          <w:szCs w:val="24"/>
        </w:rPr>
        <w:t>I</w:t>
      </w:r>
      <w:r w:rsidR="00F0521C">
        <w:rPr>
          <w:b/>
          <w:bCs/>
          <w:sz w:val="24"/>
          <w:szCs w:val="24"/>
        </w:rPr>
        <w:t>NTERNET LINKS</w:t>
      </w:r>
    </w:p>
    <w:p w:rsidR="00266519" w:rsidRPr="006823BE" w:rsidP="00F0521C" w14:paraId="157EE492" w14:textId="7B371A29">
      <w:pPr>
        <w:spacing w:after="120"/>
        <w:rPr>
          <w:sz w:val="24"/>
          <w:szCs w:val="24"/>
        </w:rPr>
      </w:pPr>
      <w:r w:rsidRPr="006823BE">
        <w:rPr>
          <w:sz w:val="24"/>
          <w:szCs w:val="24"/>
        </w:rPr>
        <w:t xml:space="preserve">A copy of the </w:t>
      </w:r>
      <w:r w:rsidRPr="006823BE">
        <w:rPr>
          <w:i/>
          <w:iCs/>
          <w:sz w:val="24"/>
          <w:szCs w:val="24"/>
        </w:rPr>
        <w:t>Report and Order</w:t>
      </w:r>
      <w:r w:rsidRPr="006823BE">
        <w:rPr>
          <w:sz w:val="24"/>
          <w:szCs w:val="24"/>
        </w:rPr>
        <w:t xml:space="preserve"> is </w:t>
      </w:r>
      <w:r w:rsidRPr="006823BE">
        <w:rPr>
          <w:sz w:val="24"/>
          <w:szCs w:val="24"/>
        </w:rPr>
        <w:t xml:space="preserve">available </w:t>
      </w:r>
      <w:r w:rsidRPr="006823BE" w:rsidR="00E2464D">
        <w:rPr>
          <w:sz w:val="24"/>
          <w:szCs w:val="24"/>
        </w:rPr>
        <w:t xml:space="preserve">at: </w:t>
      </w:r>
      <w:r w:rsidR="00476B0E">
        <w:rPr>
          <w:sz w:val="24"/>
          <w:szCs w:val="24"/>
        </w:rPr>
        <w:t>‌</w:t>
      </w:r>
      <w:hyperlink r:id="rId7" w:history="1">
        <w:r w:rsidRPr="006823BE">
          <w:rPr>
            <w:rStyle w:val="Hyperlink"/>
            <w:sz w:val="24"/>
            <w:szCs w:val="24"/>
          </w:rPr>
          <w:t>https://docs.fcc.gov/public/attachments/FCC-21-28A1.pdf</w:t>
        </w:r>
      </w:hyperlink>
      <w:r w:rsidRPr="006823BE" w:rsidR="008B384C">
        <w:rPr>
          <w:rStyle w:val="Hyperlink"/>
          <w:sz w:val="24"/>
          <w:szCs w:val="24"/>
        </w:rPr>
        <w:t>.</w:t>
      </w:r>
    </w:p>
    <w:p w:rsidR="001D746B" w:rsidP="00AC6D21" w14:paraId="3A93B3DC" w14:textId="5D11F833">
      <w:pPr>
        <w:spacing w:after="120"/>
        <w:rPr>
          <w:rStyle w:val="Hyperlink"/>
          <w:sz w:val="24"/>
          <w:szCs w:val="24"/>
        </w:rPr>
      </w:pPr>
      <w:r w:rsidRPr="006823BE">
        <w:rPr>
          <w:sz w:val="24"/>
          <w:szCs w:val="24"/>
        </w:rPr>
        <w:t xml:space="preserve">A copy of the Federal Register Summary of the </w:t>
      </w:r>
      <w:r w:rsidRPr="00537AC4">
        <w:rPr>
          <w:i/>
          <w:iCs/>
          <w:sz w:val="24"/>
          <w:szCs w:val="24"/>
        </w:rPr>
        <w:t>Report and Order</w:t>
      </w:r>
      <w:r w:rsidRPr="006823BE">
        <w:rPr>
          <w:sz w:val="24"/>
          <w:szCs w:val="24"/>
        </w:rPr>
        <w:t xml:space="preserve"> is available at: </w:t>
      </w:r>
      <w:hyperlink r:id="rId8" w:history="1">
        <w:r w:rsidRPr="0089756A">
          <w:rPr>
            <w:rStyle w:val="Hyperlink"/>
            <w:sz w:val="24"/>
            <w:szCs w:val="24"/>
          </w:rPr>
          <w:t>https://www.govinfo.gov/conten</w:t>
        </w:r>
        <w:r>
          <w:rPr>
            <w:rStyle w:val="Hyperlink"/>
            <w:sz w:val="24"/>
            <w:szCs w:val="24"/>
          </w:rPr>
          <w:t>‌</w:t>
        </w:r>
        <w:r w:rsidRPr="0089756A">
          <w:rPr>
            <w:rStyle w:val="Hyperlink"/>
            <w:sz w:val="24"/>
            <w:szCs w:val="24"/>
          </w:rPr>
          <w:t>t/pkg/FR-2021-05-04/pdf/2021-08973.pdf</w:t>
        </w:r>
      </w:hyperlink>
      <w:r w:rsidR="00522D45">
        <w:rPr>
          <w:rStyle w:val="Hyperlink"/>
          <w:sz w:val="24"/>
          <w:szCs w:val="24"/>
        </w:rPr>
        <w:t>.</w:t>
      </w:r>
    </w:p>
    <w:p w:rsidR="00522D45" w:rsidRPr="00F85087" w:rsidP="00F0521C" w14:paraId="156BB072" w14:textId="4B6F3233">
      <w:pPr>
        <w:rPr>
          <w:sz w:val="24"/>
          <w:szCs w:val="24"/>
        </w:rPr>
      </w:pPr>
    </w:p>
    <w:sectPr w:rsidSect="00310F82">
      <w:footerReference w:type="default" r:id="rId9"/>
      <w:headerReference w:type="first" r:id="rId10"/>
      <w:footerReference w:type="first" r:id="rId11"/>
      <w:type w:val="continuous"/>
      <w:pgSz w:w="12240" w:h="15840" w:code="1"/>
      <w:pgMar w:top="1987" w:right="1440" w:bottom="1440"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DF9" w14:paraId="1140869F" w14:textId="30A77B56">
    <w:pPr>
      <w:pStyle w:val="Footer"/>
      <w:jc w:val="center"/>
    </w:pPr>
  </w:p>
  <w:p w:rsidR="002C1470" w14:paraId="604332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DF9" w14:paraId="7E72A7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AD2" w14:paraId="16A6499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2A" w:rsidP="00324459" w14:paraId="0715645B" w14:textId="511EE6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432008AF" w14:textId="14F810F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-405765</wp:posOffset>
          </wp:positionH>
          <wp:positionV relativeFrom="paragraph">
            <wp:posOffset>33655</wp:posOffset>
          </wp:positionV>
          <wp:extent cx="752475" cy="692785"/>
          <wp:effectExtent l="0" t="0" r="9525" b="0"/>
          <wp:wrapTight wrapText="bothSides">
            <wp:wrapPolygon>
              <wp:start x="0" y="0"/>
              <wp:lineTo x="0" y="20788"/>
              <wp:lineTo x="21327" y="20788"/>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278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AC6D21" w14:paraId="3EF9FA5D" w14:textId="77777777">
    <w:pPr>
      <w:tabs>
        <w:tab w:val="center" w:pos="4680"/>
        <w:tab w:val="left" w:pos="8400"/>
      </w:tabs>
      <w:spacing w:after="120"/>
    </w:pPr>
    <w:r>
      <w:rPr>
        <w:rFonts w:ascii="CG Times (W1)" w:hAnsi="CG Times (W1)"/>
        <w:sz w:val="28"/>
      </w:rPr>
      <w:tab/>
    </w:r>
    <w:r>
      <w:rPr>
        <w:rFonts w:ascii="CG Times (W1)" w:hAnsi="CG Times (W1)"/>
        <w:sz w:val="28"/>
      </w:rPr>
      <w:t>Washington, D.C. 20554</w:t>
    </w:r>
    <w:r>
      <w:rPr>
        <w:rFonts w:ascii="CG Times (W1)" w:hAnsi="CG Times (W1)"/>
        <w:sz w:val="28"/>
      </w:rPr>
      <w:tab/>
    </w:r>
  </w:p>
  <w:p w:rsidR="002B54DB" w:rsidRPr="00781D41" w14:paraId="5FAB91D5" w14:textId="6D1CF389">
    <w:pPr>
      <w:pStyle w:val="Header"/>
      <w:tabs>
        <w:tab w:val="clear" w:pos="4320"/>
      </w:tabs>
      <w:jc w:val="center"/>
      <w:rPr>
        <w:sz w:val="26"/>
        <w:szCs w:val="26"/>
      </w:rPr>
    </w:pPr>
    <w:r w:rsidRPr="00781D41">
      <w:rPr>
        <w:noProof/>
        <w:sz w:val="26"/>
        <w:szCs w:val="26"/>
      </w:rPr>
      <w:t xml:space="preserve">June </w:t>
    </w:r>
    <w:r w:rsidR="00BD349B">
      <w:rPr>
        <w:noProof/>
        <w:sz w:val="26"/>
        <w:szCs w:val="26"/>
      </w:rPr>
      <w:t>1</w:t>
    </w:r>
    <w:r w:rsidRPr="00781D41">
      <w:rPr>
        <w:noProof/>
        <w:sz w:val="26"/>
        <w:szCs w:val="26"/>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B03" w:rsidRPr="00AC6D21" w:rsidP="00AC6D21" w14:paraId="42B9939F" w14:textId="0226F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AD2828"/>
    <w:multiLevelType w:val="hybridMultilevel"/>
    <w:tmpl w:val="9FF4C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301A08"/>
    <w:multiLevelType w:val="hybridMultilevel"/>
    <w:tmpl w:val="C510B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697083"/>
    <w:multiLevelType w:val="hybridMultilevel"/>
    <w:tmpl w:val="D688D3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A44B1C"/>
    <w:multiLevelType w:val="hybridMultilevel"/>
    <w:tmpl w:val="89B4624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9BD6088"/>
    <w:multiLevelType w:val="hybridMultilevel"/>
    <w:tmpl w:val="15FCD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4A5876"/>
    <w:multiLevelType w:val="hybridMultilevel"/>
    <w:tmpl w:val="6F8A6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515DB3"/>
    <w:multiLevelType w:val="hybridMultilevel"/>
    <w:tmpl w:val="C748C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2F229B"/>
    <w:multiLevelType w:val="hybridMultilevel"/>
    <w:tmpl w:val="BD109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7E7735"/>
    <w:multiLevelType w:val="hybridMultilevel"/>
    <w:tmpl w:val="504001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5D13CB"/>
    <w:multiLevelType w:val="hybridMultilevel"/>
    <w:tmpl w:val="0A40A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7A1979"/>
    <w:multiLevelType w:val="hybridMultilevel"/>
    <w:tmpl w:val="0DD29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E095175"/>
    <w:multiLevelType w:val="hybridMultilevel"/>
    <w:tmpl w:val="57B66A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1537C61"/>
    <w:multiLevelType w:val="hybridMultilevel"/>
    <w:tmpl w:val="C5701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1"/>
  </w:num>
  <w:num w:numId="6">
    <w:abstractNumId w:val="3"/>
  </w:num>
  <w:num w:numId="7">
    <w:abstractNumId w:val="0"/>
  </w:num>
  <w:num w:numId="8">
    <w:abstractNumId w:val="11"/>
  </w:num>
  <w:num w:numId="9">
    <w:abstractNumId w:val="12"/>
  </w:num>
  <w:num w:numId="10">
    <w:abstractNumId w:val="5"/>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75"/>
    <w:rsid w:val="000007B0"/>
    <w:rsid w:val="00001A3B"/>
    <w:rsid w:val="00003A84"/>
    <w:rsid w:val="00007641"/>
    <w:rsid w:val="00015FBC"/>
    <w:rsid w:val="00020E9C"/>
    <w:rsid w:val="00022C9B"/>
    <w:rsid w:val="00032D6B"/>
    <w:rsid w:val="00033B7A"/>
    <w:rsid w:val="00035EA3"/>
    <w:rsid w:val="00042EC5"/>
    <w:rsid w:val="00045CE8"/>
    <w:rsid w:val="00053405"/>
    <w:rsid w:val="00054E8D"/>
    <w:rsid w:val="00061207"/>
    <w:rsid w:val="00063EC9"/>
    <w:rsid w:val="00067AE9"/>
    <w:rsid w:val="0007664E"/>
    <w:rsid w:val="00076BBB"/>
    <w:rsid w:val="00083C6A"/>
    <w:rsid w:val="00083D41"/>
    <w:rsid w:val="00083FB4"/>
    <w:rsid w:val="00091C0A"/>
    <w:rsid w:val="000A0E15"/>
    <w:rsid w:val="000A2A35"/>
    <w:rsid w:val="000C18FC"/>
    <w:rsid w:val="000D0098"/>
    <w:rsid w:val="000D2AC5"/>
    <w:rsid w:val="000D310B"/>
    <w:rsid w:val="000D7777"/>
    <w:rsid w:val="000E1B86"/>
    <w:rsid w:val="000E1D15"/>
    <w:rsid w:val="000E45FF"/>
    <w:rsid w:val="000E4710"/>
    <w:rsid w:val="000E62EE"/>
    <w:rsid w:val="000E74F5"/>
    <w:rsid w:val="000F4C27"/>
    <w:rsid w:val="001025E9"/>
    <w:rsid w:val="00110444"/>
    <w:rsid w:val="00117F6B"/>
    <w:rsid w:val="0012112F"/>
    <w:rsid w:val="001276AF"/>
    <w:rsid w:val="0013056F"/>
    <w:rsid w:val="001333F1"/>
    <w:rsid w:val="00135C5F"/>
    <w:rsid w:val="00137E32"/>
    <w:rsid w:val="00144E4E"/>
    <w:rsid w:val="00145A4A"/>
    <w:rsid w:val="00146E29"/>
    <w:rsid w:val="00147EDC"/>
    <w:rsid w:val="001528E3"/>
    <w:rsid w:val="00153FDB"/>
    <w:rsid w:val="00157C6C"/>
    <w:rsid w:val="00160BB6"/>
    <w:rsid w:val="00160DBC"/>
    <w:rsid w:val="001613B2"/>
    <w:rsid w:val="00161712"/>
    <w:rsid w:val="00163BE8"/>
    <w:rsid w:val="00180482"/>
    <w:rsid w:val="00182B1C"/>
    <w:rsid w:val="001830E6"/>
    <w:rsid w:val="00183BDB"/>
    <w:rsid w:val="001847DF"/>
    <w:rsid w:val="00184D5F"/>
    <w:rsid w:val="00184FB0"/>
    <w:rsid w:val="00187CA0"/>
    <w:rsid w:val="00192288"/>
    <w:rsid w:val="00192E72"/>
    <w:rsid w:val="00195C47"/>
    <w:rsid w:val="001974F9"/>
    <w:rsid w:val="001A02A1"/>
    <w:rsid w:val="001A1691"/>
    <w:rsid w:val="001A1DC1"/>
    <w:rsid w:val="001A2007"/>
    <w:rsid w:val="001A2490"/>
    <w:rsid w:val="001A3A86"/>
    <w:rsid w:val="001B0C3F"/>
    <w:rsid w:val="001B7046"/>
    <w:rsid w:val="001C282E"/>
    <w:rsid w:val="001C3EBC"/>
    <w:rsid w:val="001D1E8C"/>
    <w:rsid w:val="001D3FC8"/>
    <w:rsid w:val="001D4186"/>
    <w:rsid w:val="001D746B"/>
    <w:rsid w:val="001E0790"/>
    <w:rsid w:val="001E183C"/>
    <w:rsid w:val="001E70D2"/>
    <w:rsid w:val="001E7936"/>
    <w:rsid w:val="001F3031"/>
    <w:rsid w:val="001F351A"/>
    <w:rsid w:val="001F7343"/>
    <w:rsid w:val="00200DB6"/>
    <w:rsid w:val="00201040"/>
    <w:rsid w:val="00204CE3"/>
    <w:rsid w:val="002055F5"/>
    <w:rsid w:val="00210AD9"/>
    <w:rsid w:val="002112B7"/>
    <w:rsid w:val="002127F7"/>
    <w:rsid w:val="00212A6C"/>
    <w:rsid w:val="0021321B"/>
    <w:rsid w:val="00214DE4"/>
    <w:rsid w:val="00225E15"/>
    <w:rsid w:val="00231625"/>
    <w:rsid w:val="00236D19"/>
    <w:rsid w:val="002523BA"/>
    <w:rsid w:val="002566A3"/>
    <w:rsid w:val="00257C8A"/>
    <w:rsid w:val="00261031"/>
    <w:rsid w:val="0026187D"/>
    <w:rsid w:val="00263315"/>
    <w:rsid w:val="00266519"/>
    <w:rsid w:val="00273DEF"/>
    <w:rsid w:val="00275B65"/>
    <w:rsid w:val="00280C97"/>
    <w:rsid w:val="00281255"/>
    <w:rsid w:val="00281C26"/>
    <w:rsid w:val="00283406"/>
    <w:rsid w:val="00283AD3"/>
    <w:rsid w:val="002840AB"/>
    <w:rsid w:val="00286440"/>
    <w:rsid w:val="002865E0"/>
    <w:rsid w:val="002872D7"/>
    <w:rsid w:val="002962DA"/>
    <w:rsid w:val="00297F15"/>
    <w:rsid w:val="002A0C32"/>
    <w:rsid w:val="002A1AE3"/>
    <w:rsid w:val="002A4E51"/>
    <w:rsid w:val="002A7018"/>
    <w:rsid w:val="002B1D3B"/>
    <w:rsid w:val="002B241E"/>
    <w:rsid w:val="002B512D"/>
    <w:rsid w:val="002B54DB"/>
    <w:rsid w:val="002B57C1"/>
    <w:rsid w:val="002B6215"/>
    <w:rsid w:val="002C1470"/>
    <w:rsid w:val="002C2885"/>
    <w:rsid w:val="002C6B2C"/>
    <w:rsid w:val="002E1F19"/>
    <w:rsid w:val="002E3F7C"/>
    <w:rsid w:val="002E61CB"/>
    <w:rsid w:val="002F0AE3"/>
    <w:rsid w:val="00300D2C"/>
    <w:rsid w:val="00302388"/>
    <w:rsid w:val="00306CB9"/>
    <w:rsid w:val="0030792A"/>
    <w:rsid w:val="00310F82"/>
    <w:rsid w:val="00317694"/>
    <w:rsid w:val="00317873"/>
    <w:rsid w:val="00321FD0"/>
    <w:rsid w:val="0032373A"/>
    <w:rsid w:val="00324399"/>
    <w:rsid w:val="00324459"/>
    <w:rsid w:val="0033148B"/>
    <w:rsid w:val="00332371"/>
    <w:rsid w:val="00335747"/>
    <w:rsid w:val="00341B05"/>
    <w:rsid w:val="00341CF3"/>
    <w:rsid w:val="003429D5"/>
    <w:rsid w:val="0034371B"/>
    <w:rsid w:val="00346F5A"/>
    <w:rsid w:val="00351AC5"/>
    <w:rsid w:val="00352388"/>
    <w:rsid w:val="003653F5"/>
    <w:rsid w:val="00365643"/>
    <w:rsid w:val="00367203"/>
    <w:rsid w:val="00381572"/>
    <w:rsid w:val="003816FD"/>
    <w:rsid w:val="00381F1D"/>
    <w:rsid w:val="00385F97"/>
    <w:rsid w:val="003923C9"/>
    <w:rsid w:val="00395A2C"/>
    <w:rsid w:val="003979C4"/>
    <w:rsid w:val="003A2C13"/>
    <w:rsid w:val="003A662B"/>
    <w:rsid w:val="003A7CEB"/>
    <w:rsid w:val="003B21AC"/>
    <w:rsid w:val="003C0B2C"/>
    <w:rsid w:val="003C67F1"/>
    <w:rsid w:val="003D00EF"/>
    <w:rsid w:val="003D12F1"/>
    <w:rsid w:val="003D2D3F"/>
    <w:rsid w:val="003D7D16"/>
    <w:rsid w:val="003D7DC5"/>
    <w:rsid w:val="003F0EDA"/>
    <w:rsid w:val="003F1EA9"/>
    <w:rsid w:val="003F2055"/>
    <w:rsid w:val="003F29A7"/>
    <w:rsid w:val="003F36F3"/>
    <w:rsid w:val="003F6849"/>
    <w:rsid w:val="003F6DC6"/>
    <w:rsid w:val="003F6F83"/>
    <w:rsid w:val="00402727"/>
    <w:rsid w:val="00403B1E"/>
    <w:rsid w:val="0040559B"/>
    <w:rsid w:val="0040730E"/>
    <w:rsid w:val="00407960"/>
    <w:rsid w:val="00415FF8"/>
    <w:rsid w:val="00417994"/>
    <w:rsid w:val="00424FDA"/>
    <w:rsid w:val="00426A7C"/>
    <w:rsid w:val="00436241"/>
    <w:rsid w:val="0043695D"/>
    <w:rsid w:val="00436BC4"/>
    <w:rsid w:val="00437D54"/>
    <w:rsid w:val="00442D7D"/>
    <w:rsid w:val="00446D8B"/>
    <w:rsid w:val="004506E2"/>
    <w:rsid w:val="00451300"/>
    <w:rsid w:val="004605B5"/>
    <w:rsid w:val="00460E43"/>
    <w:rsid w:val="004611C4"/>
    <w:rsid w:val="00461286"/>
    <w:rsid w:val="00470E2E"/>
    <w:rsid w:val="00476B0E"/>
    <w:rsid w:val="00480BBA"/>
    <w:rsid w:val="00484ECC"/>
    <w:rsid w:val="0049275C"/>
    <w:rsid w:val="004929B2"/>
    <w:rsid w:val="004952FE"/>
    <w:rsid w:val="00495FFE"/>
    <w:rsid w:val="0049689A"/>
    <w:rsid w:val="004A601F"/>
    <w:rsid w:val="004A662C"/>
    <w:rsid w:val="004B3C00"/>
    <w:rsid w:val="004B43F9"/>
    <w:rsid w:val="004B57DC"/>
    <w:rsid w:val="004C4F65"/>
    <w:rsid w:val="004C557B"/>
    <w:rsid w:val="004C622C"/>
    <w:rsid w:val="004D0A1D"/>
    <w:rsid w:val="004D0E5F"/>
    <w:rsid w:val="004D2AC8"/>
    <w:rsid w:val="004D3B53"/>
    <w:rsid w:val="004D6591"/>
    <w:rsid w:val="004D7291"/>
    <w:rsid w:val="004E117B"/>
    <w:rsid w:val="004E3429"/>
    <w:rsid w:val="004E4BCE"/>
    <w:rsid w:val="004E4DF8"/>
    <w:rsid w:val="004E6382"/>
    <w:rsid w:val="004E7C08"/>
    <w:rsid w:val="004F71CD"/>
    <w:rsid w:val="00506B1D"/>
    <w:rsid w:val="005118E2"/>
    <w:rsid w:val="00512B6A"/>
    <w:rsid w:val="00515590"/>
    <w:rsid w:val="00520B2D"/>
    <w:rsid w:val="00522D45"/>
    <w:rsid w:val="005269A3"/>
    <w:rsid w:val="00530BF4"/>
    <w:rsid w:val="00537AC4"/>
    <w:rsid w:val="0054146E"/>
    <w:rsid w:val="0054244B"/>
    <w:rsid w:val="00542D7E"/>
    <w:rsid w:val="00543265"/>
    <w:rsid w:val="00546636"/>
    <w:rsid w:val="00546A87"/>
    <w:rsid w:val="00550745"/>
    <w:rsid w:val="005508BD"/>
    <w:rsid w:val="005556C8"/>
    <w:rsid w:val="005579C1"/>
    <w:rsid w:val="00566BBE"/>
    <w:rsid w:val="00570A51"/>
    <w:rsid w:val="005722EC"/>
    <w:rsid w:val="00572AAD"/>
    <w:rsid w:val="00586685"/>
    <w:rsid w:val="00590E1C"/>
    <w:rsid w:val="00591AD2"/>
    <w:rsid w:val="00593472"/>
    <w:rsid w:val="00594077"/>
    <w:rsid w:val="00595876"/>
    <w:rsid w:val="0059620D"/>
    <w:rsid w:val="00597C76"/>
    <w:rsid w:val="005A4BEA"/>
    <w:rsid w:val="005A5CDC"/>
    <w:rsid w:val="005A5D90"/>
    <w:rsid w:val="005C0050"/>
    <w:rsid w:val="005C0A61"/>
    <w:rsid w:val="005C4D52"/>
    <w:rsid w:val="005C66DC"/>
    <w:rsid w:val="005C6C7A"/>
    <w:rsid w:val="005C7420"/>
    <w:rsid w:val="005D1423"/>
    <w:rsid w:val="005D1A22"/>
    <w:rsid w:val="005D2983"/>
    <w:rsid w:val="005D6810"/>
    <w:rsid w:val="005E1A93"/>
    <w:rsid w:val="005E41D4"/>
    <w:rsid w:val="005E57AB"/>
    <w:rsid w:val="005F1520"/>
    <w:rsid w:val="005F1EDE"/>
    <w:rsid w:val="005F1F0E"/>
    <w:rsid w:val="005F7C27"/>
    <w:rsid w:val="00606CE1"/>
    <w:rsid w:val="00607A7B"/>
    <w:rsid w:val="006121C9"/>
    <w:rsid w:val="0063121A"/>
    <w:rsid w:val="0063638C"/>
    <w:rsid w:val="00645CC3"/>
    <w:rsid w:val="00652D07"/>
    <w:rsid w:val="00654AD2"/>
    <w:rsid w:val="00655B67"/>
    <w:rsid w:val="00655C1D"/>
    <w:rsid w:val="00661648"/>
    <w:rsid w:val="00663EAD"/>
    <w:rsid w:val="00665075"/>
    <w:rsid w:val="006658EE"/>
    <w:rsid w:val="00667A75"/>
    <w:rsid w:val="00667F9F"/>
    <w:rsid w:val="00675D5F"/>
    <w:rsid w:val="00676627"/>
    <w:rsid w:val="00676926"/>
    <w:rsid w:val="0068005C"/>
    <w:rsid w:val="006823BE"/>
    <w:rsid w:val="00682EE9"/>
    <w:rsid w:val="00683D69"/>
    <w:rsid w:val="006876A7"/>
    <w:rsid w:val="00692592"/>
    <w:rsid w:val="00695C8B"/>
    <w:rsid w:val="006A075D"/>
    <w:rsid w:val="006B6EA8"/>
    <w:rsid w:val="006C2EAD"/>
    <w:rsid w:val="006C3122"/>
    <w:rsid w:val="006E1D56"/>
    <w:rsid w:val="006E2E66"/>
    <w:rsid w:val="006E335C"/>
    <w:rsid w:val="006E3603"/>
    <w:rsid w:val="006E4460"/>
    <w:rsid w:val="006F22DC"/>
    <w:rsid w:val="00701D1A"/>
    <w:rsid w:val="00705208"/>
    <w:rsid w:val="0070654B"/>
    <w:rsid w:val="00707F3E"/>
    <w:rsid w:val="00710CE8"/>
    <w:rsid w:val="00715559"/>
    <w:rsid w:val="00724597"/>
    <w:rsid w:val="0073490F"/>
    <w:rsid w:val="007375FF"/>
    <w:rsid w:val="007379D2"/>
    <w:rsid w:val="00743D8C"/>
    <w:rsid w:val="00744894"/>
    <w:rsid w:val="00745474"/>
    <w:rsid w:val="00750A7E"/>
    <w:rsid w:val="00754517"/>
    <w:rsid w:val="0075610B"/>
    <w:rsid w:val="0075629A"/>
    <w:rsid w:val="00760552"/>
    <w:rsid w:val="0076138D"/>
    <w:rsid w:val="0076391E"/>
    <w:rsid w:val="00763EB8"/>
    <w:rsid w:val="0076446A"/>
    <w:rsid w:val="00764A8E"/>
    <w:rsid w:val="00764B00"/>
    <w:rsid w:val="00765A86"/>
    <w:rsid w:val="007663E1"/>
    <w:rsid w:val="00767005"/>
    <w:rsid w:val="00771C70"/>
    <w:rsid w:val="00772876"/>
    <w:rsid w:val="00772CD9"/>
    <w:rsid w:val="00772FA3"/>
    <w:rsid w:val="00773700"/>
    <w:rsid w:val="0077459B"/>
    <w:rsid w:val="00775A59"/>
    <w:rsid w:val="00776BC9"/>
    <w:rsid w:val="007813D8"/>
    <w:rsid w:val="00781D41"/>
    <w:rsid w:val="00781DCC"/>
    <w:rsid w:val="00790660"/>
    <w:rsid w:val="0079398C"/>
    <w:rsid w:val="00796F8F"/>
    <w:rsid w:val="007A29DE"/>
    <w:rsid w:val="007A3388"/>
    <w:rsid w:val="007A3BF9"/>
    <w:rsid w:val="007A47ED"/>
    <w:rsid w:val="007A5362"/>
    <w:rsid w:val="007A5D80"/>
    <w:rsid w:val="007A648D"/>
    <w:rsid w:val="007B5A46"/>
    <w:rsid w:val="007C01A1"/>
    <w:rsid w:val="007C1D01"/>
    <w:rsid w:val="007C2144"/>
    <w:rsid w:val="007C2259"/>
    <w:rsid w:val="007C5AF7"/>
    <w:rsid w:val="007C7374"/>
    <w:rsid w:val="007C7CF9"/>
    <w:rsid w:val="007D1758"/>
    <w:rsid w:val="007F20C8"/>
    <w:rsid w:val="007F258B"/>
    <w:rsid w:val="007F483D"/>
    <w:rsid w:val="00800757"/>
    <w:rsid w:val="00821E56"/>
    <w:rsid w:val="00824A9E"/>
    <w:rsid w:val="00825829"/>
    <w:rsid w:val="00827353"/>
    <w:rsid w:val="008273D3"/>
    <w:rsid w:val="00830817"/>
    <w:rsid w:val="00832445"/>
    <w:rsid w:val="00836DCD"/>
    <w:rsid w:val="008408FE"/>
    <w:rsid w:val="0084508D"/>
    <w:rsid w:val="00852779"/>
    <w:rsid w:val="00856B43"/>
    <w:rsid w:val="00857244"/>
    <w:rsid w:val="00857CCD"/>
    <w:rsid w:val="00871BA2"/>
    <w:rsid w:val="00872DF9"/>
    <w:rsid w:val="0088212C"/>
    <w:rsid w:val="00883F3A"/>
    <w:rsid w:val="008848E6"/>
    <w:rsid w:val="00885323"/>
    <w:rsid w:val="0089402B"/>
    <w:rsid w:val="0089756A"/>
    <w:rsid w:val="008975C5"/>
    <w:rsid w:val="008A01F5"/>
    <w:rsid w:val="008A3B5E"/>
    <w:rsid w:val="008B35E6"/>
    <w:rsid w:val="008B384C"/>
    <w:rsid w:val="008B3B74"/>
    <w:rsid w:val="008B6A31"/>
    <w:rsid w:val="008B6E47"/>
    <w:rsid w:val="008C191C"/>
    <w:rsid w:val="008C440A"/>
    <w:rsid w:val="008C479A"/>
    <w:rsid w:val="008D0F62"/>
    <w:rsid w:val="008D0F82"/>
    <w:rsid w:val="008D1BD3"/>
    <w:rsid w:val="008D2C0B"/>
    <w:rsid w:val="008D6B0D"/>
    <w:rsid w:val="008D7232"/>
    <w:rsid w:val="008D7C88"/>
    <w:rsid w:val="008F04F3"/>
    <w:rsid w:val="008F34CE"/>
    <w:rsid w:val="008F6BB8"/>
    <w:rsid w:val="0090216D"/>
    <w:rsid w:val="00907DA2"/>
    <w:rsid w:val="00915A73"/>
    <w:rsid w:val="00925E08"/>
    <w:rsid w:val="00933B37"/>
    <w:rsid w:val="00935303"/>
    <w:rsid w:val="00937B44"/>
    <w:rsid w:val="0094603F"/>
    <w:rsid w:val="009537DF"/>
    <w:rsid w:val="009559BD"/>
    <w:rsid w:val="00961001"/>
    <w:rsid w:val="00964010"/>
    <w:rsid w:val="00964690"/>
    <w:rsid w:val="0096652C"/>
    <w:rsid w:val="009713E4"/>
    <w:rsid w:val="00971B55"/>
    <w:rsid w:val="00971FD1"/>
    <w:rsid w:val="0098264B"/>
    <w:rsid w:val="0098451A"/>
    <w:rsid w:val="00984553"/>
    <w:rsid w:val="009911F4"/>
    <w:rsid w:val="00993808"/>
    <w:rsid w:val="0099543B"/>
    <w:rsid w:val="0099667A"/>
    <w:rsid w:val="009A396B"/>
    <w:rsid w:val="009A5960"/>
    <w:rsid w:val="009B6225"/>
    <w:rsid w:val="009B7B60"/>
    <w:rsid w:val="009C074D"/>
    <w:rsid w:val="009C2F76"/>
    <w:rsid w:val="009C3B66"/>
    <w:rsid w:val="009C7F7B"/>
    <w:rsid w:val="009E0E7F"/>
    <w:rsid w:val="009E17CD"/>
    <w:rsid w:val="009E185E"/>
    <w:rsid w:val="009E4574"/>
    <w:rsid w:val="009F48E0"/>
    <w:rsid w:val="009F588C"/>
    <w:rsid w:val="009F7106"/>
    <w:rsid w:val="00A01DEC"/>
    <w:rsid w:val="00A04EE0"/>
    <w:rsid w:val="00A05414"/>
    <w:rsid w:val="00A10F88"/>
    <w:rsid w:val="00A15942"/>
    <w:rsid w:val="00A171AD"/>
    <w:rsid w:val="00A24559"/>
    <w:rsid w:val="00A26F30"/>
    <w:rsid w:val="00A3311E"/>
    <w:rsid w:val="00A35210"/>
    <w:rsid w:val="00A35888"/>
    <w:rsid w:val="00A4398F"/>
    <w:rsid w:val="00A45BC9"/>
    <w:rsid w:val="00A46CF4"/>
    <w:rsid w:val="00A52306"/>
    <w:rsid w:val="00A52E7C"/>
    <w:rsid w:val="00A55A7B"/>
    <w:rsid w:val="00A60206"/>
    <w:rsid w:val="00A74DA4"/>
    <w:rsid w:val="00A8137F"/>
    <w:rsid w:val="00A86905"/>
    <w:rsid w:val="00A90576"/>
    <w:rsid w:val="00A90B10"/>
    <w:rsid w:val="00A96AE7"/>
    <w:rsid w:val="00AA0D85"/>
    <w:rsid w:val="00AA282C"/>
    <w:rsid w:val="00AA41D4"/>
    <w:rsid w:val="00AA611B"/>
    <w:rsid w:val="00AA6296"/>
    <w:rsid w:val="00AB0D7F"/>
    <w:rsid w:val="00AB781B"/>
    <w:rsid w:val="00AC23CE"/>
    <w:rsid w:val="00AC6D21"/>
    <w:rsid w:val="00AE2FEB"/>
    <w:rsid w:val="00AE411E"/>
    <w:rsid w:val="00B04166"/>
    <w:rsid w:val="00B05B56"/>
    <w:rsid w:val="00B070DA"/>
    <w:rsid w:val="00B11BC8"/>
    <w:rsid w:val="00B1775A"/>
    <w:rsid w:val="00B248BD"/>
    <w:rsid w:val="00B342B8"/>
    <w:rsid w:val="00B35665"/>
    <w:rsid w:val="00B37657"/>
    <w:rsid w:val="00B4393C"/>
    <w:rsid w:val="00B568A2"/>
    <w:rsid w:val="00B6001F"/>
    <w:rsid w:val="00B63DCF"/>
    <w:rsid w:val="00B67E7C"/>
    <w:rsid w:val="00B744DB"/>
    <w:rsid w:val="00B75C26"/>
    <w:rsid w:val="00B85737"/>
    <w:rsid w:val="00B8616E"/>
    <w:rsid w:val="00B91911"/>
    <w:rsid w:val="00BA519C"/>
    <w:rsid w:val="00BC0C00"/>
    <w:rsid w:val="00BC669B"/>
    <w:rsid w:val="00BD349B"/>
    <w:rsid w:val="00BD66EB"/>
    <w:rsid w:val="00BE36EA"/>
    <w:rsid w:val="00BE674D"/>
    <w:rsid w:val="00BF337F"/>
    <w:rsid w:val="00BF3410"/>
    <w:rsid w:val="00BF485D"/>
    <w:rsid w:val="00BF5465"/>
    <w:rsid w:val="00C129AC"/>
    <w:rsid w:val="00C134E0"/>
    <w:rsid w:val="00C15225"/>
    <w:rsid w:val="00C156E1"/>
    <w:rsid w:val="00C15789"/>
    <w:rsid w:val="00C21085"/>
    <w:rsid w:val="00C219F1"/>
    <w:rsid w:val="00C331F1"/>
    <w:rsid w:val="00C3538B"/>
    <w:rsid w:val="00C375DD"/>
    <w:rsid w:val="00C37B95"/>
    <w:rsid w:val="00C4083E"/>
    <w:rsid w:val="00C4148D"/>
    <w:rsid w:val="00C43F6D"/>
    <w:rsid w:val="00C4478F"/>
    <w:rsid w:val="00C50C62"/>
    <w:rsid w:val="00C50D07"/>
    <w:rsid w:val="00C51C4F"/>
    <w:rsid w:val="00C80E53"/>
    <w:rsid w:val="00C84746"/>
    <w:rsid w:val="00C87E22"/>
    <w:rsid w:val="00CA0D14"/>
    <w:rsid w:val="00CA0F3C"/>
    <w:rsid w:val="00CA2EC4"/>
    <w:rsid w:val="00CA38FD"/>
    <w:rsid w:val="00CB2312"/>
    <w:rsid w:val="00CB26E3"/>
    <w:rsid w:val="00CB5546"/>
    <w:rsid w:val="00CB70B0"/>
    <w:rsid w:val="00CC143D"/>
    <w:rsid w:val="00CD7AB7"/>
    <w:rsid w:val="00CE2E4D"/>
    <w:rsid w:val="00CF1370"/>
    <w:rsid w:val="00CF2D16"/>
    <w:rsid w:val="00CF7CE3"/>
    <w:rsid w:val="00D002AE"/>
    <w:rsid w:val="00D00B50"/>
    <w:rsid w:val="00D00C2E"/>
    <w:rsid w:val="00D01560"/>
    <w:rsid w:val="00D03745"/>
    <w:rsid w:val="00D113D9"/>
    <w:rsid w:val="00D1337E"/>
    <w:rsid w:val="00D13C23"/>
    <w:rsid w:val="00D2235D"/>
    <w:rsid w:val="00D23DAB"/>
    <w:rsid w:val="00D2722A"/>
    <w:rsid w:val="00D43BC3"/>
    <w:rsid w:val="00D44F6D"/>
    <w:rsid w:val="00D465C9"/>
    <w:rsid w:val="00D47F48"/>
    <w:rsid w:val="00D51D2C"/>
    <w:rsid w:val="00D51FD8"/>
    <w:rsid w:val="00D53175"/>
    <w:rsid w:val="00D53B95"/>
    <w:rsid w:val="00D55EFB"/>
    <w:rsid w:val="00D600B6"/>
    <w:rsid w:val="00D63ADD"/>
    <w:rsid w:val="00D64691"/>
    <w:rsid w:val="00D65F32"/>
    <w:rsid w:val="00D732EC"/>
    <w:rsid w:val="00D74C75"/>
    <w:rsid w:val="00D95BA0"/>
    <w:rsid w:val="00DA03CC"/>
    <w:rsid w:val="00DA082F"/>
    <w:rsid w:val="00DA1779"/>
    <w:rsid w:val="00DA2543"/>
    <w:rsid w:val="00DA2E04"/>
    <w:rsid w:val="00DB0999"/>
    <w:rsid w:val="00DB220C"/>
    <w:rsid w:val="00DB2D26"/>
    <w:rsid w:val="00DB2FD4"/>
    <w:rsid w:val="00DB31F2"/>
    <w:rsid w:val="00DB54B0"/>
    <w:rsid w:val="00DC254E"/>
    <w:rsid w:val="00DC6BB9"/>
    <w:rsid w:val="00DD594C"/>
    <w:rsid w:val="00DD7867"/>
    <w:rsid w:val="00DF6535"/>
    <w:rsid w:val="00E009AE"/>
    <w:rsid w:val="00E052C2"/>
    <w:rsid w:val="00E06693"/>
    <w:rsid w:val="00E13130"/>
    <w:rsid w:val="00E13ED8"/>
    <w:rsid w:val="00E2079A"/>
    <w:rsid w:val="00E21B03"/>
    <w:rsid w:val="00E2464D"/>
    <w:rsid w:val="00E375AA"/>
    <w:rsid w:val="00E40E61"/>
    <w:rsid w:val="00E43589"/>
    <w:rsid w:val="00E43A8E"/>
    <w:rsid w:val="00E61BDF"/>
    <w:rsid w:val="00E6261C"/>
    <w:rsid w:val="00E63D20"/>
    <w:rsid w:val="00E653F4"/>
    <w:rsid w:val="00E66328"/>
    <w:rsid w:val="00E7191F"/>
    <w:rsid w:val="00E85005"/>
    <w:rsid w:val="00E9007B"/>
    <w:rsid w:val="00E9354A"/>
    <w:rsid w:val="00E973B5"/>
    <w:rsid w:val="00EA4F45"/>
    <w:rsid w:val="00EA75FB"/>
    <w:rsid w:val="00EA7836"/>
    <w:rsid w:val="00EB3D46"/>
    <w:rsid w:val="00EB742F"/>
    <w:rsid w:val="00EC58BE"/>
    <w:rsid w:val="00ED13DD"/>
    <w:rsid w:val="00ED38C5"/>
    <w:rsid w:val="00EF1ED5"/>
    <w:rsid w:val="00EF2002"/>
    <w:rsid w:val="00EF4278"/>
    <w:rsid w:val="00EF43B5"/>
    <w:rsid w:val="00EF6089"/>
    <w:rsid w:val="00F021CD"/>
    <w:rsid w:val="00F0521C"/>
    <w:rsid w:val="00F10669"/>
    <w:rsid w:val="00F11D3F"/>
    <w:rsid w:val="00F120FF"/>
    <w:rsid w:val="00F1566F"/>
    <w:rsid w:val="00F1768F"/>
    <w:rsid w:val="00F222A7"/>
    <w:rsid w:val="00F25B27"/>
    <w:rsid w:val="00F27338"/>
    <w:rsid w:val="00F31F4E"/>
    <w:rsid w:val="00F33E7B"/>
    <w:rsid w:val="00F367EC"/>
    <w:rsid w:val="00F3756C"/>
    <w:rsid w:val="00F400FD"/>
    <w:rsid w:val="00F4447C"/>
    <w:rsid w:val="00F45AC7"/>
    <w:rsid w:val="00F5663F"/>
    <w:rsid w:val="00F566EE"/>
    <w:rsid w:val="00F56D84"/>
    <w:rsid w:val="00F62558"/>
    <w:rsid w:val="00F67488"/>
    <w:rsid w:val="00F67922"/>
    <w:rsid w:val="00F70029"/>
    <w:rsid w:val="00F72CBA"/>
    <w:rsid w:val="00F74F67"/>
    <w:rsid w:val="00F803E7"/>
    <w:rsid w:val="00F80E27"/>
    <w:rsid w:val="00F85087"/>
    <w:rsid w:val="00F936B6"/>
    <w:rsid w:val="00FA4E57"/>
    <w:rsid w:val="00FA6AB9"/>
    <w:rsid w:val="00FA7268"/>
    <w:rsid w:val="00FB6FCD"/>
    <w:rsid w:val="00FB7313"/>
    <w:rsid w:val="00FC08FA"/>
    <w:rsid w:val="00FC1E82"/>
    <w:rsid w:val="00FC7779"/>
    <w:rsid w:val="00FD2B0E"/>
    <w:rsid w:val="00FD56BD"/>
    <w:rsid w:val="00FE1BB0"/>
    <w:rsid w:val="00FE2211"/>
    <w:rsid w:val="00FE428A"/>
    <w:rsid w:val="00FF1106"/>
    <w:rsid w:val="00FF2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1BA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B26E3"/>
    <w:rPr>
      <w:rFonts w:ascii="Segoe UI" w:hAnsi="Segoe UI" w:cs="Segoe UI"/>
      <w:sz w:val="18"/>
      <w:szCs w:val="18"/>
    </w:rPr>
  </w:style>
  <w:style w:type="character" w:customStyle="1" w:styleId="BalloonTextChar">
    <w:name w:val="Balloon Text Char"/>
    <w:link w:val="BalloonText"/>
    <w:uiPriority w:val="99"/>
    <w:semiHidden/>
    <w:rsid w:val="00CB26E3"/>
    <w:rPr>
      <w:rFonts w:ascii="Segoe UI" w:hAnsi="Segoe UI" w:cs="Segoe UI"/>
      <w:sz w:val="18"/>
      <w:szCs w:val="18"/>
    </w:rPr>
  </w:style>
  <w:style w:type="character" w:styleId="CommentReference">
    <w:name w:val="annotation reference"/>
    <w:uiPriority w:val="99"/>
    <w:semiHidden/>
    <w:unhideWhenUsed/>
    <w:rsid w:val="003923C9"/>
    <w:rPr>
      <w:sz w:val="16"/>
      <w:szCs w:val="16"/>
    </w:rPr>
  </w:style>
  <w:style w:type="paragraph" w:styleId="CommentText">
    <w:name w:val="annotation text"/>
    <w:basedOn w:val="Normal"/>
    <w:link w:val="CommentTextChar"/>
    <w:uiPriority w:val="99"/>
    <w:unhideWhenUsed/>
    <w:rsid w:val="003923C9"/>
  </w:style>
  <w:style w:type="character" w:customStyle="1" w:styleId="CommentTextChar">
    <w:name w:val="Comment Text Char"/>
    <w:basedOn w:val="DefaultParagraphFont"/>
    <w:link w:val="CommentText"/>
    <w:uiPriority w:val="99"/>
    <w:rsid w:val="003923C9"/>
  </w:style>
  <w:style w:type="paragraph" w:styleId="CommentSubject">
    <w:name w:val="annotation subject"/>
    <w:basedOn w:val="CommentText"/>
    <w:next w:val="CommentText"/>
    <w:link w:val="CommentSubjectChar"/>
    <w:uiPriority w:val="99"/>
    <w:semiHidden/>
    <w:unhideWhenUsed/>
    <w:rsid w:val="003923C9"/>
    <w:rPr>
      <w:b/>
      <w:bCs/>
    </w:rPr>
  </w:style>
  <w:style w:type="character" w:customStyle="1" w:styleId="CommentSubjectChar">
    <w:name w:val="Comment Subject Char"/>
    <w:link w:val="CommentSubject"/>
    <w:uiPriority w:val="99"/>
    <w:semiHidden/>
    <w:rsid w:val="003923C9"/>
    <w:rPr>
      <w:b/>
      <w:bCs/>
    </w:rPr>
  </w:style>
  <w:style w:type="paragraph" w:styleId="ListParagraph">
    <w:name w:val="List Paragraph"/>
    <w:basedOn w:val="Normal"/>
    <w:uiPriority w:val="34"/>
    <w:qFormat/>
    <w:rsid w:val="00C3538B"/>
    <w:pPr>
      <w:ind w:left="720"/>
    </w:pPr>
  </w:style>
  <w:style w:type="character" w:styleId="Hyperlink">
    <w:name w:val="Hyperlink"/>
    <w:uiPriority w:val="99"/>
    <w:unhideWhenUsed/>
    <w:rsid w:val="00266519"/>
    <w:rPr>
      <w:color w:val="0563C1"/>
      <w:u w:val="single"/>
    </w:rPr>
  </w:style>
  <w:style w:type="character" w:customStyle="1" w:styleId="UnresolvedMention">
    <w:name w:val="Unresolved Mention"/>
    <w:uiPriority w:val="99"/>
    <w:semiHidden/>
    <w:unhideWhenUsed/>
    <w:rsid w:val="00266519"/>
    <w:rPr>
      <w:color w:val="605E5C"/>
      <w:shd w:val="clear" w:color="auto" w:fill="E1DFDD"/>
    </w:rPr>
  </w:style>
  <w:style w:type="paragraph" w:styleId="NoSpacing">
    <w:name w:val="No Spacing"/>
    <w:uiPriority w:val="1"/>
    <w:qFormat/>
    <w:rsid w:val="00F74F67"/>
  </w:style>
  <w:style w:type="character" w:customStyle="1" w:styleId="FooterChar">
    <w:name w:val="Footer Char"/>
    <w:basedOn w:val="DefaultParagraphFont"/>
    <w:link w:val="Footer"/>
    <w:uiPriority w:val="99"/>
    <w:rsid w:val="002C1470"/>
  </w:style>
  <w:style w:type="paragraph" w:styleId="FootnoteText">
    <w:name w:val="footnote text"/>
    <w:basedOn w:val="Normal"/>
    <w:link w:val="FootnoteTextChar"/>
    <w:uiPriority w:val="99"/>
    <w:semiHidden/>
    <w:unhideWhenUsed/>
    <w:rsid w:val="00067AE9"/>
  </w:style>
  <w:style w:type="character" w:customStyle="1" w:styleId="FootnoteTextChar">
    <w:name w:val="Footnote Text Char"/>
    <w:basedOn w:val="DefaultParagraphFont"/>
    <w:link w:val="FootnoteText"/>
    <w:uiPriority w:val="99"/>
    <w:semiHidden/>
    <w:rsid w:val="00067AE9"/>
  </w:style>
  <w:style w:type="character" w:styleId="FootnoteReference">
    <w:name w:val="footnote reference"/>
    <w:basedOn w:val="DefaultParagraphFont"/>
    <w:uiPriority w:val="99"/>
    <w:semiHidden/>
    <w:unhideWhenUsed/>
    <w:rsid w:val="00067AE9"/>
    <w:rPr>
      <w:vertAlign w:val="superscript"/>
    </w:rPr>
  </w:style>
  <w:style w:type="paragraph" w:styleId="Revision">
    <w:name w:val="Revision"/>
    <w:hidden/>
    <w:uiPriority w:val="99"/>
    <w:semiHidden/>
    <w:rsid w:val="005C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21-28A1.pdf" TargetMode="External" /><Relationship Id="rId8" Type="http://schemas.openxmlformats.org/officeDocument/2006/relationships/hyperlink" Target="https://www.govinfo.gov/content/pkg/FR-2021-05-04/pdf/2021-08973.pdf" TargetMode="Externa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