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26DA22F3"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197B7941" w14:textId="20446270">
      <w:pPr>
        <w:jc w:val="right"/>
        <w:rPr>
          <w:b/>
          <w:szCs w:val="22"/>
        </w:rPr>
      </w:pPr>
      <w:bookmarkStart w:id="1" w:name="_Hlk26280526"/>
      <w:bookmarkStart w:id="2" w:name="_Hlk64383480"/>
      <w:r>
        <w:rPr>
          <w:b/>
          <w:szCs w:val="22"/>
        </w:rPr>
        <w:t>DA 2</w:t>
      </w:r>
      <w:r w:rsidR="00E6637B">
        <w:rPr>
          <w:b/>
          <w:szCs w:val="22"/>
        </w:rPr>
        <w:t>1-</w:t>
      </w:r>
      <w:r w:rsidR="00B66DDB">
        <w:rPr>
          <w:b/>
          <w:szCs w:val="22"/>
        </w:rPr>
        <w:t>658</w:t>
      </w:r>
    </w:p>
    <w:p w:rsidR="00E7033D" w14:paraId="30E77633" w14:textId="77777777">
      <w:pPr>
        <w:spacing w:before="60"/>
        <w:jc w:val="right"/>
        <w:rPr>
          <w:b/>
          <w:szCs w:val="22"/>
        </w:rPr>
      </w:pPr>
      <w:r>
        <w:rPr>
          <w:b/>
          <w:szCs w:val="22"/>
        </w:rPr>
        <w:t>June</w:t>
      </w:r>
      <w:r w:rsidR="00D209FB">
        <w:rPr>
          <w:b/>
          <w:szCs w:val="22"/>
        </w:rPr>
        <w:t xml:space="preserve"> </w:t>
      </w:r>
      <w:r w:rsidR="004D71E5">
        <w:rPr>
          <w:b/>
          <w:szCs w:val="22"/>
        </w:rPr>
        <w:t>4</w:t>
      </w:r>
      <w:r w:rsidR="00DB15FB">
        <w:rPr>
          <w:b/>
          <w:szCs w:val="22"/>
        </w:rPr>
        <w:t>,</w:t>
      </w:r>
      <w:r w:rsidR="008C294A">
        <w:rPr>
          <w:b/>
          <w:szCs w:val="22"/>
        </w:rPr>
        <w:t xml:space="preserve"> 202</w:t>
      </w:r>
      <w:r w:rsidR="0012329A">
        <w:rPr>
          <w:b/>
          <w:szCs w:val="22"/>
        </w:rPr>
        <w:t>1</w:t>
      </w:r>
    </w:p>
    <w:p w:rsidR="00E7033D" w14:paraId="3AAE5639" w14:textId="77777777">
      <w:pPr>
        <w:tabs>
          <w:tab w:val="left" w:pos="5900"/>
        </w:tabs>
        <w:rPr>
          <w:szCs w:val="22"/>
        </w:rPr>
      </w:pPr>
      <w:r>
        <w:rPr>
          <w:szCs w:val="22"/>
        </w:rPr>
        <w:tab/>
      </w:r>
    </w:p>
    <w:p w:rsidR="004C23AF" w:rsidP="006703D5" w14:paraId="4D2E9E6D"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B32670">
        <w:rPr>
          <w:b/>
          <w:bCs/>
          <w:szCs w:val="22"/>
        </w:rPr>
        <w:t xml:space="preserve">TRANSFER OF CONTROL OF </w:t>
      </w:r>
      <w:r w:rsidR="002A2AD5">
        <w:rPr>
          <w:b/>
          <w:bCs/>
          <w:szCs w:val="22"/>
        </w:rPr>
        <w:t xml:space="preserve">CERATIN </w:t>
      </w:r>
      <w:r w:rsidRPr="006703D5" w:rsidR="006703D5">
        <w:rPr>
          <w:b/>
          <w:bCs/>
          <w:szCs w:val="22"/>
        </w:rPr>
        <w:t>SUBSIDIARIES</w:t>
      </w:r>
      <w:r w:rsidR="006703D5">
        <w:rPr>
          <w:b/>
          <w:bCs/>
          <w:szCs w:val="22"/>
        </w:rPr>
        <w:t xml:space="preserve"> </w:t>
      </w:r>
      <w:r w:rsidRPr="006703D5" w:rsidR="006703D5">
        <w:rPr>
          <w:b/>
          <w:bCs/>
          <w:szCs w:val="22"/>
        </w:rPr>
        <w:t>OF MTN INFRASTRUCTURE</w:t>
      </w:r>
      <w:r w:rsidR="006703D5">
        <w:rPr>
          <w:b/>
          <w:bCs/>
          <w:szCs w:val="22"/>
        </w:rPr>
        <w:t xml:space="preserve"> </w:t>
      </w:r>
      <w:r w:rsidRPr="002D11BE" w:rsidR="002D11BE">
        <w:rPr>
          <w:b/>
          <w:bCs/>
          <w:szCs w:val="22"/>
        </w:rPr>
        <w:t xml:space="preserve">TOPCO LP </w:t>
      </w:r>
    </w:p>
    <w:p w:rsidR="001C78FB" w:rsidP="004C23AF" w14:paraId="10808DA6" w14:textId="77777777">
      <w:pPr>
        <w:jc w:val="center"/>
        <w:rPr>
          <w:b/>
          <w:bCs/>
          <w:szCs w:val="22"/>
        </w:rPr>
      </w:pPr>
      <w:r>
        <w:rPr>
          <w:b/>
          <w:bCs/>
          <w:szCs w:val="22"/>
        </w:rPr>
        <w:t xml:space="preserve">TO </w:t>
      </w:r>
      <w:r w:rsidRPr="006703D5">
        <w:rPr>
          <w:b/>
          <w:bCs/>
          <w:szCs w:val="22"/>
        </w:rPr>
        <w:t>COX</w:t>
      </w:r>
      <w:r>
        <w:rPr>
          <w:b/>
          <w:bCs/>
          <w:szCs w:val="22"/>
        </w:rPr>
        <w:t xml:space="preserve"> </w:t>
      </w:r>
      <w:r w:rsidRPr="006703D5">
        <w:rPr>
          <w:b/>
          <w:bCs/>
          <w:szCs w:val="22"/>
        </w:rPr>
        <w:t>COMMUNICATIONS, INC.</w:t>
      </w:r>
    </w:p>
    <w:bookmarkEnd w:id="3"/>
    <w:bookmarkEnd w:id="4"/>
    <w:bookmarkEnd w:id="5"/>
    <w:p w:rsidR="00E7033D" w:rsidP="00B908C9" w14:paraId="2EC6C8D0" w14:textId="77777777">
      <w:pPr>
        <w:autoSpaceDE w:val="0"/>
        <w:autoSpaceDN w:val="0"/>
        <w:adjustRightInd w:val="0"/>
        <w:jc w:val="right"/>
        <w:rPr>
          <w:b/>
          <w:bCs/>
          <w:szCs w:val="22"/>
        </w:rPr>
      </w:pPr>
    </w:p>
    <w:p w:rsidR="00E7033D" w14:paraId="1B128D2F" w14:textId="77777777">
      <w:pPr>
        <w:jc w:val="center"/>
        <w:rPr>
          <w:b/>
          <w:szCs w:val="22"/>
        </w:rPr>
      </w:pPr>
      <w:r>
        <w:rPr>
          <w:b/>
          <w:szCs w:val="22"/>
        </w:rPr>
        <w:t xml:space="preserve">STREAMLINED </w:t>
      </w:r>
      <w:r w:rsidR="006A1C8E">
        <w:rPr>
          <w:b/>
          <w:szCs w:val="22"/>
        </w:rPr>
        <w:t>PLEADING CYCLE ESTABLISHED</w:t>
      </w:r>
    </w:p>
    <w:p w:rsidR="00E7033D" w14:paraId="31BF11B3" w14:textId="77777777">
      <w:pPr>
        <w:jc w:val="center"/>
        <w:rPr>
          <w:b/>
          <w:szCs w:val="22"/>
        </w:rPr>
      </w:pPr>
    </w:p>
    <w:p w:rsidR="00E7033D" w14:paraId="0A16E0C3" w14:textId="77777777">
      <w:pPr>
        <w:jc w:val="center"/>
        <w:rPr>
          <w:b/>
          <w:szCs w:val="22"/>
        </w:rPr>
      </w:pPr>
      <w:r>
        <w:rPr>
          <w:b/>
          <w:szCs w:val="22"/>
        </w:rPr>
        <w:t xml:space="preserve"> WC Docket No. </w:t>
      </w:r>
      <w:r w:rsidRPr="00C53E5E" w:rsidR="00C53E5E">
        <w:rPr>
          <w:b/>
          <w:szCs w:val="22"/>
        </w:rPr>
        <w:t>21</w:t>
      </w:r>
      <w:r w:rsidRPr="00C53E5E">
        <w:rPr>
          <w:b/>
          <w:szCs w:val="22"/>
        </w:rPr>
        <w:t>-</w:t>
      </w:r>
      <w:r w:rsidRPr="00C53E5E" w:rsidR="00C53E5E">
        <w:rPr>
          <w:b/>
          <w:szCs w:val="22"/>
        </w:rPr>
        <w:t>224</w:t>
      </w:r>
    </w:p>
    <w:p w:rsidR="00FF411B" w14:paraId="2AB95F6D" w14:textId="77777777">
      <w:pPr>
        <w:jc w:val="center"/>
        <w:rPr>
          <w:b/>
          <w:szCs w:val="22"/>
        </w:rPr>
      </w:pPr>
    </w:p>
    <w:p w:rsidR="00E7033D" w14:paraId="248E901F" w14:textId="77777777">
      <w:pPr>
        <w:pStyle w:val="NoSpacing"/>
        <w:rPr>
          <w:b/>
          <w:szCs w:val="22"/>
        </w:rPr>
      </w:pPr>
      <w:r w:rsidRPr="005B2105">
        <w:rPr>
          <w:b/>
          <w:szCs w:val="22"/>
        </w:rPr>
        <w:t xml:space="preserve">Comments Due:  </w:t>
      </w:r>
      <w:r w:rsidR="005C5C55">
        <w:rPr>
          <w:b/>
          <w:szCs w:val="22"/>
        </w:rPr>
        <w:t>June</w:t>
      </w:r>
      <w:r w:rsidR="00041B38">
        <w:rPr>
          <w:b/>
          <w:szCs w:val="22"/>
        </w:rPr>
        <w:t xml:space="preserve"> </w:t>
      </w:r>
      <w:r w:rsidR="004D71E5">
        <w:rPr>
          <w:b/>
          <w:szCs w:val="22"/>
        </w:rPr>
        <w:t>18</w:t>
      </w:r>
      <w:r w:rsidRPr="005B2105">
        <w:rPr>
          <w:b/>
          <w:szCs w:val="22"/>
        </w:rPr>
        <w:t>, 202</w:t>
      </w:r>
      <w:r w:rsidR="00DB15FB">
        <w:rPr>
          <w:b/>
          <w:szCs w:val="22"/>
        </w:rPr>
        <w:t>1</w:t>
      </w:r>
      <w:r w:rsidR="00D04963">
        <w:rPr>
          <w:b/>
          <w:szCs w:val="22"/>
        </w:rPr>
        <w:t xml:space="preserve"> </w:t>
      </w:r>
    </w:p>
    <w:p w:rsidR="00FF411B" w:rsidRPr="005B2105" w14:paraId="0C3BBF98" w14:textId="77777777">
      <w:pPr>
        <w:pStyle w:val="NoSpacing"/>
        <w:rPr>
          <w:b/>
          <w:szCs w:val="22"/>
        </w:rPr>
      </w:pPr>
      <w:r>
        <w:rPr>
          <w:b/>
          <w:szCs w:val="22"/>
        </w:rPr>
        <w:t xml:space="preserve">Reply Comment Due: </w:t>
      </w:r>
      <w:r w:rsidR="009D25CE">
        <w:rPr>
          <w:b/>
          <w:szCs w:val="22"/>
        </w:rPr>
        <w:t xml:space="preserve"> </w:t>
      </w:r>
      <w:r w:rsidR="005C5C55">
        <w:rPr>
          <w:b/>
          <w:szCs w:val="22"/>
        </w:rPr>
        <w:t>June</w:t>
      </w:r>
      <w:r w:rsidR="00D209FB">
        <w:rPr>
          <w:b/>
          <w:szCs w:val="22"/>
        </w:rPr>
        <w:t xml:space="preserve"> </w:t>
      </w:r>
      <w:r w:rsidR="004D71E5">
        <w:rPr>
          <w:b/>
          <w:szCs w:val="22"/>
        </w:rPr>
        <w:t>25</w:t>
      </w:r>
      <w:r>
        <w:rPr>
          <w:b/>
          <w:szCs w:val="22"/>
        </w:rPr>
        <w:t>, 2021</w:t>
      </w:r>
      <w:r w:rsidR="00444548">
        <w:rPr>
          <w:b/>
          <w:szCs w:val="22"/>
        </w:rPr>
        <w:t xml:space="preserve"> </w:t>
      </w:r>
    </w:p>
    <w:bookmarkEnd w:id="1"/>
    <w:p w:rsidR="00760269" w:rsidRPr="005B2105" w:rsidP="00A92C9E" w14:paraId="6B31E4E3" w14:textId="77777777">
      <w:pPr>
        <w:tabs>
          <w:tab w:val="left" w:pos="6221"/>
        </w:tabs>
        <w:autoSpaceDE w:val="0"/>
        <w:autoSpaceDN w:val="0"/>
        <w:adjustRightInd w:val="0"/>
        <w:rPr>
          <w:szCs w:val="22"/>
        </w:rPr>
      </w:pPr>
    </w:p>
    <w:bookmarkEnd w:id="2"/>
    <w:p w:rsidR="007A2155" w:rsidP="004F689E" w14:paraId="7426BAEB"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6" w:name="_Hlk67917977"/>
      <w:r w:rsidRPr="006703D5" w:rsidR="006703D5">
        <w:rPr>
          <w:szCs w:val="22"/>
        </w:rPr>
        <w:t>MTN Infrastructure TopCo LP (MTN Infrastructure</w:t>
      </w:r>
      <w:r w:rsidRPr="000B3146" w:rsidR="009C7BE4">
        <w:rPr>
          <w:szCs w:val="22"/>
        </w:rPr>
        <w:t>)</w:t>
      </w:r>
      <w:r w:rsidR="009C7BE4">
        <w:rPr>
          <w:szCs w:val="22"/>
        </w:rPr>
        <w:t xml:space="preserve"> and </w:t>
      </w:r>
      <w:bookmarkEnd w:id="6"/>
      <w:r w:rsidRPr="006703D5" w:rsidR="006703D5">
        <w:rPr>
          <w:szCs w:val="22"/>
        </w:rPr>
        <w:t>Cox</w:t>
      </w:r>
      <w:r w:rsidR="006703D5">
        <w:rPr>
          <w:szCs w:val="22"/>
        </w:rPr>
        <w:t xml:space="preserve"> </w:t>
      </w:r>
      <w:r w:rsidRPr="006703D5" w:rsidR="006703D5">
        <w:rPr>
          <w:szCs w:val="22"/>
        </w:rPr>
        <w:t>Communications, Inc. (Cox</w:t>
      </w:r>
      <w:r w:rsidRPr="000B3146" w:rsidR="000B3146">
        <w:rPr>
          <w:szCs w:val="22"/>
        </w:rPr>
        <w:t xml:space="preserve">) </w:t>
      </w:r>
      <w:r w:rsidR="00617F31">
        <w:rPr>
          <w:szCs w:val="22"/>
        </w:rPr>
        <w:t>(</w:t>
      </w:r>
      <w:r w:rsidR="00B01C67">
        <w:rPr>
          <w:szCs w:val="22"/>
        </w:rPr>
        <w:t>together</w:t>
      </w:r>
      <w:r w:rsidR="00617F31">
        <w:rPr>
          <w:szCs w:val="22"/>
        </w:rPr>
        <w:t xml:space="preserve">, </w:t>
      </w:r>
      <w:r w:rsidR="00B82819">
        <w:rPr>
          <w:szCs w:val="22"/>
        </w:rPr>
        <w:t>Applicants)</w:t>
      </w:r>
      <w:r w:rsidR="00617F31">
        <w:rPr>
          <w:szCs w:val="22"/>
        </w:rPr>
        <w:t xml:space="preserve">, </w:t>
      </w:r>
      <w:r w:rsidRPr="00CD711A" w:rsidR="00B82819">
        <w:rPr>
          <w:szCs w:val="22"/>
        </w:rPr>
        <w:t>pursuant to section 214 of the Communications Act of 1934, as amended, and sections 63.03-04 of the Commission’s rules</w:t>
      </w:r>
      <w:r w:rsidR="00B82819">
        <w:rPr>
          <w:szCs w:val="22"/>
        </w:rPr>
        <w:t xml:space="preserve">, </w:t>
      </w:r>
      <w:r w:rsidRPr="00876629" w:rsidR="00876629">
        <w:rPr>
          <w:szCs w:val="22"/>
        </w:rPr>
        <w:t>requesting consent to</w:t>
      </w:r>
      <w:r w:rsidR="00E22E53">
        <w:rPr>
          <w:szCs w:val="22"/>
        </w:rPr>
        <w:t xml:space="preserve"> </w:t>
      </w:r>
      <w:r w:rsidRPr="00E22E53" w:rsidR="00E22E53">
        <w:rPr>
          <w:szCs w:val="22"/>
        </w:rPr>
        <w:t xml:space="preserve">transfer control of </w:t>
      </w:r>
      <w:r w:rsidR="002A2AD5">
        <w:rPr>
          <w:szCs w:val="22"/>
        </w:rPr>
        <w:t>certain</w:t>
      </w:r>
      <w:r w:rsidRPr="00E22E53" w:rsidR="00E22E53">
        <w:rPr>
          <w:szCs w:val="22"/>
        </w:rPr>
        <w:t xml:space="preserve"> </w:t>
      </w:r>
      <w:r w:rsidR="002A2AD5">
        <w:rPr>
          <w:szCs w:val="22"/>
        </w:rPr>
        <w:t xml:space="preserve">indirect </w:t>
      </w:r>
      <w:r w:rsidRPr="00E22E53" w:rsidR="00E22E53">
        <w:rPr>
          <w:szCs w:val="22"/>
        </w:rPr>
        <w:t>wholly</w:t>
      </w:r>
      <w:r w:rsidR="004D71E5">
        <w:rPr>
          <w:szCs w:val="22"/>
        </w:rPr>
        <w:t xml:space="preserve"> </w:t>
      </w:r>
      <w:r w:rsidRPr="00E22E53" w:rsidR="00E22E53">
        <w:rPr>
          <w:szCs w:val="22"/>
        </w:rPr>
        <w:t>owned subsidiaries</w:t>
      </w:r>
      <w:r w:rsidR="00E22E53">
        <w:rPr>
          <w:szCs w:val="22"/>
        </w:rPr>
        <w:t xml:space="preserve"> </w:t>
      </w:r>
      <w:r w:rsidRPr="00E22E53" w:rsidR="00E22E53">
        <w:rPr>
          <w:szCs w:val="22"/>
        </w:rPr>
        <w:t>of MTN Infrastructure</w:t>
      </w:r>
      <w:r w:rsidR="004C23AF">
        <w:rPr>
          <w:szCs w:val="22"/>
        </w:rPr>
        <w:t xml:space="preserve"> operating under the brand name, “Segra”</w:t>
      </w:r>
      <w:r w:rsidRPr="00E22E53" w:rsidR="00E22E53">
        <w:rPr>
          <w:szCs w:val="22"/>
        </w:rPr>
        <w:t xml:space="preserve"> (the Segra Commercial Licensees)</w:t>
      </w:r>
      <w:r>
        <w:rPr>
          <w:rStyle w:val="FootnoteReference"/>
          <w:szCs w:val="22"/>
        </w:rPr>
        <w:footnoteReference w:id="3"/>
      </w:r>
      <w:r w:rsidRPr="00E22E53" w:rsidR="00E22E53">
        <w:rPr>
          <w:szCs w:val="22"/>
        </w:rPr>
        <w:t xml:space="preserve"> to Cox.</w:t>
      </w:r>
      <w:r>
        <w:rPr>
          <w:rStyle w:val="FootnoteReference"/>
          <w:szCs w:val="22"/>
        </w:rPr>
        <w:footnoteReference w:id="4"/>
      </w:r>
      <w:r w:rsidR="00FF44B1">
        <w:rPr>
          <w:szCs w:val="22"/>
        </w:rPr>
        <w:t xml:space="preserve"> </w:t>
      </w:r>
      <w:r>
        <w:rPr>
          <w:szCs w:val="22"/>
        </w:rPr>
        <w:t xml:space="preserve"> </w:t>
      </w:r>
    </w:p>
    <w:p w:rsidR="00CC02DF" w:rsidRPr="00CC02DF" w:rsidP="00CC02DF" w14:paraId="0CDDBD4A" w14:textId="77777777">
      <w:pPr>
        <w:autoSpaceDE w:val="0"/>
        <w:autoSpaceDN w:val="0"/>
        <w:adjustRightInd w:val="0"/>
        <w:spacing w:after="120"/>
        <w:rPr>
          <w:b/>
          <w:bCs/>
          <w:szCs w:val="22"/>
          <w:u w:val="single"/>
        </w:rPr>
      </w:pPr>
      <w:bookmarkStart w:id="7" w:name="_Hlk67918832"/>
    </w:p>
    <w:p w:rsidR="0042748C" w:rsidRPr="00D22B2C" w:rsidP="00D22B2C" w14:paraId="31B3735C" w14:textId="77777777">
      <w:pPr>
        <w:autoSpaceDE w:val="0"/>
        <w:autoSpaceDN w:val="0"/>
        <w:adjustRightInd w:val="0"/>
        <w:rPr>
          <w:szCs w:val="22"/>
        </w:rPr>
      </w:pPr>
      <w:r>
        <w:rPr>
          <w:szCs w:val="22"/>
          <w:vertAlign w:val="superscript"/>
        </w:rPr>
        <w:t xml:space="preserve"> </w:t>
      </w:r>
      <w:r w:rsidR="00542BA8">
        <w:rPr>
          <w:szCs w:val="22"/>
          <w:vertAlign w:val="superscript"/>
        </w:rPr>
        <w:tab/>
      </w:r>
      <w:r w:rsidRPr="00D22B2C">
        <w:rPr>
          <w:szCs w:val="22"/>
        </w:rPr>
        <w:t>MTN Infrastructure</w:t>
      </w:r>
      <w:r w:rsidR="0042548A">
        <w:rPr>
          <w:szCs w:val="22"/>
        </w:rPr>
        <w:t xml:space="preserve"> is </w:t>
      </w:r>
      <w:r w:rsidRPr="00D22B2C" w:rsidR="002B2978">
        <w:rPr>
          <w:szCs w:val="22"/>
        </w:rPr>
        <w:t>a Delaware limited partnership</w:t>
      </w:r>
      <w:r w:rsidR="0042548A">
        <w:rPr>
          <w:szCs w:val="22"/>
        </w:rPr>
        <w:t xml:space="preserve"> created to aggregate the ownership of various investment funds ultimately managed by an affiliate of EQT AB (EQT), a Swedish entity.  MTN Infrastructure </w:t>
      </w:r>
      <w:r w:rsidRPr="00D22B2C">
        <w:rPr>
          <w:szCs w:val="22"/>
        </w:rPr>
        <w:t xml:space="preserve">indirectly wholly owns the </w:t>
      </w:r>
      <w:r w:rsidRPr="00D22B2C" w:rsidR="004C23AF">
        <w:rPr>
          <w:szCs w:val="22"/>
        </w:rPr>
        <w:t>Segra Commercial Licensees</w:t>
      </w:r>
      <w:r w:rsidRPr="00D22B2C" w:rsidR="00542BA8">
        <w:rPr>
          <w:szCs w:val="22"/>
        </w:rPr>
        <w:t>, which operate</w:t>
      </w:r>
      <w:r w:rsidRPr="00D22B2C">
        <w:rPr>
          <w:szCs w:val="22"/>
        </w:rPr>
        <w:t xml:space="preserve"> a fiber infrastructure network </w:t>
      </w:r>
      <w:r w:rsidRPr="00D22B2C" w:rsidR="00542BA8">
        <w:rPr>
          <w:szCs w:val="22"/>
        </w:rPr>
        <w:t>providing competitive telecommunications services to enterprise customers in</w:t>
      </w:r>
      <w:r w:rsidRPr="00D22B2C">
        <w:rPr>
          <w:szCs w:val="22"/>
        </w:rPr>
        <w:t xml:space="preserve"> nine Mid-Atlantic and Southeastern states.  </w:t>
      </w:r>
      <w:r w:rsidRPr="00D22B2C" w:rsidR="00542BA8">
        <w:rPr>
          <w:szCs w:val="22"/>
        </w:rPr>
        <w:t xml:space="preserve">Applicants state that </w:t>
      </w:r>
      <w:r w:rsidR="00D22B2C">
        <w:rPr>
          <w:szCs w:val="22"/>
        </w:rPr>
        <w:t>i</w:t>
      </w:r>
      <w:r w:rsidRPr="00D22B2C" w:rsidR="00542BA8">
        <w:rPr>
          <w:szCs w:val="22"/>
        </w:rPr>
        <w:t xml:space="preserve">n addition to commercial services, Segra </w:t>
      </w:r>
      <w:r w:rsidRPr="00D22B2C" w:rsidR="00D22B2C">
        <w:rPr>
          <w:szCs w:val="22"/>
        </w:rPr>
        <w:t xml:space="preserve">serves </w:t>
      </w:r>
      <w:r w:rsidRPr="00D22B2C" w:rsidR="00542BA8">
        <w:rPr>
          <w:szCs w:val="22"/>
        </w:rPr>
        <w:t xml:space="preserve">residential and small business customers in rural Virginia and North Carolina. </w:t>
      </w:r>
      <w:r w:rsidR="00D22B2C">
        <w:rPr>
          <w:szCs w:val="22"/>
        </w:rPr>
        <w:t xml:space="preserve"> </w:t>
      </w:r>
      <w:r w:rsidRPr="00D22B2C" w:rsidR="00542BA8">
        <w:rPr>
          <w:szCs w:val="22"/>
        </w:rPr>
        <w:t>The residential segment of Segra,</w:t>
      </w:r>
      <w:r w:rsidRPr="00D22B2C" w:rsidR="00D22B2C">
        <w:rPr>
          <w:szCs w:val="22"/>
        </w:rPr>
        <w:t xml:space="preserve"> </w:t>
      </w:r>
      <w:r w:rsidRPr="00D22B2C" w:rsidR="00542BA8">
        <w:rPr>
          <w:szCs w:val="22"/>
        </w:rPr>
        <w:t>operating under the Lumos Networks and North State brands, operates in Virginia (Lumos) and North Carolina</w:t>
      </w:r>
      <w:r w:rsidRPr="00D22B2C" w:rsidR="00D22B2C">
        <w:rPr>
          <w:szCs w:val="22"/>
        </w:rPr>
        <w:t xml:space="preserve"> </w:t>
      </w:r>
      <w:r w:rsidRPr="00D22B2C" w:rsidR="00542BA8">
        <w:rPr>
          <w:szCs w:val="22"/>
        </w:rPr>
        <w:t>(North State</w:t>
      </w:r>
      <w:r w:rsidRPr="00D22B2C" w:rsidR="00D22B2C">
        <w:rPr>
          <w:szCs w:val="22"/>
        </w:rPr>
        <w:t>).</w:t>
      </w:r>
    </w:p>
    <w:p w:rsidR="000948A2" w:rsidRPr="000948A2" w:rsidP="000948A2" w14:paraId="4C5D6218" w14:textId="77777777">
      <w:pPr>
        <w:autoSpaceDE w:val="0"/>
        <w:autoSpaceDN w:val="0"/>
        <w:adjustRightInd w:val="0"/>
        <w:rPr>
          <w:szCs w:val="22"/>
        </w:rPr>
      </w:pPr>
    </w:p>
    <w:bookmarkEnd w:id="7"/>
    <w:p w:rsidR="002B2978" w:rsidRPr="002B2978" w:rsidP="009443A4" w14:paraId="35890C1C" w14:textId="77777777">
      <w:pPr>
        <w:tabs>
          <w:tab w:val="left" w:pos="180"/>
        </w:tabs>
        <w:autoSpaceDE w:val="0"/>
        <w:autoSpaceDN w:val="0"/>
        <w:adjustRightInd w:val="0"/>
        <w:spacing w:after="120"/>
        <w:ind w:firstLine="720"/>
        <w:rPr>
          <w:szCs w:val="22"/>
        </w:rPr>
      </w:pPr>
      <w:r w:rsidRPr="000948A2">
        <w:rPr>
          <w:szCs w:val="22"/>
        </w:rPr>
        <w:t>Cox, a Delaware corporation</w:t>
      </w:r>
      <w:r w:rsidRPr="002B2978">
        <w:rPr>
          <w:szCs w:val="22"/>
        </w:rPr>
        <w:t>, and its affiliates</w:t>
      </w:r>
      <w:r w:rsidR="00682EBA">
        <w:rPr>
          <w:szCs w:val="22"/>
        </w:rPr>
        <w:t>,</w:t>
      </w:r>
      <w:r w:rsidRPr="002B2978">
        <w:rPr>
          <w:szCs w:val="22"/>
        </w:rPr>
        <w:t xml:space="preserve"> provide </w:t>
      </w:r>
      <w:r w:rsidR="00051FF3">
        <w:rPr>
          <w:szCs w:val="22"/>
        </w:rPr>
        <w:t>competitive</w:t>
      </w:r>
      <w:r w:rsidRPr="002B2978">
        <w:rPr>
          <w:szCs w:val="22"/>
        </w:rPr>
        <w:t xml:space="preserve"> telecommunication services, broadband service, and video service in </w:t>
      </w:r>
      <w:r w:rsidR="00573107">
        <w:rPr>
          <w:szCs w:val="22"/>
        </w:rPr>
        <w:t>multiple states</w:t>
      </w:r>
      <w:r w:rsidRPr="002B2978">
        <w:rPr>
          <w:szCs w:val="22"/>
        </w:rPr>
        <w:t>.</w:t>
      </w:r>
      <w:r>
        <w:rPr>
          <w:szCs w:val="22"/>
          <w:vertAlign w:val="superscript"/>
        </w:rPr>
        <w:footnoteReference w:id="5"/>
      </w:r>
      <w:r w:rsidRPr="002B2978">
        <w:rPr>
          <w:szCs w:val="22"/>
        </w:rPr>
        <w:t xml:space="preserve">  </w:t>
      </w:r>
      <w:r w:rsidR="00051FF3">
        <w:rPr>
          <w:szCs w:val="22"/>
        </w:rPr>
        <w:t>Post-transaction, t</w:t>
      </w:r>
      <w:r w:rsidR="00573107">
        <w:rPr>
          <w:szCs w:val="22"/>
        </w:rPr>
        <w:t>he Segra Commercial Licensees would be indirectly wholly</w:t>
      </w:r>
      <w:r w:rsidR="004D71E5">
        <w:rPr>
          <w:szCs w:val="22"/>
        </w:rPr>
        <w:t xml:space="preserve"> </w:t>
      </w:r>
      <w:r w:rsidR="00573107">
        <w:rPr>
          <w:szCs w:val="22"/>
        </w:rPr>
        <w:t xml:space="preserve">owned subsidiaries of </w:t>
      </w:r>
      <w:r w:rsidRPr="002B2978">
        <w:rPr>
          <w:szCs w:val="22"/>
        </w:rPr>
        <w:t>Cox</w:t>
      </w:r>
      <w:r w:rsidR="00573107">
        <w:rPr>
          <w:szCs w:val="22"/>
        </w:rPr>
        <w:t>, which in turn</w:t>
      </w:r>
      <w:r w:rsidRPr="002B2978">
        <w:rPr>
          <w:szCs w:val="22"/>
        </w:rPr>
        <w:t xml:space="preserve"> is wholly</w:t>
      </w:r>
      <w:r w:rsidR="004D71E5">
        <w:rPr>
          <w:szCs w:val="22"/>
        </w:rPr>
        <w:t xml:space="preserve"> </w:t>
      </w:r>
      <w:r w:rsidRPr="002B2978">
        <w:rPr>
          <w:szCs w:val="22"/>
        </w:rPr>
        <w:t>owned by Cox Enterprises, Inc. (CEI) via a 95.4</w:t>
      </w:r>
      <w:r w:rsidR="009443A4">
        <w:rPr>
          <w:szCs w:val="22"/>
        </w:rPr>
        <w:t>%</w:t>
      </w:r>
      <w:r w:rsidRPr="002B2978">
        <w:rPr>
          <w:szCs w:val="22"/>
        </w:rPr>
        <w:t xml:space="preserve"> direct interest and a 4.6</w:t>
      </w:r>
      <w:r w:rsidR="009443A4">
        <w:rPr>
          <w:szCs w:val="22"/>
        </w:rPr>
        <w:t>%</w:t>
      </w:r>
      <w:r w:rsidRPr="002B2978">
        <w:rPr>
          <w:szCs w:val="22"/>
        </w:rPr>
        <w:t xml:space="preserve"> indirect interest by virtue of CEI’s 100</w:t>
      </w:r>
      <w:r w:rsidR="009443A4">
        <w:rPr>
          <w:szCs w:val="22"/>
        </w:rPr>
        <w:t>%</w:t>
      </w:r>
      <w:r w:rsidRPr="002B2978">
        <w:rPr>
          <w:szCs w:val="22"/>
        </w:rPr>
        <w:t xml:space="preserve"> ownership of Cox minority owner </w:t>
      </w:r>
      <w:r w:rsidR="003E7910">
        <w:rPr>
          <w:szCs w:val="22"/>
        </w:rPr>
        <w:t>,</w:t>
      </w:r>
      <w:r w:rsidRPr="002B2978">
        <w:rPr>
          <w:szCs w:val="22"/>
        </w:rPr>
        <w:t>Cox DNS, Inc.  Applicants state that voting control of CEI is vested in the Cox Family Voting Trust, which holds all of the voting stock of CEI.</w:t>
      </w:r>
      <w:r>
        <w:rPr>
          <w:szCs w:val="22"/>
          <w:vertAlign w:val="superscript"/>
        </w:rPr>
        <w:footnoteReference w:id="6"/>
      </w:r>
      <w:r w:rsidRPr="002B2978">
        <w:rPr>
          <w:szCs w:val="22"/>
        </w:rPr>
        <w:t xml:space="preserve">  </w:t>
      </w:r>
      <w:r w:rsidR="00A56CB1">
        <w:rPr>
          <w:szCs w:val="22"/>
        </w:rPr>
        <w:t xml:space="preserve"> </w:t>
      </w:r>
    </w:p>
    <w:p w:rsidR="005E5AFB" w:rsidP="006F1BA2" w14:paraId="65A25C65" w14:textId="77777777">
      <w:pPr>
        <w:autoSpaceDE w:val="0"/>
        <w:autoSpaceDN w:val="0"/>
        <w:adjustRightInd w:val="0"/>
        <w:spacing w:after="120"/>
        <w:rPr>
          <w:rFonts w:eastAsia="Calibri"/>
          <w:szCs w:val="22"/>
        </w:rPr>
      </w:pPr>
      <w:r>
        <w:rPr>
          <w:rFonts w:eastAsia="Calibri"/>
          <w:szCs w:val="22"/>
        </w:rPr>
        <w:tab/>
      </w:r>
      <w:r w:rsidRPr="00C7389F" w:rsidR="00C7389F">
        <w:rPr>
          <w:rFonts w:eastAsia="Calibri"/>
          <w:szCs w:val="22"/>
        </w:rPr>
        <w:t xml:space="preserve">Pursuant to </w:t>
      </w:r>
      <w:r w:rsidR="0042548A">
        <w:rPr>
          <w:rFonts w:eastAsia="Calibri"/>
          <w:szCs w:val="22"/>
        </w:rPr>
        <w:t>an April 26, 2021 Agreement and Plan of Merger (Merger Agreement)</w:t>
      </w:r>
      <w:r w:rsidRPr="00C7389F" w:rsidR="00C7389F">
        <w:rPr>
          <w:rFonts w:eastAsia="Calibri"/>
          <w:szCs w:val="22"/>
        </w:rPr>
        <w:t>, Cox will indirectly acquire the Segra Commercial Licensees from MTN Infrastructure through its purchase of all the outstanding stock of MTN Infrastructure TopCo Blocker, Inc. (MTN Parent), a direct, wholly</w:t>
      </w:r>
      <w:r w:rsidR="004D71E5">
        <w:rPr>
          <w:rFonts w:eastAsia="Calibri"/>
          <w:szCs w:val="22"/>
        </w:rPr>
        <w:t xml:space="preserve"> </w:t>
      </w:r>
      <w:r w:rsidRPr="00C7389F" w:rsidR="00C7389F">
        <w:rPr>
          <w:rFonts w:eastAsia="Calibri"/>
          <w:szCs w:val="22"/>
        </w:rPr>
        <w:t>owned subsidiary of MTN Infrastructure and the indirect parent of the Segra Commercial Licensees.  Following the consummation of th</w:t>
      </w:r>
      <w:r w:rsidR="003E7910">
        <w:rPr>
          <w:rFonts w:eastAsia="Calibri"/>
          <w:szCs w:val="22"/>
        </w:rPr>
        <w:t>e proposed t</w:t>
      </w:r>
      <w:r w:rsidRPr="00C7389F" w:rsidR="00C7389F">
        <w:rPr>
          <w:rFonts w:eastAsia="Calibri"/>
          <w:szCs w:val="22"/>
        </w:rPr>
        <w:t>ransaction, MTN Parent will become a direct, wholly</w:t>
      </w:r>
      <w:r w:rsidR="004D71E5">
        <w:rPr>
          <w:rFonts w:eastAsia="Calibri"/>
          <w:szCs w:val="22"/>
        </w:rPr>
        <w:t xml:space="preserve"> </w:t>
      </w:r>
      <w:r w:rsidRPr="00C7389F" w:rsidR="00C7389F">
        <w:rPr>
          <w:rFonts w:eastAsia="Calibri"/>
          <w:szCs w:val="22"/>
        </w:rPr>
        <w:t xml:space="preserve">owned subsidiary of Cox, and Cox will indirectly own and control the Segra Commercial Licensees.  Applicants state </w:t>
      </w:r>
      <w:r w:rsidR="003E7910">
        <w:rPr>
          <w:rFonts w:eastAsia="Calibri"/>
          <w:szCs w:val="22"/>
        </w:rPr>
        <w:t xml:space="preserve">that </w:t>
      </w:r>
      <w:r w:rsidRPr="00C7389F" w:rsidR="00C7389F">
        <w:rPr>
          <w:rFonts w:eastAsia="Calibri"/>
          <w:szCs w:val="22"/>
        </w:rPr>
        <w:t>Segra’s residential business segments will continue to be ultimately owned and controlled by various investment funds ultimately managed by an affiliate of EQT.</w:t>
      </w:r>
      <w:r w:rsidR="001E19EA">
        <w:rPr>
          <w:rFonts w:eastAsia="Calibri"/>
          <w:szCs w:val="22"/>
        </w:rPr>
        <w:t xml:space="preserve">  </w:t>
      </w:r>
    </w:p>
    <w:p w:rsidR="006F1BA2" w:rsidP="0042548A" w14:paraId="20BF80CF" w14:textId="77777777">
      <w:pPr>
        <w:autoSpaceDE w:val="0"/>
        <w:autoSpaceDN w:val="0"/>
        <w:adjustRightInd w:val="0"/>
        <w:ind w:firstLine="720"/>
        <w:rPr>
          <w:szCs w:val="22"/>
        </w:rPr>
      </w:pPr>
      <w:r w:rsidRPr="0042548A">
        <w:rPr>
          <w:szCs w:val="22"/>
        </w:rPr>
        <w:t>According to Applicants, the Merger Agreement contemplates that, through a series of steps, MTN Infrastructure will separate Segra’s commercial business segments from its residential business segments (the Pre-Merger Separation), after which, Cox will acquire the Segra Commercial Licensees pursuant to the merger transaction.  In connection with the Merger Agreement, Cox has formed a new wholly</w:t>
      </w:r>
      <w:r w:rsidR="004D71E5">
        <w:rPr>
          <w:szCs w:val="22"/>
        </w:rPr>
        <w:t xml:space="preserve"> </w:t>
      </w:r>
      <w:r w:rsidRPr="0042548A">
        <w:rPr>
          <w:szCs w:val="22"/>
        </w:rPr>
        <w:t xml:space="preserve">owned subsidiary, Gridiron Merger Sub, Inc., a Delaware corporation (Merger Sub).  At the effective time of the Merger, Merger Sub will merge with and into MTN Parent. </w:t>
      </w:r>
      <w:r w:rsidRPr="0042548A">
        <w:rPr>
          <w:szCs w:val="22"/>
        </w:rPr>
        <w:t xml:space="preserve">Merger Sub will cease to exist, and MTN Parent will be the surviving corporation. </w:t>
      </w:r>
      <w:r w:rsidR="003E7910">
        <w:rPr>
          <w:szCs w:val="22"/>
        </w:rPr>
        <w:t xml:space="preserve"> </w:t>
      </w:r>
      <w:r w:rsidRPr="0042548A">
        <w:rPr>
          <w:szCs w:val="22"/>
        </w:rPr>
        <w:t>Accordingly, upon consummation of the Merger, Cox will hold directly 100% of the issued and outstanding stock of MTN Parent.  The Segra Commercial Licensees will, in turn, be indirect, wholly</w:t>
      </w:r>
      <w:r w:rsidR="004D71E5">
        <w:rPr>
          <w:szCs w:val="22"/>
        </w:rPr>
        <w:t xml:space="preserve"> </w:t>
      </w:r>
      <w:r w:rsidRPr="0042548A">
        <w:rPr>
          <w:szCs w:val="22"/>
        </w:rPr>
        <w:t xml:space="preserve">owned subsidiaries of Cox.  </w:t>
      </w:r>
    </w:p>
    <w:p w:rsidR="006F1BA2" w:rsidP="0042548A" w14:paraId="6DBD512D" w14:textId="77777777">
      <w:pPr>
        <w:autoSpaceDE w:val="0"/>
        <w:autoSpaceDN w:val="0"/>
        <w:adjustRightInd w:val="0"/>
        <w:ind w:firstLine="720"/>
        <w:rPr>
          <w:szCs w:val="22"/>
        </w:rPr>
      </w:pPr>
    </w:p>
    <w:p w:rsidR="0042548A" w:rsidRPr="0042548A" w:rsidP="0042548A" w14:paraId="12E00C3C" w14:textId="77777777">
      <w:pPr>
        <w:autoSpaceDE w:val="0"/>
        <w:autoSpaceDN w:val="0"/>
        <w:adjustRightInd w:val="0"/>
        <w:ind w:firstLine="720"/>
        <w:rPr>
          <w:szCs w:val="22"/>
        </w:rPr>
      </w:pPr>
      <w:r w:rsidRPr="0042548A">
        <w:rPr>
          <w:szCs w:val="22"/>
        </w:rPr>
        <w:t xml:space="preserve">Shortly before the closing of the Merger, MTN Infrastructure will engage in a series of </w:t>
      </w:r>
      <w:r w:rsidRPr="0042548A">
        <w:rPr>
          <w:i/>
          <w:iCs/>
          <w:szCs w:val="22"/>
        </w:rPr>
        <w:t xml:space="preserve">pro forma </w:t>
      </w:r>
      <w:r w:rsidRPr="0042548A">
        <w:rPr>
          <w:szCs w:val="22"/>
        </w:rPr>
        <w:t xml:space="preserve">transactions in order to facilitate the separation of Segra into distinct commercial and residential groups. </w:t>
      </w:r>
      <w:r w:rsidR="003E7910">
        <w:rPr>
          <w:szCs w:val="22"/>
        </w:rPr>
        <w:t xml:space="preserve"> </w:t>
      </w:r>
      <w:r w:rsidRPr="0042548A">
        <w:rPr>
          <w:szCs w:val="22"/>
        </w:rPr>
        <w:t xml:space="preserve">Control of the Segra Commercial Licensees will then be transferred to Cox through the </w:t>
      </w:r>
      <w:r w:rsidR="003E7910">
        <w:rPr>
          <w:szCs w:val="22"/>
        </w:rPr>
        <w:t>m</w:t>
      </w:r>
      <w:r w:rsidRPr="0042548A">
        <w:rPr>
          <w:szCs w:val="22"/>
        </w:rPr>
        <w:t xml:space="preserve">erger between MTN Parent and Merger Sub, as described above.  Segra’s residential group, the Lumos Residential and North State companies, will continue serving residential and small business customers in Virginia and North Carolina without interruption and without any change to the rates, terms, or conditions of such service or to the name of the carrier providing the service.  The Pre-Merger Separation will involve </w:t>
      </w:r>
      <w:r w:rsidRPr="0042548A">
        <w:rPr>
          <w:i/>
          <w:iCs/>
          <w:szCs w:val="22"/>
        </w:rPr>
        <w:t xml:space="preserve">pro forma </w:t>
      </w:r>
      <w:r w:rsidRPr="0042548A">
        <w:rPr>
          <w:szCs w:val="22"/>
        </w:rPr>
        <w:t xml:space="preserve">assignments of Commission authorizations, as well as </w:t>
      </w:r>
      <w:r w:rsidRPr="0042548A">
        <w:rPr>
          <w:i/>
          <w:iCs/>
          <w:szCs w:val="22"/>
        </w:rPr>
        <w:t xml:space="preserve">pro forma </w:t>
      </w:r>
      <w:r w:rsidRPr="0042548A">
        <w:rPr>
          <w:szCs w:val="22"/>
        </w:rPr>
        <w:t>transfers of control of the Segra entities that provide residential service to a newly formed subsidiary of MTN Infrastructure</w:t>
      </w:r>
      <w:r w:rsidR="003E7910">
        <w:rPr>
          <w:szCs w:val="22"/>
        </w:rPr>
        <w:t xml:space="preserve">, </w:t>
      </w:r>
      <w:r w:rsidRPr="0042548A">
        <w:rPr>
          <w:szCs w:val="22"/>
        </w:rPr>
        <w:t>Gridiron Fiber Holdings.</w:t>
      </w:r>
    </w:p>
    <w:p w:rsidR="0042548A" w:rsidP="0042548A" w14:paraId="38420807" w14:textId="77777777">
      <w:pPr>
        <w:autoSpaceDE w:val="0"/>
        <w:autoSpaceDN w:val="0"/>
        <w:adjustRightInd w:val="0"/>
        <w:rPr>
          <w:rFonts w:ascii="TimesNewRomanPSMT" w:hAnsi="TimesNewRomanPSMT" w:cs="TimesNewRomanPSMT"/>
          <w:sz w:val="24"/>
          <w:szCs w:val="24"/>
        </w:rPr>
      </w:pPr>
    </w:p>
    <w:p w:rsidR="00D57071" w:rsidRPr="004F689E" w:rsidP="0042548A" w14:paraId="583AD127" w14:textId="77777777">
      <w:pPr>
        <w:autoSpaceDE w:val="0"/>
        <w:autoSpaceDN w:val="0"/>
        <w:adjustRightInd w:val="0"/>
        <w:ind w:firstLine="720"/>
        <w:rPr>
          <w:szCs w:val="22"/>
        </w:rPr>
      </w:pPr>
      <w:r w:rsidRPr="006B36F1">
        <w:rPr>
          <w:bCs/>
          <w:szCs w:val="22"/>
        </w:rPr>
        <w:t>Applicants request streamlined treatment of the proposed transaction under the Commission’s rules and assert that a grant of the application would serve the public interest, convenience, and necessity.</w:t>
      </w:r>
      <w:r>
        <w:rPr>
          <w:rStyle w:val="FootnoteReference"/>
          <w:bCs/>
          <w:szCs w:val="22"/>
        </w:rPr>
        <w:footnoteReference w:id="7"/>
      </w:r>
      <w:r w:rsidRPr="006B36F1">
        <w:rPr>
          <w:bCs/>
          <w:szCs w:val="22"/>
        </w:rPr>
        <w:t xml:space="preserve"> </w:t>
      </w:r>
      <w:r w:rsidR="001E19EA">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3E7910">
        <w:rPr>
          <w:bCs/>
          <w:szCs w:val="22"/>
        </w:rPr>
        <w:t>a</w:t>
      </w:r>
      <w:r w:rsidR="000B1C31">
        <w:rPr>
          <w:bCs/>
          <w:szCs w:val="22"/>
        </w:rPr>
        <w:t>pplication</w:t>
      </w:r>
      <w:r w:rsidRPr="000629CF" w:rsidR="00C100C9">
        <w:rPr>
          <w:bCs/>
          <w:szCs w:val="22"/>
        </w:rPr>
        <w:t xml:space="preserve"> for filing under section</w:t>
      </w:r>
      <w:r w:rsidR="00EB0DD8">
        <w:rPr>
          <w:bCs/>
          <w:szCs w:val="22"/>
        </w:rPr>
        <w:t xml:space="preserve"> </w:t>
      </w:r>
      <w:r w:rsidRPr="00E43A72" w:rsidR="00EB0DD8">
        <w:rPr>
          <w:bCs/>
          <w:szCs w:val="22"/>
        </w:rPr>
        <w:t>63.03(b)(</w:t>
      </w:r>
      <w:r w:rsidRPr="00E43A72" w:rsidR="003F16BE">
        <w:rPr>
          <w:bCs/>
          <w:szCs w:val="22"/>
        </w:rPr>
        <w:t>2</w:t>
      </w:r>
      <w:r w:rsidRPr="00E43A72" w:rsidR="00EB0DD8">
        <w:rPr>
          <w:bCs/>
          <w:szCs w:val="22"/>
        </w:rPr>
        <w:t>)(</w:t>
      </w:r>
      <w:r w:rsidR="00AF3506">
        <w:rPr>
          <w:bCs/>
          <w:szCs w:val="22"/>
        </w:rPr>
        <w:t>i</w:t>
      </w:r>
      <w:r w:rsidRPr="00E43A72" w:rsidR="00EB0DD8">
        <w:rPr>
          <w:bCs/>
          <w:szCs w:val="22"/>
        </w:rPr>
        <w:t>)</w:t>
      </w:r>
      <w:r w:rsidR="00EB0DD8">
        <w:rPr>
          <w:bCs/>
          <w:szCs w:val="22"/>
        </w:rPr>
        <w:t xml:space="preserve"> </w:t>
      </w:r>
      <w:r w:rsidRPr="000629CF" w:rsidR="00C100C9">
        <w:rPr>
          <w:bCs/>
          <w:szCs w:val="22"/>
        </w:rPr>
        <w:t>of the Commission’s rules.</w:t>
      </w:r>
      <w:r>
        <w:rPr>
          <w:bCs/>
          <w:szCs w:val="22"/>
          <w:vertAlign w:val="superscript"/>
        </w:rPr>
        <w:footnoteReference w:id="8"/>
      </w:r>
      <w:r w:rsidRPr="000629CF" w:rsidR="00C100C9">
        <w:rPr>
          <w:bCs/>
          <w:szCs w:val="22"/>
        </w:rPr>
        <w:t xml:space="preserve"> </w:t>
      </w:r>
      <w:r>
        <w:rPr>
          <w:b/>
          <w:bCs/>
          <w:szCs w:val="22"/>
        </w:rPr>
        <w:t xml:space="preserve">  </w:t>
      </w:r>
    </w:p>
    <w:p w:rsidR="006F1BA2" w:rsidP="00C7389F" w14:paraId="6376B27D" w14:textId="77777777">
      <w:pPr>
        <w:ind w:left="720"/>
        <w:rPr>
          <w:szCs w:val="22"/>
        </w:rPr>
      </w:pPr>
    </w:p>
    <w:p w:rsidR="00C7389F" w:rsidP="00C7389F" w14:paraId="5BAA3FC6" w14:textId="77777777">
      <w:pPr>
        <w:ind w:left="720"/>
        <w:rPr>
          <w:szCs w:val="22"/>
        </w:rPr>
      </w:pPr>
      <w:r>
        <w:rPr>
          <w:szCs w:val="22"/>
        </w:rPr>
        <w:t xml:space="preserve">Domestic Section 214 Application Filed for the </w:t>
      </w:r>
      <w:r w:rsidR="00D00C86">
        <w:rPr>
          <w:szCs w:val="22"/>
        </w:rPr>
        <w:t xml:space="preserve">Transfer of Control of </w:t>
      </w:r>
    </w:p>
    <w:p w:rsidR="00C7389F" w:rsidP="00C7389F" w14:paraId="2D5D6B05" w14:textId="77777777">
      <w:pPr>
        <w:ind w:left="720"/>
        <w:rPr>
          <w:szCs w:val="22"/>
        </w:rPr>
      </w:pPr>
      <w:r>
        <w:rPr>
          <w:szCs w:val="22"/>
        </w:rPr>
        <w:t xml:space="preserve">Certain </w:t>
      </w:r>
      <w:r w:rsidRPr="002D11BE" w:rsidR="002D11BE">
        <w:rPr>
          <w:szCs w:val="22"/>
        </w:rPr>
        <w:t>Subsidiaries of M</w:t>
      </w:r>
      <w:r w:rsidR="002D11BE">
        <w:rPr>
          <w:szCs w:val="22"/>
        </w:rPr>
        <w:t xml:space="preserve">TN </w:t>
      </w:r>
      <w:r w:rsidRPr="002D11BE" w:rsidR="002D11BE">
        <w:rPr>
          <w:szCs w:val="22"/>
        </w:rPr>
        <w:t xml:space="preserve">Infrastructure TopCo LP </w:t>
      </w:r>
      <w:r w:rsidR="002D11BE">
        <w:rPr>
          <w:szCs w:val="22"/>
        </w:rPr>
        <w:t>t</w:t>
      </w:r>
      <w:r w:rsidRPr="002D11BE" w:rsidR="002D11BE">
        <w:rPr>
          <w:szCs w:val="22"/>
        </w:rPr>
        <w:t>o Cox Communications, Inc</w:t>
      </w:r>
      <w:r w:rsidRPr="00990455" w:rsidR="00990455">
        <w:rPr>
          <w:szCs w:val="22"/>
        </w:rPr>
        <w:t>.</w:t>
      </w:r>
      <w:r w:rsidR="00D57071">
        <w:rPr>
          <w:szCs w:val="22"/>
        </w:rPr>
        <w:t>,</w:t>
      </w:r>
      <w:r w:rsidR="00990455">
        <w:rPr>
          <w:szCs w:val="22"/>
        </w:rPr>
        <w:t xml:space="preserve"> </w:t>
      </w:r>
    </w:p>
    <w:p w:rsidR="00FF411B" w:rsidP="00C7389F" w14:paraId="73DF5B5B" w14:textId="77777777">
      <w:pPr>
        <w:ind w:left="720"/>
        <w:rPr>
          <w:szCs w:val="22"/>
        </w:rPr>
      </w:pPr>
      <w:r>
        <w:rPr>
          <w:szCs w:val="22"/>
        </w:rPr>
        <w:t xml:space="preserve">WC Docket No. </w:t>
      </w:r>
      <w:r w:rsidRPr="00C53E5E" w:rsidR="0012329A">
        <w:rPr>
          <w:szCs w:val="22"/>
        </w:rPr>
        <w:t>21-</w:t>
      </w:r>
      <w:r w:rsidR="00C53E5E">
        <w:rPr>
          <w:szCs w:val="22"/>
        </w:rPr>
        <w:t>224</w:t>
      </w:r>
      <w:r>
        <w:rPr>
          <w:szCs w:val="22"/>
        </w:rPr>
        <w:t xml:space="preserve"> (filed </w:t>
      </w:r>
      <w:r w:rsidR="00D57071">
        <w:rPr>
          <w:szCs w:val="22"/>
        </w:rPr>
        <w:t>Ma</w:t>
      </w:r>
      <w:r w:rsidR="002D11BE">
        <w:rPr>
          <w:szCs w:val="22"/>
        </w:rPr>
        <w:t>y</w:t>
      </w:r>
      <w:r w:rsidR="00F57A04">
        <w:rPr>
          <w:szCs w:val="22"/>
        </w:rPr>
        <w:t xml:space="preserve"> </w:t>
      </w:r>
      <w:r w:rsidR="002D11BE">
        <w:rPr>
          <w:szCs w:val="22"/>
        </w:rPr>
        <w:t>1</w:t>
      </w:r>
      <w:r w:rsidR="001E19EA">
        <w:rPr>
          <w:szCs w:val="22"/>
        </w:rPr>
        <w:t>7</w:t>
      </w:r>
      <w:r>
        <w:rPr>
          <w:szCs w:val="22"/>
        </w:rPr>
        <w:t>, 202</w:t>
      </w:r>
      <w:r w:rsidR="0012329A">
        <w:rPr>
          <w:szCs w:val="22"/>
        </w:rPr>
        <w:t>1</w:t>
      </w:r>
      <w:r>
        <w:rPr>
          <w:szCs w:val="22"/>
        </w:rPr>
        <w:t>).</w:t>
      </w:r>
    </w:p>
    <w:p w:rsidR="00D94C3B" w14:paraId="5AC0A945" w14:textId="77777777">
      <w:pPr>
        <w:autoSpaceDE w:val="0"/>
        <w:autoSpaceDN w:val="0"/>
        <w:adjustRightInd w:val="0"/>
        <w:rPr>
          <w:b/>
          <w:szCs w:val="22"/>
          <w:u w:val="single"/>
        </w:rPr>
      </w:pPr>
    </w:p>
    <w:p w:rsidR="00E7033D" w14:paraId="2C2A959B" w14:textId="77777777">
      <w:pPr>
        <w:autoSpaceDE w:val="0"/>
        <w:autoSpaceDN w:val="0"/>
        <w:adjustRightInd w:val="0"/>
        <w:rPr>
          <w:szCs w:val="22"/>
        </w:rPr>
      </w:pPr>
      <w:r>
        <w:rPr>
          <w:b/>
          <w:szCs w:val="22"/>
          <w:u w:val="single"/>
        </w:rPr>
        <w:t>GENERAL INFORMATION</w:t>
      </w:r>
    </w:p>
    <w:p w:rsidR="00E7033D" w14:paraId="78BA3778" w14:textId="77777777">
      <w:pPr>
        <w:autoSpaceDE w:val="0"/>
        <w:autoSpaceDN w:val="0"/>
        <w:adjustRightInd w:val="0"/>
        <w:rPr>
          <w:szCs w:val="22"/>
        </w:rPr>
      </w:pPr>
    </w:p>
    <w:p w:rsidR="00E7033D" w:rsidP="000629CF" w14:paraId="1AEEE078"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5C5C55">
        <w:rPr>
          <w:b/>
          <w:szCs w:val="22"/>
        </w:rPr>
        <w:t>June</w:t>
      </w:r>
      <w:r w:rsidR="00041B38">
        <w:rPr>
          <w:b/>
          <w:szCs w:val="22"/>
        </w:rPr>
        <w:t xml:space="preserve"> </w:t>
      </w:r>
      <w:r w:rsidR="004D71E5">
        <w:rPr>
          <w:b/>
          <w:szCs w:val="22"/>
        </w:rPr>
        <w:t>18</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5C5C55">
        <w:rPr>
          <w:b/>
          <w:szCs w:val="22"/>
        </w:rPr>
        <w:t>June</w:t>
      </w:r>
      <w:r w:rsidR="00D57071">
        <w:rPr>
          <w:b/>
          <w:szCs w:val="22"/>
        </w:rPr>
        <w:t xml:space="preserve"> </w:t>
      </w:r>
      <w:r w:rsidR="004D71E5">
        <w:rPr>
          <w:b/>
          <w:szCs w:val="22"/>
        </w:rPr>
        <w:t>25</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59262865"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27E88B80"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1F3C7B0E" w14:textId="77777777">
      <w:pPr>
        <w:numPr>
          <w:ilvl w:val="0"/>
          <w:numId w:val="18"/>
        </w:numPr>
        <w:autoSpaceDE w:val="0"/>
        <w:autoSpaceDN w:val="0"/>
        <w:adjustRightInd w:val="0"/>
        <w:spacing w:after="120"/>
        <w:rPr>
          <w:szCs w:val="22"/>
        </w:rPr>
      </w:pPr>
      <w:r>
        <w:rPr>
          <w:szCs w:val="22"/>
        </w:rPr>
        <w:t>Myrva Charles</w:t>
      </w:r>
      <w:r w:rsidR="00066D12">
        <w:rPr>
          <w:szCs w:val="22"/>
        </w:rPr>
        <w:t xml:space="preserve">, Competition Policy Division, Wireline Competition Bureau,  </w:t>
      </w:r>
      <w:hyperlink r:id="rId8" w:history="1">
        <w:r w:rsidRPr="00636679">
          <w:rPr>
            <w:rStyle w:val="Hyperlink"/>
            <w:szCs w:val="22"/>
          </w:rPr>
          <w:t>myrva.charles@fcc.gov</w:t>
        </w:r>
      </w:hyperlink>
      <w:r w:rsidR="00066D12">
        <w:rPr>
          <w:szCs w:val="22"/>
        </w:rPr>
        <w:t>;</w:t>
      </w:r>
    </w:p>
    <w:p w:rsidR="004F689E" w:rsidP="0097746C" w14:paraId="6E497B7C" w14:textId="7777777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B07139">
          <w:rPr>
            <w:rStyle w:val="Hyperlink"/>
            <w:szCs w:val="22"/>
          </w:rPr>
          <w:t>gregory.kwan@fcc.gov</w:t>
        </w:r>
      </w:hyperlink>
      <w:r w:rsidRPr="000B48A6" w:rsidR="001B4C2F">
        <w:rPr>
          <w:szCs w:val="22"/>
        </w:rPr>
        <w:t>;</w:t>
      </w:r>
      <w:r w:rsidRPr="000B48A6" w:rsidR="00FA093F">
        <w:rPr>
          <w:szCs w:val="22"/>
        </w:rPr>
        <w:t xml:space="preserve"> </w:t>
      </w:r>
    </w:p>
    <w:p w:rsidR="003F16BE" w:rsidRPr="004D71E5" w:rsidP="004D71E5" w14:paraId="1413351E" w14:textId="77777777">
      <w:pPr>
        <w:numPr>
          <w:ilvl w:val="0"/>
          <w:numId w:val="18"/>
        </w:numPr>
        <w:autoSpaceDE w:val="0"/>
        <w:autoSpaceDN w:val="0"/>
        <w:adjustRightInd w:val="0"/>
        <w:spacing w:after="120"/>
        <w:rPr>
          <w:szCs w:val="22"/>
        </w:rPr>
      </w:pPr>
      <w:r>
        <w:rPr>
          <w:szCs w:val="22"/>
        </w:rPr>
        <w:t>David Krech</w:t>
      </w:r>
      <w:r w:rsidR="004F689E">
        <w:rPr>
          <w:szCs w:val="22"/>
        </w:rPr>
        <w:t xml:space="preserve">, Telecommunications and Analysis Division, International Bureau, </w:t>
      </w:r>
      <w:hyperlink r:id="rId10" w:history="1">
        <w:r w:rsidRPr="00033DF1" w:rsidR="004D71E5">
          <w:rPr>
            <w:rStyle w:val="Hyperlink"/>
            <w:szCs w:val="22"/>
          </w:rPr>
          <w:t>david.krech@fcc.gov</w:t>
        </w:r>
      </w:hyperlink>
      <w:r w:rsidR="004D71E5">
        <w:rPr>
          <w:szCs w:val="22"/>
        </w:rPr>
        <w:t xml:space="preserve">; </w:t>
      </w:r>
      <w:r w:rsidRPr="004D71E5" w:rsidR="006A1C8E">
        <w:rPr>
          <w:color w:val="000000"/>
          <w:szCs w:val="22"/>
        </w:rPr>
        <w:t>and</w:t>
      </w:r>
    </w:p>
    <w:p w:rsidR="00E7033D" w:rsidRPr="003F16BE" w:rsidP="003F16BE" w14:paraId="3FE9771F"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740B15" w:rsidR="003E7910">
          <w:rPr>
            <w:rStyle w:val="Hyperlink"/>
            <w:szCs w:val="22"/>
          </w:rPr>
          <w:t>jim.bird@fcc.gov</w:t>
        </w:r>
      </w:hyperlink>
      <w:r w:rsidRPr="003F16BE">
        <w:rPr>
          <w:szCs w:val="22"/>
        </w:rPr>
        <w:t>.</w:t>
      </w:r>
    </w:p>
    <w:p w:rsidR="00E7033D" w:rsidP="0008381D" w14:paraId="7A8BB514"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5CAEB1C8"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34E726B0"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22C41065" w14:textId="77777777">
      <w:pPr>
        <w:autoSpaceDE w:val="0"/>
        <w:autoSpaceDN w:val="0"/>
        <w:adjustRightInd w:val="0"/>
        <w:spacing w:after="120"/>
        <w:ind w:firstLine="720"/>
        <w:rPr>
          <w:szCs w:val="22"/>
        </w:rPr>
      </w:pPr>
      <w:r>
        <w:rPr>
          <w:szCs w:val="22"/>
        </w:rPr>
        <w:t xml:space="preserve">For further information, please contact </w:t>
      </w:r>
      <w:r w:rsidR="00990455">
        <w:rPr>
          <w:szCs w:val="22"/>
        </w:rPr>
        <w:t>Myrva Charles</w:t>
      </w:r>
      <w:r w:rsidR="004913FF">
        <w:rPr>
          <w:szCs w:val="22"/>
        </w:rPr>
        <w:t xml:space="preserve"> at (202) 418-1</w:t>
      </w:r>
      <w:r w:rsidR="00990455">
        <w:rPr>
          <w:szCs w:val="22"/>
        </w:rPr>
        <w:t>506</w:t>
      </w:r>
      <w:r>
        <w:rPr>
          <w:szCs w:val="22"/>
        </w:rPr>
        <w:t xml:space="preserve"> or</w:t>
      </w:r>
      <w:r w:rsidR="004A7357">
        <w:rPr>
          <w:szCs w:val="22"/>
        </w:rPr>
        <w:t xml:space="preserve"> </w:t>
      </w:r>
      <w:r w:rsidR="00025A42">
        <w:rPr>
          <w:szCs w:val="22"/>
        </w:rPr>
        <w:t xml:space="preserve">Gregory Kwan at </w:t>
      </w:r>
      <w:r>
        <w:rPr>
          <w:szCs w:val="22"/>
        </w:rPr>
        <w:t>(202) 418-</w:t>
      </w:r>
      <w:r w:rsidR="00025A42">
        <w:rPr>
          <w:szCs w:val="22"/>
        </w:rPr>
        <w:t>1191</w:t>
      </w:r>
      <w:r>
        <w:rPr>
          <w:szCs w:val="22"/>
        </w:rPr>
        <w:t>.</w:t>
      </w:r>
    </w:p>
    <w:p w:rsidR="00E7033D" w14:paraId="56B5C017" w14:textId="77777777">
      <w:pPr>
        <w:autoSpaceDE w:val="0"/>
        <w:autoSpaceDN w:val="0"/>
        <w:adjustRightInd w:val="0"/>
        <w:rPr>
          <w:szCs w:val="22"/>
        </w:rPr>
      </w:pPr>
    </w:p>
    <w:p w:rsidR="00E7033D" w14:paraId="1597248D" w14:textId="77777777">
      <w:pPr>
        <w:autoSpaceDE w:val="0"/>
        <w:autoSpaceDN w:val="0"/>
        <w:adjustRightInd w:val="0"/>
        <w:jc w:val="center"/>
        <w:rPr>
          <w:color w:val="000000"/>
          <w:szCs w:val="22"/>
        </w:rPr>
      </w:pPr>
      <w:r>
        <w:rPr>
          <w:b/>
          <w:szCs w:val="22"/>
        </w:rPr>
        <w:t>-</w:t>
      </w:r>
      <w:r w:rsidR="006A1C8E">
        <w:rPr>
          <w:b/>
          <w:szCs w:val="22"/>
        </w:rPr>
        <w:t>FCC</w:t>
      </w:r>
      <w:r>
        <w:rPr>
          <w:b/>
          <w:szCs w:val="22"/>
        </w:rPr>
        <w:t>-</w:t>
      </w:r>
    </w:p>
    <w:p w:rsidR="00524D79" w14:paraId="6261E1CE" w14:textId="77777777">
      <w:pPr>
        <w:autoSpaceDE w:val="0"/>
        <w:autoSpaceDN w:val="0"/>
        <w:adjustRightInd w:val="0"/>
        <w:rPr>
          <w:color w:val="000000"/>
          <w:szCs w:val="22"/>
        </w:rPr>
      </w:pPr>
      <w:r w:rsidRPr="00524D79">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2D22C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73FE42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4382D9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7A3A0EB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4147D1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310F464D" w14:textId="77777777"/>
  <w:p w:rsidR="005D4020" w14:paraId="3208D03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0DC6" w14:paraId="60207898" w14:textId="77777777">
      <w:r>
        <w:separator/>
      </w:r>
    </w:p>
  </w:footnote>
  <w:footnote w:type="continuationSeparator" w:id="1">
    <w:p w:rsidR="00C90DC6" w14:paraId="3FFECC71" w14:textId="77777777">
      <w:r>
        <w:continuationSeparator/>
      </w:r>
    </w:p>
  </w:footnote>
  <w:footnote w:type="continuationNotice" w:id="2">
    <w:p w:rsidR="00C90DC6" w14:paraId="70CDCB53" w14:textId="77777777"/>
  </w:footnote>
  <w:footnote w:id="3">
    <w:p w:rsidR="00AF182D" w:rsidRPr="00172E4F" w:rsidP="00172E4F" w14:paraId="17E88142" w14:textId="77777777">
      <w:pPr>
        <w:pStyle w:val="FootnoteText"/>
        <w:spacing w:after="120"/>
        <w:rPr>
          <w:sz w:val="20"/>
        </w:rPr>
      </w:pPr>
      <w:r w:rsidRPr="00172E4F">
        <w:rPr>
          <w:rStyle w:val="FootnoteReference"/>
          <w:sz w:val="20"/>
        </w:rPr>
        <w:footnoteRef/>
      </w:r>
      <w:r w:rsidRPr="00172E4F">
        <w:rPr>
          <w:sz w:val="20"/>
        </w:rPr>
        <w:t xml:space="preserve"> </w:t>
      </w:r>
      <w:r w:rsidRPr="00172E4F">
        <w:rPr>
          <w:rFonts w:eastAsia="Calibri"/>
          <w:sz w:val="20"/>
        </w:rPr>
        <w:t xml:space="preserve">The Segra Commercial Licensees include the following entities, each incorporated in the United States:  Lumos Networks Operating Company, a Delaware holding company that does not provide telecommunications services; Lumos Networks LLC, a competitive local exchange carrier (LEC) serving Kentucky, Maryland, and West Virginia; Lumos Networks Inc., </w:t>
      </w:r>
      <w:r w:rsidRPr="00172E4F" w:rsidR="000D0658">
        <w:rPr>
          <w:rFonts w:eastAsia="Calibri"/>
          <w:sz w:val="20"/>
        </w:rPr>
        <w:t>a</w:t>
      </w:r>
      <w:r w:rsidRPr="00172E4F">
        <w:rPr>
          <w:rFonts w:eastAsia="Calibri"/>
          <w:sz w:val="20"/>
        </w:rPr>
        <w:t xml:space="preserve"> </w:t>
      </w:r>
      <w:r w:rsidRPr="00172E4F" w:rsidR="00172E4F">
        <w:rPr>
          <w:rFonts w:eastAsia="Calibri"/>
          <w:sz w:val="20"/>
        </w:rPr>
        <w:t xml:space="preserve">competitive </w:t>
      </w:r>
      <w:r w:rsidRPr="00172E4F">
        <w:rPr>
          <w:rFonts w:eastAsia="Calibri"/>
          <w:sz w:val="20"/>
        </w:rPr>
        <w:t xml:space="preserve">LEC and interexchange (IXC) serving Virginia; Lumos Networks of West Virginia Inc., a </w:t>
      </w:r>
      <w:r w:rsidRPr="00172E4F" w:rsidR="00172E4F">
        <w:rPr>
          <w:rFonts w:eastAsia="Calibri"/>
          <w:sz w:val="20"/>
        </w:rPr>
        <w:t xml:space="preserve">competitive </w:t>
      </w:r>
      <w:r w:rsidRPr="00172E4F">
        <w:rPr>
          <w:rFonts w:eastAsia="Calibri"/>
          <w:sz w:val="20"/>
        </w:rPr>
        <w:t>LEC and IXC serving West Virginia, Pennsylvania, and Maryland; FiberNet Telecommunications of Pennsylvania, LLC, a</w:t>
      </w:r>
      <w:r w:rsidR="004C23AF">
        <w:rPr>
          <w:rFonts w:eastAsia="Calibri"/>
          <w:sz w:val="20"/>
        </w:rPr>
        <w:t xml:space="preserve"> competitive LEC</w:t>
      </w:r>
      <w:r w:rsidRPr="00172E4F">
        <w:rPr>
          <w:rFonts w:eastAsia="Calibri"/>
          <w:sz w:val="20"/>
        </w:rPr>
        <w:t xml:space="preserve"> and IXC serving Pennsylvania; FiberNet of Ohio, LLC, a </w:t>
      </w:r>
      <w:r w:rsidRPr="00172E4F" w:rsidR="00172E4F">
        <w:rPr>
          <w:rFonts w:eastAsia="Calibri"/>
          <w:sz w:val="20"/>
        </w:rPr>
        <w:t xml:space="preserve">competitive </w:t>
      </w:r>
      <w:r w:rsidRPr="00172E4F">
        <w:rPr>
          <w:rFonts w:eastAsia="Calibri"/>
          <w:sz w:val="20"/>
        </w:rPr>
        <w:t xml:space="preserve">LEC and IXC serving Ohio; FiberNet of Virginia, Inc., a </w:t>
      </w:r>
      <w:r w:rsidRPr="00172E4F" w:rsidR="00172E4F">
        <w:rPr>
          <w:rFonts w:eastAsia="Calibri"/>
          <w:sz w:val="20"/>
        </w:rPr>
        <w:t xml:space="preserve">competitive </w:t>
      </w:r>
      <w:r w:rsidRPr="00172E4F">
        <w:rPr>
          <w:rFonts w:eastAsia="Calibri"/>
          <w:sz w:val="20"/>
        </w:rPr>
        <w:t xml:space="preserve">LEC and IXC serving Virginia; LMK Communications, LLC, a </w:t>
      </w:r>
      <w:r w:rsidRPr="00172E4F" w:rsidR="00172E4F">
        <w:rPr>
          <w:rFonts w:eastAsia="Calibri"/>
          <w:sz w:val="20"/>
        </w:rPr>
        <w:t xml:space="preserve">competitive </w:t>
      </w:r>
      <w:r w:rsidRPr="00172E4F">
        <w:rPr>
          <w:rFonts w:eastAsia="Calibri"/>
          <w:sz w:val="20"/>
        </w:rPr>
        <w:t xml:space="preserve">LEC serving Alabama, Georgia, North Carolina, South Carolina, Tennessee, and Virginia; South Carolina Telecommunications Group Holdings, LLC, a </w:t>
      </w:r>
      <w:r w:rsidRPr="00172E4F" w:rsidR="00172E4F">
        <w:rPr>
          <w:rFonts w:eastAsia="Calibri"/>
          <w:sz w:val="20"/>
        </w:rPr>
        <w:t xml:space="preserve">competitive </w:t>
      </w:r>
      <w:r w:rsidRPr="00172E4F">
        <w:rPr>
          <w:rFonts w:eastAsia="Calibri"/>
          <w:sz w:val="20"/>
        </w:rPr>
        <w:t xml:space="preserve">LEC and IXC serving North Carolina and South Carolina; South Carolina Net, Inc. d/b/a Spirit Telecom, a </w:t>
      </w:r>
      <w:r w:rsidRPr="00172E4F" w:rsidR="00172E4F">
        <w:rPr>
          <w:rFonts w:eastAsia="Calibri"/>
          <w:sz w:val="20"/>
        </w:rPr>
        <w:t xml:space="preserve">competitive </w:t>
      </w:r>
      <w:r w:rsidRPr="00172E4F">
        <w:rPr>
          <w:rFonts w:eastAsia="Calibri"/>
          <w:sz w:val="20"/>
        </w:rPr>
        <w:t>LEC and IXC servi</w:t>
      </w:r>
      <w:r w:rsidR="004C23AF">
        <w:rPr>
          <w:rFonts w:eastAsia="Calibri"/>
          <w:sz w:val="20"/>
        </w:rPr>
        <w:t xml:space="preserve">ng </w:t>
      </w:r>
      <w:r w:rsidRPr="00172E4F">
        <w:rPr>
          <w:rFonts w:eastAsia="Calibri"/>
          <w:sz w:val="20"/>
        </w:rPr>
        <w:t xml:space="preserve">Georgia, South Carolina, and North Carolina; FRC, LLC, a </w:t>
      </w:r>
      <w:r w:rsidRPr="00172E4F" w:rsidR="00172E4F">
        <w:rPr>
          <w:rFonts w:eastAsia="Calibri"/>
          <w:sz w:val="20"/>
        </w:rPr>
        <w:t xml:space="preserve">competitive </w:t>
      </w:r>
      <w:r w:rsidRPr="00172E4F">
        <w:rPr>
          <w:rFonts w:eastAsia="Calibri"/>
          <w:sz w:val="20"/>
        </w:rPr>
        <w:t>LEC</w:t>
      </w:r>
      <w:r w:rsidR="004C23AF">
        <w:rPr>
          <w:rFonts w:eastAsia="Calibri"/>
          <w:sz w:val="20"/>
        </w:rPr>
        <w:t xml:space="preserve"> serving</w:t>
      </w:r>
      <w:r w:rsidRPr="00172E4F">
        <w:rPr>
          <w:rFonts w:eastAsia="Calibri"/>
          <w:sz w:val="20"/>
        </w:rPr>
        <w:t xml:space="preserve"> South Carolina and North Carolina; </w:t>
      </w:r>
      <w:r w:rsidRPr="00172E4F" w:rsidR="00172E4F">
        <w:rPr>
          <w:rFonts w:eastAsia="Calibri"/>
          <w:sz w:val="20"/>
        </w:rPr>
        <w:t xml:space="preserve">and </w:t>
      </w:r>
      <w:r w:rsidRPr="00172E4F">
        <w:rPr>
          <w:rFonts w:eastAsia="Calibri"/>
          <w:sz w:val="20"/>
        </w:rPr>
        <w:t xml:space="preserve">PalmettoNet Inc., an IXC serving Georgia, South Carolina, and North Carolina.  </w:t>
      </w:r>
      <w:r w:rsidRPr="00172E4F" w:rsidR="00C7389F">
        <w:rPr>
          <w:rFonts w:eastAsia="Calibri"/>
          <w:sz w:val="20"/>
        </w:rPr>
        <w:t>Applicants state that, w</w:t>
      </w:r>
      <w:r w:rsidRPr="00172E4F" w:rsidR="00E726AD">
        <w:rPr>
          <w:rFonts w:eastAsia="Calibri"/>
          <w:sz w:val="20"/>
        </w:rPr>
        <w:t>ith the exception o</w:t>
      </w:r>
      <w:r w:rsidR="003E7910">
        <w:rPr>
          <w:rFonts w:eastAsia="Calibri"/>
          <w:sz w:val="20"/>
        </w:rPr>
        <w:t>f</w:t>
      </w:r>
      <w:r w:rsidRPr="00172E4F" w:rsidR="00E726AD">
        <w:rPr>
          <w:rFonts w:eastAsia="Calibri"/>
          <w:sz w:val="20"/>
        </w:rPr>
        <w:t xml:space="preserve"> Lumos Networks Operating Company, the Se</w:t>
      </w:r>
      <w:r w:rsidR="003E7910">
        <w:rPr>
          <w:rFonts w:eastAsia="Calibri"/>
          <w:sz w:val="20"/>
        </w:rPr>
        <w:t>gra</w:t>
      </w:r>
      <w:r w:rsidRPr="00172E4F" w:rsidR="00E726AD">
        <w:rPr>
          <w:rFonts w:eastAsia="Calibri"/>
          <w:sz w:val="20"/>
        </w:rPr>
        <w:t xml:space="preserve"> Commercial Licensees provide service only to enterprise customers.</w:t>
      </w:r>
      <w:r w:rsidRPr="00172E4F" w:rsidR="000D0658">
        <w:rPr>
          <w:rFonts w:eastAsia="Calibri"/>
          <w:sz w:val="20"/>
        </w:rPr>
        <w:t xml:space="preserve">  Applicants provide, as Exhibit A to their application, a list of </w:t>
      </w:r>
      <w:r w:rsidR="004C23AF">
        <w:rPr>
          <w:rFonts w:eastAsia="Calibri"/>
          <w:sz w:val="20"/>
        </w:rPr>
        <w:t xml:space="preserve">the Segra </w:t>
      </w:r>
      <w:r w:rsidRPr="00172E4F" w:rsidR="000D0658">
        <w:rPr>
          <w:rFonts w:eastAsia="Calibri"/>
          <w:sz w:val="20"/>
        </w:rPr>
        <w:t>Commercial Licensees and their respective states of incorporation.</w:t>
      </w:r>
    </w:p>
  </w:footnote>
  <w:footnote w:id="4">
    <w:p w:rsidR="005D4020" w:rsidRPr="00172E4F" w:rsidP="00172E4F" w14:paraId="4DB37C18" w14:textId="77777777">
      <w:pPr>
        <w:spacing w:after="120"/>
        <w:rPr>
          <w:bCs/>
          <w:sz w:val="20"/>
        </w:rPr>
      </w:pPr>
      <w:r w:rsidRPr="00172E4F">
        <w:rPr>
          <w:rStyle w:val="FootnoteReference"/>
          <w:sz w:val="20"/>
        </w:rPr>
        <w:footnoteRef/>
      </w:r>
      <w:r w:rsidRPr="00172E4F">
        <w:rPr>
          <w:sz w:val="20"/>
        </w:rPr>
        <w:t xml:space="preserve"> </w:t>
      </w:r>
      <w:r w:rsidRPr="00172E4F">
        <w:rPr>
          <w:i/>
          <w:sz w:val="20"/>
        </w:rPr>
        <w:t>See</w:t>
      </w:r>
      <w:r w:rsidRPr="00172E4F">
        <w:rPr>
          <w:sz w:val="20"/>
        </w:rPr>
        <w:t xml:space="preserve"> 47 U.S.C. § 214; 47 CFR §§ 63.03-04.  </w:t>
      </w:r>
      <w:r w:rsidRPr="00172E4F" w:rsidR="006420D0">
        <w:rPr>
          <w:sz w:val="20"/>
        </w:rPr>
        <w:t xml:space="preserve">Applicants </w:t>
      </w:r>
      <w:r w:rsidRPr="00172E4F" w:rsidR="00172E4F">
        <w:rPr>
          <w:sz w:val="20"/>
        </w:rPr>
        <w:t>have</w:t>
      </w:r>
      <w:r w:rsidRPr="00172E4F" w:rsidR="006420D0">
        <w:rPr>
          <w:sz w:val="20"/>
        </w:rPr>
        <w:t xml:space="preserve"> also fil</w:t>
      </w:r>
      <w:r w:rsidRPr="00172E4F" w:rsidR="00172E4F">
        <w:rPr>
          <w:sz w:val="20"/>
        </w:rPr>
        <w:t>ed</w:t>
      </w:r>
      <w:r w:rsidRPr="00172E4F" w:rsidR="006420D0">
        <w:rPr>
          <w:sz w:val="20"/>
        </w:rPr>
        <w:t xml:space="preserve"> </w:t>
      </w:r>
      <w:r w:rsidRPr="00172E4F" w:rsidR="00172E4F">
        <w:rPr>
          <w:sz w:val="20"/>
        </w:rPr>
        <w:t xml:space="preserve">an </w:t>
      </w:r>
      <w:r w:rsidRPr="00172E4F" w:rsidR="006420D0">
        <w:rPr>
          <w:sz w:val="20"/>
        </w:rPr>
        <w:t xml:space="preserve">application for the transfer of authorizations associated with international services.  </w:t>
      </w:r>
      <w:r w:rsidRPr="00172E4F" w:rsidR="00CC02DF">
        <w:rPr>
          <w:sz w:val="20"/>
        </w:rPr>
        <w:t xml:space="preserve">On June 2, 2021, Applicants filed a supplement to their domestic section 214 application.  </w:t>
      </w:r>
      <w:r w:rsidRPr="00172E4F" w:rsidR="006420D0">
        <w:rPr>
          <w:sz w:val="20"/>
        </w:rPr>
        <w:t>Any action on this domestic section 214 application is without prejudice to Commission action on other related, pending applications</w:t>
      </w:r>
      <w:r w:rsidRPr="00172E4F" w:rsidR="005C0AE1">
        <w:rPr>
          <w:bCs/>
          <w:sz w:val="20"/>
        </w:rPr>
        <w:t>.</w:t>
      </w:r>
    </w:p>
  </w:footnote>
  <w:footnote w:id="5">
    <w:p w:rsidR="002B2978" w:rsidRPr="00172E4F" w:rsidP="00172E4F" w14:paraId="79AC8A9E" w14:textId="77777777">
      <w:pPr>
        <w:pStyle w:val="FootnoteText"/>
        <w:spacing w:after="120"/>
        <w:rPr>
          <w:i/>
          <w:iCs/>
          <w:sz w:val="20"/>
        </w:rPr>
      </w:pPr>
      <w:r w:rsidRPr="00172E4F">
        <w:rPr>
          <w:rStyle w:val="FootnoteReference"/>
          <w:sz w:val="20"/>
        </w:rPr>
        <w:footnoteRef/>
      </w:r>
      <w:r w:rsidRPr="00172E4F">
        <w:rPr>
          <w:sz w:val="20"/>
        </w:rPr>
        <w:t xml:space="preserve"> Applicants state that </w:t>
      </w:r>
      <w:r w:rsidRPr="00172E4F" w:rsidR="009443A4">
        <w:rPr>
          <w:sz w:val="20"/>
        </w:rPr>
        <w:t xml:space="preserve">Cox directly or indirectly wholly owns the following affiliates:  CoxCom, LLC;2 Cox Georgia Telcom, LLC; Cox Nevada Telcom, LLC; Cox </w:t>
      </w:r>
      <w:r w:rsidRPr="00A56CB1" w:rsidR="009443A4">
        <w:rPr>
          <w:sz w:val="20"/>
        </w:rPr>
        <w:t>Arkansas Telcom, LLC; Cox Colorado Telcom, LLC; Cox Arizona Telcom, LLC; Cox</w:t>
      </w:r>
      <w:r w:rsidRPr="00172E4F" w:rsidR="009443A4">
        <w:rPr>
          <w:sz w:val="20"/>
        </w:rPr>
        <w:t xml:space="preserve"> </w:t>
      </w:r>
      <w:r w:rsidRPr="00A56CB1" w:rsidR="009443A4">
        <w:rPr>
          <w:sz w:val="20"/>
        </w:rPr>
        <w:t>California Telcom, LLC; Cox Virginia Telcom, LLC; Cox Louisiana Telcom, LLC; Cox</w:t>
      </w:r>
      <w:r w:rsidRPr="00172E4F" w:rsidR="009443A4">
        <w:rPr>
          <w:sz w:val="20"/>
        </w:rPr>
        <w:t xml:space="preserve"> </w:t>
      </w:r>
      <w:r w:rsidRPr="00A56CB1" w:rsidR="009443A4">
        <w:rPr>
          <w:sz w:val="20"/>
        </w:rPr>
        <w:t>Kansas Telcom, LLC; Cox Nebraska Telcom, LLC; Cox Connecticut Telcom, LLC; Co</w:t>
      </w:r>
      <w:r w:rsidRPr="00172E4F" w:rsidR="009443A4">
        <w:rPr>
          <w:sz w:val="20"/>
        </w:rPr>
        <w:t xml:space="preserve">x </w:t>
      </w:r>
      <w:r w:rsidRPr="00A56CB1" w:rsidR="009443A4">
        <w:rPr>
          <w:sz w:val="20"/>
        </w:rPr>
        <w:t>District of Columbia Telcom, LLC; Cox Florida Telcom, LP; Cox Idaho Telcom, LLC;</w:t>
      </w:r>
      <w:r w:rsidRPr="00172E4F" w:rsidR="009443A4">
        <w:rPr>
          <w:sz w:val="20"/>
        </w:rPr>
        <w:t xml:space="preserve"> </w:t>
      </w:r>
      <w:r w:rsidRPr="00A56CB1" w:rsidR="009443A4">
        <w:rPr>
          <w:sz w:val="20"/>
        </w:rPr>
        <w:t>Cox Iowa Telcom, LLC; Cox Maryland Telcom, LLC; Cox Missouri Telcom, LLC; Cox</w:t>
      </w:r>
      <w:r w:rsidRPr="00172E4F" w:rsidR="009443A4">
        <w:rPr>
          <w:sz w:val="20"/>
        </w:rPr>
        <w:t xml:space="preserve"> </w:t>
      </w:r>
      <w:r w:rsidRPr="00A56CB1" w:rsidR="009443A4">
        <w:rPr>
          <w:sz w:val="20"/>
        </w:rPr>
        <w:t>North Carolina Telcom, LLC; Cox Ohio Telcom, LLC; Cox Oklahoma Telcom, LLC; Cox</w:t>
      </w:r>
      <w:r w:rsidRPr="00172E4F" w:rsidR="009443A4">
        <w:rPr>
          <w:sz w:val="20"/>
        </w:rPr>
        <w:t xml:space="preserve"> Rhode Island Telcom, LLC; Cox Wireless Access, LLC; and Cox Wireless, LLC.  Applicants further state that Cox holds a 66% interest in Unite Private Networks, </w:t>
      </w:r>
      <w:r w:rsidRPr="00172E4F" w:rsidR="009443A4">
        <w:rPr>
          <w:sz w:val="20"/>
        </w:rPr>
        <w:t>LLC</w:t>
      </w:r>
      <w:r w:rsidRPr="00172E4F" w:rsidR="009443A4">
        <w:rPr>
          <w:sz w:val="20"/>
        </w:rPr>
        <w:t xml:space="preserve"> and Unite Private Networks – Illinois, LLC</w:t>
      </w:r>
      <w:r w:rsidR="00682EBA">
        <w:rPr>
          <w:sz w:val="20"/>
        </w:rPr>
        <w:t>, both of which provide domestic telecommunications services in multiple states</w:t>
      </w:r>
      <w:r w:rsidRPr="00172E4F" w:rsidR="009443A4">
        <w:rPr>
          <w:sz w:val="20"/>
        </w:rPr>
        <w:t>.  Applicants also state that</w:t>
      </w:r>
      <w:r w:rsidR="00E50B84">
        <w:rPr>
          <w:sz w:val="20"/>
        </w:rPr>
        <w:t xml:space="preserve">, following the consummation of the proposed transaction, </w:t>
      </w:r>
      <w:r w:rsidRPr="00172E4F" w:rsidR="009443A4">
        <w:rPr>
          <w:sz w:val="20"/>
        </w:rPr>
        <w:t xml:space="preserve">none of the other entities and individuals that will hold a 10% or greater interest in </w:t>
      </w:r>
      <w:r w:rsidRPr="009443A4" w:rsidR="009443A4">
        <w:rPr>
          <w:sz w:val="20"/>
        </w:rPr>
        <w:t xml:space="preserve">the Segra Commercial Licensees </w:t>
      </w:r>
      <w:r w:rsidR="00E50B84">
        <w:rPr>
          <w:sz w:val="20"/>
        </w:rPr>
        <w:t xml:space="preserve">will </w:t>
      </w:r>
      <w:r w:rsidRPr="009443A4" w:rsidR="009443A4">
        <w:rPr>
          <w:sz w:val="20"/>
        </w:rPr>
        <w:t>hold a 10</w:t>
      </w:r>
      <w:r w:rsidRPr="00172E4F" w:rsidR="009443A4">
        <w:rPr>
          <w:sz w:val="20"/>
        </w:rPr>
        <w:t>%</w:t>
      </w:r>
      <w:r w:rsidRPr="009443A4" w:rsidR="009443A4">
        <w:rPr>
          <w:sz w:val="20"/>
        </w:rPr>
        <w:t xml:space="preserve"> or greater ownership interest in any other</w:t>
      </w:r>
      <w:r w:rsidRPr="00172E4F" w:rsidR="009443A4">
        <w:rPr>
          <w:sz w:val="20"/>
        </w:rPr>
        <w:t xml:space="preserve"> </w:t>
      </w:r>
      <w:r w:rsidRPr="009443A4" w:rsidR="009443A4">
        <w:rPr>
          <w:sz w:val="20"/>
        </w:rPr>
        <w:t>domestic interstate telecommunications provider</w:t>
      </w:r>
      <w:r w:rsidRPr="00172E4F" w:rsidR="009443A4">
        <w:rPr>
          <w:sz w:val="20"/>
        </w:rPr>
        <w:t>.</w:t>
      </w:r>
    </w:p>
  </w:footnote>
  <w:footnote w:id="6">
    <w:p w:rsidR="002B2978" w:rsidRPr="00172E4F" w:rsidP="00172E4F" w14:paraId="6B4ED0CC" w14:textId="77777777">
      <w:pPr>
        <w:pStyle w:val="FootnoteText"/>
        <w:spacing w:after="120"/>
        <w:rPr>
          <w:sz w:val="20"/>
        </w:rPr>
      </w:pPr>
      <w:r w:rsidRPr="00172E4F">
        <w:rPr>
          <w:rStyle w:val="FootnoteReference"/>
          <w:sz w:val="20"/>
        </w:rPr>
        <w:footnoteRef/>
      </w:r>
      <w:r w:rsidRPr="00172E4F" w:rsidR="009443A4">
        <w:rPr>
          <w:i/>
          <w:iCs/>
          <w:sz w:val="20"/>
        </w:rPr>
        <w:t xml:space="preserve"> </w:t>
      </w:r>
      <w:r w:rsidRPr="00172E4F" w:rsidR="00C7389F">
        <w:rPr>
          <w:sz w:val="20"/>
        </w:rPr>
        <w:t>Applicants state that t</w:t>
      </w:r>
      <w:r w:rsidRPr="00172E4F">
        <w:rPr>
          <w:sz w:val="20"/>
        </w:rPr>
        <w:t xml:space="preserve">he following U.S Citizens are the trustees of the Cox Family Trust: </w:t>
      </w:r>
      <w:r w:rsidR="00E50B84">
        <w:rPr>
          <w:sz w:val="20"/>
        </w:rPr>
        <w:t xml:space="preserve"> </w:t>
      </w:r>
      <w:r w:rsidRPr="00172E4F">
        <w:rPr>
          <w:sz w:val="20"/>
        </w:rPr>
        <w:t>James C. Kennedy, Alexander Taylor, and John M. Dyer.  Applicants further state that Trailsend Ventures, LLC (Trailsend), a Delaware entity, owns 29.49</w:t>
      </w:r>
      <w:r w:rsidRPr="00172E4F" w:rsidR="009443A4">
        <w:rPr>
          <w:sz w:val="20"/>
        </w:rPr>
        <w:t>%</w:t>
      </w:r>
      <w:r w:rsidRPr="00172E4F">
        <w:rPr>
          <w:sz w:val="20"/>
        </w:rPr>
        <w:t xml:space="preserve"> of the equity of CEI.  The 10</w:t>
      </w:r>
      <w:r w:rsidRPr="00172E4F" w:rsidR="009443A4">
        <w:rPr>
          <w:sz w:val="20"/>
        </w:rPr>
        <w:t>%</w:t>
      </w:r>
      <w:r w:rsidRPr="00172E4F">
        <w:rPr>
          <w:sz w:val="20"/>
        </w:rPr>
        <w:t xml:space="preserve"> or greater owners of Trailsend are U.S.-based trusts and the trustees are James C. Kennedy, James C. Kennedy, Jr., and Daniel L. Mosely, each U.S. citizens.  </w:t>
      </w:r>
    </w:p>
  </w:footnote>
  <w:footnote w:id="7">
    <w:p w:rsidR="001E19EA" w:rsidRPr="00172E4F" w:rsidP="00172E4F" w14:paraId="49AD169F" w14:textId="77777777">
      <w:pPr>
        <w:pStyle w:val="FootnoteText"/>
        <w:spacing w:after="120"/>
        <w:rPr>
          <w:sz w:val="20"/>
        </w:rPr>
      </w:pPr>
      <w:r w:rsidRPr="00172E4F">
        <w:rPr>
          <w:rStyle w:val="FootnoteReference"/>
          <w:sz w:val="20"/>
        </w:rPr>
        <w:footnoteRef/>
      </w:r>
      <w:r w:rsidRPr="00172E4F">
        <w:rPr>
          <w:sz w:val="20"/>
        </w:rPr>
        <w:t xml:space="preserve"> Applicants state </w:t>
      </w:r>
      <w:r w:rsidRPr="00172E4F" w:rsidR="005773D8">
        <w:rPr>
          <w:sz w:val="20"/>
        </w:rPr>
        <w:t xml:space="preserve">that </w:t>
      </w:r>
      <w:r w:rsidRPr="00172E4F">
        <w:rPr>
          <w:sz w:val="20"/>
        </w:rPr>
        <w:t>the</w:t>
      </w:r>
      <w:r w:rsidR="00D31259">
        <w:rPr>
          <w:sz w:val="20"/>
        </w:rPr>
        <w:t>y operate largely complimentary networks</w:t>
      </w:r>
      <w:r w:rsidR="00051FF3">
        <w:rPr>
          <w:sz w:val="20"/>
        </w:rPr>
        <w:t xml:space="preserve">.  They state that there is minimal overlap between the fiber facilities of Cox and the </w:t>
      </w:r>
      <w:r w:rsidRPr="00172E4F">
        <w:rPr>
          <w:sz w:val="20"/>
        </w:rPr>
        <w:t>Se</w:t>
      </w:r>
      <w:r w:rsidR="00051FF3">
        <w:rPr>
          <w:sz w:val="20"/>
        </w:rPr>
        <w:t>gra</w:t>
      </w:r>
      <w:r w:rsidRPr="00172E4F">
        <w:rPr>
          <w:sz w:val="20"/>
        </w:rPr>
        <w:t xml:space="preserve"> Commercial Licensees in the following three metropolitan statistical areas:  Roanoke VA, Virginia Beach-Norfolk-Newport News VA-NC, and Washington-Arlington-Alexandria DC-VA-MD</w:t>
      </w:r>
      <w:r w:rsidRPr="00172E4F" w:rsidR="005773D8">
        <w:rPr>
          <w:sz w:val="20"/>
        </w:rPr>
        <w:t xml:space="preserve"> and that there is substantial competition from incumbent LECs and other</w:t>
      </w:r>
      <w:r w:rsidRPr="00172E4F" w:rsidR="005773D8">
        <w:rPr>
          <w:rFonts w:ascii="TimesNewRoman" w:hAnsi="TimesNewRoman" w:cs="TimesNewRoman"/>
          <w:sz w:val="20"/>
        </w:rPr>
        <w:t xml:space="preserve"> </w:t>
      </w:r>
      <w:r w:rsidRPr="00172E4F" w:rsidR="005773D8">
        <w:rPr>
          <w:sz w:val="20"/>
        </w:rPr>
        <w:t xml:space="preserve">competitive providers in each of these three </w:t>
      </w:r>
      <w:r w:rsidR="00051FF3">
        <w:rPr>
          <w:sz w:val="20"/>
        </w:rPr>
        <w:t>areas</w:t>
      </w:r>
      <w:r w:rsidRPr="00172E4F" w:rsidR="005773D8">
        <w:rPr>
          <w:sz w:val="20"/>
        </w:rPr>
        <w:t xml:space="preserve">.  </w:t>
      </w:r>
    </w:p>
  </w:footnote>
  <w:footnote w:id="8">
    <w:p w:rsidR="005D4020" w:rsidRPr="00172E4F" w:rsidP="00172E4F" w14:paraId="1049BCFD" w14:textId="77777777">
      <w:pPr>
        <w:pStyle w:val="FootnoteText"/>
        <w:spacing w:after="120"/>
        <w:rPr>
          <w:sz w:val="20"/>
        </w:rPr>
      </w:pPr>
      <w:r w:rsidRPr="00172E4F">
        <w:rPr>
          <w:rStyle w:val="FootnoteReference"/>
          <w:sz w:val="20"/>
        </w:rPr>
        <w:footnoteRef/>
      </w:r>
      <w:r w:rsidRPr="00172E4F">
        <w:rPr>
          <w:sz w:val="20"/>
        </w:rPr>
        <w:t xml:space="preserve"> </w:t>
      </w:r>
      <w:bookmarkStart w:id="8" w:name="_Hlk55910454"/>
      <w:r w:rsidRPr="00172E4F">
        <w:rPr>
          <w:color w:val="020100"/>
          <w:sz w:val="20"/>
        </w:rPr>
        <w:t xml:space="preserve">47 CFR </w:t>
      </w:r>
      <w:bookmarkEnd w:id="8"/>
      <w:r w:rsidRPr="00172E4F">
        <w:rPr>
          <w:color w:val="020100"/>
          <w:sz w:val="20"/>
        </w:rPr>
        <w:t>§ 63.03(b)(2)(i).</w:t>
      </w:r>
    </w:p>
  </w:footnote>
  <w:footnote w:id="9">
    <w:p w:rsidR="005D4020" w:rsidRPr="00172E4F" w:rsidP="00172E4F" w14:paraId="77E3E69C" w14:textId="77777777">
      <w:pPr>
        <w:pStyle w:val="FootnoteText"/>
        <w:tabs>
          <w:tab w:val="clear" w:pos="720"/>
        </w:tabs>
        <w:spacing w:after="120"/>
        <w:rPr>
          <w:sz w:val="20"/>
        </w:rPr>
      </w:pPr>
      <w:r w:rsidRPr="00172E4F">
        <w:rPr>
          <w:rStyle w:val="FootnoteReference"/>
          <w:sz w:val="20"/>
        </w:rPr>
        <w:footnoteRef/>
      </w:r>
      <w:r w:rsidRPr="00172E4F">
        <w:rPr>
          <w:sz w:val="20"/>
        </w:rPr>
        <w:t xml:space="preserve"> </w:t>
      </w:r>
      <w:r w:rsidRPr="00172E4F">
        <w:rPr>
          <w:i/>
          <w:sz w:val="20"/>
        </w:rPr>
        <w:t>See</w:t>
      </w:r>
      <w:r w:rsidRPr="00172E4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B121F9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5AC494B9" w14:textId="77777777">
                <w:pPr>
                  <w:rPr>
                    <w:rFonts w:ascii="Arial" w:hAnsi="Arial"/>
                    <w:b/>
                  </w:rPr>
                </w:pPr>
                <w:r>
                  <w:rPr>
                    <w:rFonts w:ascii="Arial" w:hAnsi="Arial"/>
                    <w:b/>
                  </w:rPr>
                  <w:t>Federal Communications Commission</w:t>
                </w:r>
              </w:p>
              <w:p w:rsidR="005D4020" w14:paraId="428A6AFA" w14:textId="77777777">
                <w:pPr>
                  <w:rPr>
                    <w:rFonts w:ascii="Arial" w:hAnsi="Arial"/>
                    <w:b/>
                  </w:rPr>
                </w:pPr>
                <w:r>
                  <w:rPr>
                    <w:rFonts w:ascii="Arial" w:hAnsi="Arial"/>
                    <w:b/>
                  </w:rPr>
                  <w:t>45 L St., N.E.</w:t>
                </w:r>
              </w:p>
              <w:p w:rsidR="005D4020" w14:paraId="5336D6A1"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61540D99"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7311A4C5" w14:textId="77777777">
                <w:pPr>
                  <w:spacing w:before="40"/>
                  <w:jc w:val="right"/>
                  <w:rPr>
                    <w:rFonts w:ascii="Arial" w:hAnsi="Arial"/>
                    <w:b/>
                    <w:sz w:val="16"/>
                  </w:rPr>
                </w:pPr>
                <w:r>
                  <w:rPr>
                    <w:rFonts w:ascii="Arial" w:hAnsi="Arial"/>
                    <w:b/>
                    <w:sz w:val="16"/>
                  </w:rPr>
                  <w:t>News Media Information 202 / 418-0500</w:t>
                </w:r>
              </w:p>
              <w:p w:rsidR="005D4020" w14:paraId="06EAFBC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7FCAA00A" w14:textId="77777777">
                <w:pPr>
                  <w:jc w:val="right"/>
                  <w:rPr>
                    <w:rFonts w:ascii="Arial" w:hAnsi="Arial"/>
                    <w:b/>
                    <w:sz w:val="16"/>
                  </w:rPr>
                </w:pPr>
              </w:p>
              <w:p w:rsidR="005D4020" w14:paraId="1B6AA528" w14:textId="77777777">
                <w:pPr>
                  <w:jc w:val="right"/>
                </w:pPr>
              </w:p>
            </w:txbxContent>
          </v:textbox>
        </v:shape>
      </w:pict>
    </w:r>
  </w:p>
  <w:p w:rsidR="005D4020" w14:paraId="709A839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011297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0706D"/>
    <w:rsid w:val="0001023F"/>
    <w:rsid w:val="00010965"/>
    <w:rsid w:val="00010F7D"/>
    <w:rsid w:val="0001135F"/>
    <w:rsid w:val="0001280D"/>
    <w:rsid w:val="00015C00"/>
    <w:rsid w:val="0001608E"/>
    <w:rsid w:val="00017A3A"/>
    <w:rsid w:val="00024494"/>
    <w:rsid w:val="00025A42"/>
    <w:rsid w:val="00026F70"/>
    <w:rsid w:val="00033DF1"/>
    <w:rsid w:val="00035F32"/>
    <w:rsid w:val="00040610"/>
    <w:rsid w:val="00040BA0"/>
    <w:rsid w:val="00040CEF"/>
    <w:rsid w:val="00040DAF"/>
    <w:rsid w:val="00041B38"/>
    <w:rsid w:val="00041C01"/>
    <w:rsid w:val="0004575B"/>
    <w:rsid w:val="00050A3A"/>
    <w:rsid w:val="00051FF3"/>
    <w:rsid w:val="000534AC"/>
    <w:rsid w:val="000575E7"/>
    <w:rsid w:val="00057881"/>
    <w:rsid w:val="00057E12"/>
    <w:rsid w:val="000629CF"/>
    <w:rsid w:val="000639C7"/>
    <w:rsid w:val="00063CA5"/>
    <w:rsid w:val="00064C7D"/>
    <w:rsid w:val="000656F9"/>
    <w:rsid w:val="0006624C"/>
    <w:rsid w:val="00066D12"/>
    <w:rsid w:val="000735C8"/>
    <w:rsid w:val="00080F60"/>
    <w:rsid w:val="0008381D"/>
    <w:rsid w:val="00086D16"/>
    <w:rsid w:val="00087205"/>
    <w:rsid w:val="000946FB"/>
    <w:rsid w:val="000948A2"/>
    <w:rsid w:val="00097AB0"/>
    <w:rsid w:val="000B1C31"/>
    <w:rsid w:val="000B3146"/>
    <w:rsid w:val="000B48A6"/>
    <w:rsid w:val="000B4EDD"/>
    <w:rsid w:val="000B5635"/>
    <w:rsid w:val="000B6839"/>
    <w:rsid w:val="000C7CA4"/>
    <w:rsid w:val="000D0658"/>
    <w:rsid w:val="000D3A8B"/>
    <w:rsid w:val="000E35A7"/>
    <w:rsid w:val="000E538C"/>
    <w:rsid w:val="000F02F7"/>
    <w:rsid w:val="000F233E"/>
    <w:rsid w:val="000F467E"/>
    <w:rsid w:val="000F5E94"/>
    <w:rsid w:val="00101D0B"/>
    <w:rsid w:val="001150BA"/>
    <w:rsid w:val="00117529"/>
    <w:rsid w:val="001226CB"/>
    <w:rsid w:val="0012329A"/>
    <w:rsid w:val="00123696"/>
    <w:rsid w:val="00126DDB"/>
    <w:rsid w:val="00131952"/>
    <w:rsid w:val="0013405D"/>
    <w:rsid w:val="0014084C"/>
    <w:rsid w:val="00141388"/>
    <w:rsid w:val="00142ED5"/>
    <w:rsid w:val="001470F0"/>
    <w:rsid w:val="0015217F"/>
    <w:rsid w:val="00156EA3"/>
    <w:rsid w:val="00161A99"/>
    <w:rsid w:val="00172E4F"/>
    <w:rsid w:val="00187617"/>
    <w:rsid w:val="0019094A"/>
    <w:rsid w:val="00194E1E"/>
    <w:rsid w:val="001A00A7"/>
    <w:rsid w:val="001A2DFA"/>
    <w:rsid w:val="001A3813"/>
    <w:rsid w:val="001A47EC"/>
    <w:rsid w:val="001A5568"/>
    <w:rsid w:val="001B2C26"/>
    <w:rsid w:val="001B4C2F"/>
    <w:rsid w:val="001B69F9"/>
    <w:rsid w:val="001B6EFA"/>
    <w:rsid w:val="001C3C98"/>
    <w:rsid w:val="001C78FB"/>
    <w:rsid w:val="001D10A0"/>
    <w:rsid w:val="001D4263"/>
    <w:rsid w:val="001E19EA"/>
    <w:rsid w:val="001E382D"/>
    <w:rsid w:val="001E659B"/>
    <w:rsid w:val="001E7604"/>
    <w:rsid w:val="001F1508"/>
    <w:rsid w:val="001F6762"/>
    <w:rsid w:val="00214441"/>
    <w:rsid w:val="0021680F"/>
    <w:rsid w:val="00220B8A"/>
    <w:rsid w:val="002217F0"/>
    <w:rsid w:val="002223D3"/>
    <w:rsid w:val="00222993"/>
    <w:rsid w:val="0022329B"/>
    <w:rsid w:val="00223E8C"/>
    <w:rsid w:val="0022449B"/>
    <w:rsid w:val="00225F62"/>
    <w:rsid w:val="002308A9"/>
    <w:rsid w:val="00240B49"/>
    <w:rsid w:val="00241CB2"/>
    <w:rsid w:val="0025247F"/>
    <w:rsid w:val="00253247"/>
    <w:rsid w:val="0026090D"/>
    <w:rsid w:val="00262C25"/>
    <w:rsid w:val="00262E65"/>
    <w:rsid w:val="00267BF2"/>
    <w:rsid w:val="00272142"/>
    <w:rsid w:val="0028149F"/>
    <w:rsid w:val="0028397D"/>
    <w:rsid w:val="0028555C"/>
    <w:rsid w:val="0029430F"/>
    <w:rsid w:val="00297F1D"/>
    <w:rsid w:val="002A1D13"/>
    <w:rsid w:val="002A2AD5"/>
    <w:rsid w:val="002B16FA"/>
    <w:rsid w:val="002B1948"/>
    <w:rsid w:val="002B1EF7"/>
    <w:rsid w:val="002B2978"/>
    <w:rsid w:val="002B34DB"/>
    <w:rsid w:val="002C203E"/>
    <w:rsid w:val="002C22F3"/>
    <w:rsid w:val="002C27F4"/>
    <w:rsid w:val="002D09E2"/>
    <w:rsid w:val="002D11BE"/>
    <w:rsid w:val="002D4A00"/>
    <w:rsid w:val="002D65CC"/>
    <w:rsid w:val="002D6F61"/>
    <w:rsid w:val="002E0BAF"/>
    <w:rsid w:val="002E4894"/>
    <w:rsid w:val="002F4E17"/>
    <w:rsid w:val="002F7C56"/>
    <w:rsid w:val="00305D86"/>
    <w:rsid w:val="00306AAD"/>
    <w:rsid w:val="0031156F"/>
    <w:rsid w:val="00312CE1"/>
    <w:rsid w:val="00313546"/>
    <w:rsid w:val="00315D50"/>
    <w:rsid w:val="00315FCD"/>
    <w:rsid w:val="0031636F"/>
    <w:rsid w:val="00321F97"/>
    <w:rsid w:val="00325988"/>
    <w:rsid w:val="0032625B"/>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7EB"/>
    <w:rsid w:val="003855A0"/>
    <w:rsid w:val="00387294"/>
    <w:rsid w:val="003879D0"/>
    <w:rsid w:val="00387BBE"/>
    <w:rsid w:val="0039175A"/>
    <w:rsid w:val="00395294"/>
    <w:rsid w:val="00395A7A"/>
    <w:rsid w:val="00396D92"/>
    <w:rsid w:val="003A0E99"/>
    <w:rsid w:val="003A18A0"/>
    <w:rsid w:val="003A1DFF"/>
    <w:rsid w:val="003A2BEF"/>
    <w:rsid w:val="003A2CE0"/>
    <w:rsid w:val="003A3100"/>
    <w:rsid w:val="003A580D"/>
    <w:rsid w:val="003A7B39"/>
    <w:rsid w:val="003B43C3"/>
    <w:rsid w:val="003B5CEE"/>
    <w:rsid w:val="003C23FE"/>
    <w:rsid w:val="003C7229"/>
    <w:rsid w:val="003D0F8F"/>
    <w:rsid w:val="003D4F94"/>
    <w:rsid w:val="003E1784"/>
    <w:rsid w:val="003E187A"/>
    <w:rsid w:val="003E3AD7"/>
    <w:rsid w:val="003E5630"/>
    <w:rsid w:val="003E58EC"/>
    <w:rsid w:val="003E6571"/>
    <w:rsid w:val="003E7910"/>
    <w:rsid w:val="003F0ECD"/>
    <w:rsid w:val="003F16BE"/>
    <w:rsid w:val="003F1D04"/>
    <w:rsid w:val="003F2CD4"/>
    <w:rsid w:val="0040580F"/>
    <w:rsid w:val="004076BA"/>
    <w:rsid w:val="004077D0"/>
    <w:rsid w:val="00417052"/>
    <w:rsid w:val="00422B16"/>
    <w:rsid w:val="0042548A"/>
    <w:rsid w:val="0042603C"/>
    <w:rsid w:val="004272E4"/>
    <w:rsid w:val="0042748C"/>
    <w:rsid w:val="00430AC0"/>
    <w:rsid w:val="00430D4D"/>
    <w:rsid w:val="004331D7"/>
    <w:rsid w:val="00433D8C"/>
    <w:rsid w:val="00434899"/>
    <w:rsid w:val="00434C96"/>
    <w:rsid w:val="004354F6"/>
    <w:rsid w:val="0043596D"/>
    <w:rsid w:val="00436B4A"/>
    <w:rsid w:val="00440989"/>
    <w:rsid w:val="00444548"/>
    <w:rsid w:val="00452843"/>
    <w:rsid w:val="0045717F"/>
    <w:rsid w:val="00460914"/>
    <w:rsid w:val="004609A4"/>
    <w:rsid w:val="00464E8A"/>
    <w:rsid w:val="00466B9F"/>
    <w:rsid w:val="004808FC"/>
    <w:rsid w:val="00482EB0"/>
    <w:rsid w:val="00485D13"/>
    <w:rsid w:val="004913FF"/>
    <w:rsid w:val="00492290"/>
    <w:rsid w:val="004951AE"/>
    <w:rsid w:val="004A684C"/>
    <w:rsid w:val="004A7357"/>
    <w:rsid w:val="004B49CC"/>
    <w:rsid w:val="004B666C"/>
    <w:rsid w:val="004C0C77"/>
    <w:rsid w:val="004C0CEF"/>
    <w:rsid w:val="004C219F"/>
    <w:rsid w:val="004C22B8"/>
    <w:rsid w:val="004C23AF"/>
    <w:rsid w:val="004C2516"/>
    <w:rsid w:val="004C3DB0"/>
    <w:rsid w:val="004C712F"/>
    <w:rsid w:val="004D4610"/>
    <w:rsid w:val="004D53C3"/>
    <w:rsid w:val="004D5A7C"/>
    <w:rsid w:val="004D67B7"/>
    <w:rsid w:val="004D71E5"/>
    <w:rsid w:val="004D74A5"/>
    <w:rsid w:val="004E0B64"/>
    <w:rsid w:val="004E5AE8"/>
    <w:rsid w:val="004F2447"/>
    <w:rsid w:val="004F3603"/>
    <w:rsid w:val="004F3CEC"/>
    <w:rsid w:val="004F689E"/>
    <w:rsid w:val="004F6F64"/>
    <w:rsid w:val="00501D17"/>
    <w:rsid w:val="00501F06"/>
    <w:rsid w:val="00504BF5"/>
    <w:rsid w:val="005107DF"/>
    <w:rsid w:val="00524D79"/>
    <w:rsid w:val="00526561"/>
    <w:rsid w:val="005273AB"/>
    <w:rsid w:val="005320B5"/>
    <w:rsid w:val="00533917"/>
    <w:rsid w:val="00535877"/>
    <w:rsid w:val="00536ED2"/>
    <w:rsid w:val="00542BA8"/>
    <w:rsid w:val="005505CE"/>
    <w:rsid w:val="005524B6"/>
    <w:rsid w:val="0055684E"/>
    <w:rsid w:val="0056058F"/>
    <w:rsid w:val="0056318E"/>
    <w:rsid w:val="0056467B"/>
    <w:rsid w:val="00567286"/>
    <w:rsid w:val="00573107"/>
    <w:rsid w:val="005773D8"/>
    <w:rsid w:val="00580DBD"/>
    <w:rsid w:val="00581792"/>
    <w:rsid w:val="0059084B"/>
    <w:rsid w:val="005932BA"/>
    <w:rsid w:val="00597ABB"/>
    <w:rsid w:val="005A13D0"/>
    <w:rsid w:val="005A24CD"/>
    <w:rsid w:val="005A256B"/>
    <w:rsid w:val="005A56D4"/>
    <w:rsid w:val="005A64A7"/>
    <w:rsid w:val="005B2105"/>
    <w:rsid w:val="005B2E8A"/>
    <w:rsid w:val="005B376F"/>
    <w:rsid w:val="005B57F1"/>
    <w:rsid w:val="005C0AE1"/>
    <w:rsid w:val="005C2ADB"/>
    <w:rsid w:val="005C403A"/>
    <w:rsid w:val="005C5C55"/>
    <w:rsid w:val="005C740F"/>
    <w:rsid w:val="005C7DC4"/>
    <w:rsid w:val="005D1610"/>
    <w:rsid w:val="005D4020"/>
    <w:rsid w:val="005D6BD0"/>
    <w:rsid w:val="005D7A6F"/>
    <w:rsid w:val="005E1BF3"/>
    <w:rsid w:val="005E40DD"/>
    <w:rsid w:val="005E5AFB"/>
    <w:rsid w:val="005E7C21"/>
    <w:rsid w:val="005F090A"/>
    <w:rsid w:val="005F189F"/>
    <w:rsid w:val="005F2812"/>
    <w:rsid w:val="005F73CF"/>
    <w:rsid w:val="0060105E"/>
    <w:rsid w:val="0060106A"/>
    <w:rsid w:val="00603E1E"/>
    <w:rsid w:val="00604A3C"/>
    <w:rsid w:val="00604CFF"/>
    <w:rsid w:val="0061137C"/>
    <w:rsid w:val="00611E7B"/>
    <w:rsid w:val="00616221"/>
    <w:rsid w:val="00617F31"/>
    <w:rsid w:val="00622967"/>
    <w:rsid w:val="00633290"/>
    <w:rsid w:val="00636126"/>
    <w:rsid w:val="00636679"/>
    <w:rsid w:val="00637ECE"/>
    <w:rsid w:val="006420D0"/>
    <w:rsid w:val="00642643"/>
    <w:rsid w:val="00642F32"/>
    <w:rsid w:val="00653610"/>
    <w:rsid w:val="00656777"/>
    <w:rsid w:val="0065693D"/>
    <w:rsid w:val="00663300"/>
    <w:rsid w:val="00663975"/>
    <w:rsid w:val="006703D5"/>
    <w:rsid w:val="0067115F"/>
    <w:rsid w:val="006768CC"/>
    <w:rsid w:val="00677DF3"/>
    <w:rsid w:val="0068067C"/>
    <w:rsid w:val="00680868"/>
    <w:rsid w:val="00682EBA"/>
    <w:rsid w:val="006876EF"/>
    <w:rsid w:val="00690EA9"/>
    <w:rsid w:val="00691832"/>
    <w:rsid w:val="00697832"/>
    <w:rsid w:val="006A156E"/>
    <w:rsid w:val="006A19A2"/>
    <w:rsid w:val="006A1C8E"/>
    <w:rsid w:val="006B3480"/>
    <w:rsid w:val="006B36F1"/>
    <w:rsid w:val="006B5C06"/>
    <w:rsid w:val="006B6400"/>
    <w:rsid w:val="006C146A"/>
    <w:rsid w:val="006C211E"/>
    <w:rsid w:val="006C277B"/>
    <w:rsid w:val="006C2DC7"/>
    <w:rsid w:val="006C32C8"/>
    <w:rsid w:val="006C591C"/>
    <w:rsid w:val="006D4FB7"/>
    <w:rsid w:val="006E3B3B"/>
    <w:rsid w:val="006E3E11"/>
    <w:rsid w:val="006E4EF0"/>
    <w:rsid w:val="006E61ED"/>
    <w:rsid w:val="006E643F"/>
    <w:rsid w:val="006E7452"/>
    <w:rsid w:val="006F1BA2"/>
    <w:rsid w:val="006F2F1F"/>
    <w:rsid w:val="006F3441"/>
    <w:rsid w:val="006F4B1B"/>
    <w:rsid w:val="006F4D60"/>
    <w:rsid w:val="00703543"/>
    <w:rsid w:val="007052BE"/>
    <w:rsid w:val="007067E2"/>
    <w:rsid w:val="00706D49"/>
    <w:rsid w:val="0071041E"/>
    <w:rsid w:val="00710BAB"/>
    <w:rsid w:val="007124C8"/>
    <w:rsid w:val="00712BB0"/>
    <w:rsid w:val="00714887"/>
    <w:rsid w:val="00721062"/>
    <w:rsid w:val="00721165"/>
    <w:rsid w:val="00724722"/>
    <w:rsid w:val="00733B9B"/>
    <w:rsid w:val="007349C4"/>
    <w:rsid w:val="00740B15"/>
    <w:rsid w:val="007413DA"/>
    <w:rsid w:val="00741682"/>
    <w:rsid w:val="0074294F"/>
    <w:rsid w:val="00744022"/>
    <w:rsid w:val="00753889"/>
    <w:rsid w:val="00756775"/>
    <w:rsid w:val="007569C5"/>
    <w:rsid w:val="00760269"/>
    <w:rsid w:val="00760571"/>
    <w:rsid w:val="007631B9"/>
    <w:rsid w:val="0076331F"/>
    <w:rsid w:val="0077017E"/>
    <w:rsid w:val="00771214"/>
    <w:rsid w:val="00774E30"/>
    <w:rsid w:val="00775386"/>
    <w:rsid w:val="007758B4"/>
    <w:rsid w:val="00775CD4"/>
    <w:rsid w:val="00777B41"/>
    <w:rsid w:val="00780F55"/>
    <w:rsid w:val="007904D9"/>
    <w:rsid w:val="00796197"/>
    <w:rsid w:val="00796E19"/>
    <w:rsid w:val="00796E54"/>
    <w:rsid w:val="00797794"/>
    <w:rsid w:val="007A2155"/>
    <w:rsid w:val="007B1EAE"/>
    <w:rsid w:val="007B4D1E"/>
    <w:rsid w:val="007B4DB8"/>
    <w:rsid w:val="007B7204"/>
    <w:rsid w:val="007C2014"/>
    <w:rsid w:val="007C263F"/>
    <w:rsid w:val="007C4108"/>
    <w:rsid w:val="007D2657"/>
    <w:rsid w:val="007E0464"/>
    <w:rsid w:val="007E051A"/>
    <w:rsid w:val="007E44C2"/>
    <w:rsid w:val="007F23AB"/>
    <w:rsid w:val="0080023C"/>
    <w:rsid w:val="00805DF1"/>
    <w:rsid w:val="00807040"/>
    <w:rsid w:val="0081108D"/>
    <w:rsid w:val="00813C6D"/>
    <w:rsid w:val="00817CEC"/>
    <w:rsid w:val="00821491"/>
    <w:rsid w:val="00824E65"/>
    <w:rsid w:val="00831D30"/>
    <w:rsid w:val="0083237E"/>
    <w:rsid w:val="0083618B"/>
    <w:rsid w:val="0084778A"/>
    <w:rsid w:val="00850A62"/>
    <w:rsid w:val="00853114"/>
    <w:rsid w:val="0085536D"/>
    <w:rsid w:val="0085579D"/>
    <w:rsid w:val="00856944"/>
    <w:rsid w:val="0086691C"/>
    <w:rsid w:val="008675C7"/>
    <w:rsid w:val="0087554B"/>
    <w:rsid w:val="00876629"/>
    <w:rsid w:val="0087685F"/>
    <w:rsid w:val="00877D35"/>
    <w:rsid w:val="008850A3"/>
    <w:rsid w:val="00895561"/>
    <w:rsid w:val="00895EC3"/>
    <w:rsid w:val="008A65A6"/>
    <w:rsid w:val="008A6CDA"/>
    <w:rsid w:val="008C0750"/>
    <w:rsid w:val="008C1C7C"/>
    <w:rsid w:val="008C294A"/>
    <w:rsid w:val="008C297A"/>
    <w:rsid w:val="008C2DCD"/>
    <w:rsid w:val="008C58D7"/>
    <w:rsid w:val="008C5968"/>
    <w:rsid w:val="008C679F"/>
    <w:rsid w:val="008C7CA7"/>
    <w:rsid w:val="008D11F6"/>
    <w:rsid w:val="008D16FB"/>
    <w:rsid w:val="008D2804"/>
    <w:rsid w:val="008D51DE"/>
    <w:rsid w:val="008D5CEF"/>
    <w:rsid w:val="008E0514"/>
    <w:rsid w:val="008E27B4"/>
    <w:rsid w:val="008E416A"/>
    <w:rsid w:val="008F1B9F"/>
    <w:rsid w:val="008F438E"/>
    <w:rsid w:val="008F6981"/>
    <w:rsid w:val="0090059F"/>
    <w:rsid w:val="00903154"/>
    <w:rsid w:val="00903330"/>
    <w:rsid w:val="00903DE0"/>
    <w:rsid w:val="009075DA"/>
    <w:rsid w:val="009101A4"/>
    <w:rsid w:val="009107A7"/>
    <w:rsid w:val="00912D13"/>
    <w:rsid w:val="00913852"/>
    <w:rsid w:val="009211C4"/>
    <w:rsid w:val="009236BF"/>
    <w:rsid w:val="0093491F"/>
    <w:rsid w:val="009375A4"/>
    <w:rsid w:val="009443A4"/>
    <w:rsid w:val="00945087"/>
    <w:rsid w:val="00950639"/>
    <w:rsid w:val="0095318C"/>
    <w:rsid w:val="009558A7"/>
    <w:rsid w:val="00956255"/>
    <w:rsid w:val="00963F91"/>
    <w:rsid w:val="00966264"/>
    <w:rsid w:val="0097049D"/>
    <w:rsid w:val="00976736"/>
    <w:rsid w:val="0097746C"/>
    <w:rsid w:val="0098015F"/>
    <w:rsid w:val="00980EF3"/>
    <w:rsid w:val="00990455"/>
    <w:rsid w:val="0099352F"/>
    <w:rsid w:val="00995176"/>
    <w:rsid w:val="009A068F"/>
    <w:rsid w:val="009A0D7F"/>
    <w:rsid w:val="009A124E"/>
    <w:rsid w:val="009A338B"/>
    <w:rsid w:val="009A41E5"/>
    <w:rsid w:val="009A503B"/>
    <w:rsid w:val="009A53C3"/>
    <w:rsid w:val="009B0128"/>
    <w:rsid w:val="009B0757"/>
    <w:rsid w:val="009B097E"/>
    <w:rsid w:val="009B18C4"/>
    <w:rsid w:val="009B1CCF"/>
    <w:rsid w:val="009B2319"/>
    <w:rsid w:val="009B6797"/>
    <w:rsid w:val="009C209E"/>
    <w:rsid w:val="009C3304"/>
    <w:rsid w:val="009C3EC2"/>
    <w:rsid w:val="009C5CEB"/>
    <w:rsid w:val="009C7BE4"/>
    <w:rsid w:val="009D25CE"/>
    <w:rsid w:val="009E1797"/>
    <w:rsid w:val="009E312D"/>
    <w:rsid w:val="009E4467"/>
    <w:rsid w:val="009F4216"/>
    <w:rsid w:val="009F4470"/>
    <w:rsid w:val="009F52E2"/>
    <w:rsid w:val="00A00CAA"/>
    <w:rsid w:val="00A02787"/>
    <w:rsid w:val="00A07DE6"/>
    <w:rsid w:val="00A11865"/>
    <w:rsid w:val="00A14FAC"/>
    <w:rsid w:val="00A15248"/>
    <w:rsid w:val="00A229F0"/>
    <w:rsid w:val="00A25AB6"/>
    <w:rsid w:val="00A25C41"/>
    <w:rsid w:val="00A30C04"/>
    <w:rsid w:val="00A326BD"/>
    <w:rsid w:val="00A3545A"/>
    <w:rsid w:val="00A36DEA"/>
    <w:rsid w:val="00A37CD0"/>
    <w:rsid w:val="00A47815"/>
    <w:rsid w:val="00A55BA1"/>
    <w:rsid w:val="00A55F2F"/>
    <w:rsid w:val="00A569E4"/>
    <w:rsid w:val="00A56CB1"/>
    <w:rsid w:val="00A64935"/>
    <w:rsid w:val="00A8041F"/>
    <w:rsid w:val="00A824AF"/>
    <w:rsid w:val="00A85921"/>
    <w:rsid w:val="00A92C9E"/>
    <w:rsid w:val="00A9705F"/>
    <w:rsid w:val="00AA1CE3"/>
    <w:rsid w:val="00AA50FB"/>
    <w:rsid w:val="00AA79C4"/>
    <w:rsid w:val="00AB2A9E"/>
    <w:rsid w:val="00AB582C"/>
    <w:rsid w:val="00AB6787"/>
    <w:rsid w:val="00AC4CEF"/>
    <w:rsid w:val="00AC7FFC"/>
    <w:rsid w:val="00AD0360"/>
    <w:rsid w:val="00AE16BD"/>
    <w:rsid w:val="00AE4EB4"/>
    <w:rsid w:val="00AF04F4"/>
    <w:rsid w:val="00AF182D"/>
    <w:rsid w:val="00AF1A8C"/>
    <w:rsid w:val="00AF26B2"/>
    <w:rsid w:val="00AF3506"/>
    <w:rsid w:val="00AF43D8"/>
    <w:rsid w:val="00AF6905"/>
    <w:rsid w:val="00AF78AF"/>
    <w:rsid w:val="00B00CBF"/>
    <w:rsid w:val="00B01C67"/>
    <w:rsid w:val="00B02CE4"/>
    <w:rsid w:val="00B04076"/>
    <w:rsid w:val="00B04549"/>
    <w:rsid w:val="00B04DDD"/>
    <w:rsid w:val="00B07139"/>
    <w:rsid w:val="00B252B2"/>
    <w:rsid w:val="00B30941"/>
    <w:rsid w:val="00B32670"/>
    <w:rsid w:val="00B32A8C"/>
    <w:rsid w:val="00B33058"/>
    <w:rsid w:val="00B33479"/>
    <w:rsid w:val="00B335D6"/>
    <w:rsid w:val="00B3405E"/>
    <w:rsid w:val="00B43A08"/>
    <w:rsid w:val="00B500E9"/>
    <w:rsid w:val="00B52C92"/>
    <w:rsid w:val="00B5576C"/>
    <w:rsid w:val="00B55A93"/>
    <w:rsid w:val="00B565D8"/>
    <w:rsid w:val="00B56E1B"/>
    <w:rsid w:val="00B66DDB"/>
    <w:rsid w:val="00B71C43"/>
    <w:rsid w:val="00B72F45"/>
    <w:rsid w:val="00B73AED"/>
    <w:rsid w:val="00B82819"/>
    <w:rsid w:val="00B856DD"/>
    <w:rsid w:val="00B908C9"/>
    <w:rsid w:val="00B934A6"/>
    <w:rsid w:val="00B9373D"/>
    <w:rsid w:val="00B93BD0"/>
    <w:rsid w:val="00B958E7"/>
    <w:rsid w:val="00BA42C4"/>
    <w:rsid w:val="00BA45FE"/>
    <w:rsid w:val="00BA6803"/>
    <w:rsid w:val="00BB24EB"/>
    <w:rsid w:val="00BB7CEB"/>
    <w:rsid w:val="00BC0F23"/>
    <w:rsid w:val="00BC7555"/>
    <w:rsid w:val="00BC769F"/>
    <w:rsid w:val="00BD2520"/>
    <w:rsid w:val="00BD3278"/>
    <w:rsid w:val="00BD5AFA"/>
    <w:rsid w:val="00BD5F83"/>
    <w:rsid w:val="00BD6631"/>
    <w:rsid w:val="00BE0364"/>
    <w:rsid w:val="00BE1FC9"/>
    <w:rsid w:val="00BE4C7C"/>
    <w:rsid w:val="00BF0B00"/>
    <w:rsid w:val="00BF3E2A"/>
    <w:rsid w:val="00BF4558"/>
    <w:rsid w:val="00BF741B"/>
    <w:rsid w:val="00C001B1"/>
    <w:rsid w:val="00C100C9"/>
    <w:rsid w:val="00C117C2"/>
    <w:rsid w:val="00C11939"/>
    <w:rsid w:val="00C11C1B"/>
    <w:rsid w:val="00C16F28"/>
    <w:rsid w:val="00C219A5"/>
    <w:rsid w:val="00C229D8"/>
    <w:rsid w:val="00C24812"/>
    <w:rsid w:val="00C3705B"/>
    <w:rsid w:val="00C4446E"/>
    <w:rsid w:val="00C455E4"/>
    <w:rsid w:val="00C53E5E"/>
    <w:rsid w:val="00C60F32"/>
    <w:rsid w:val="00C612FD"/>
    <w:rsid w:val="00C64B14"/>
    <w:rsid w:val="00C64DFC"/>
    <w:rsid w:val="00C70494"/>
    <w:rsid w:val="00C7389F"/>
    <w:rsid w:val="00C749BC"/>
    <w:rsid w:val="00C75DF3"/>
    <w:rsid w:val="00C76B61"/>
    <w:rsid w:val="00C76C0E"/>
    <w:rsid w:val="00C76CCF"/>
    <w:rsid w:val="00C80742"/>
    <w:rsid w:val="00C81DA7"/>
    <w:rsid w:val="00C82D34"/>
    <w:rsid w:val="00C84A4A"/>
    <w:rsid w:val="00C8763B"/>
    <w:rsid w:val="00C9095A"/>
    <w:rsid w:val="00C90DC6"/>
    <w:rsid w:val="00C9414E"/>
    <w:rsid w:val="00C950B4"/>
    <w:rsid w:val="00CA3644"/>
    <w:rsid w:val="00CA5169"/>
    <w:rsid w:val="00CB08EA"/>
    <w:rsid w:val="00CB5D7D"/>
    <w:rsid w:val="00CC02DF"/>
    <w:rsid w:val="00CC3DC6"/>
    <w:rsid w:val="00CC70CB"/>
    <w:rsid w:val="00CC7370"/>
    <w:rsid w:val="00CD3CBE"/>
    <w:rsid w:val="00CD5614"/>
    <w:rsid w:val="00CD711A"/>
    <w:rsid w:val="00CE03DE"/>
    <w:rsid w:val="00CE3D85"/>
    <w:rsid w:val="00CE49B4"/>
    <w:rsid w:val="00CE4B44"/>
    <w:rsid w:val="00CF1452"/>
    <w:rsid w:val="00CF6960"/>
    <w:rsid w:val="00D00C86"/>
    <w:rsid w:val="00D02269"/>
    <w:rsid w:val="00D04963"/>
    <w:rsid w:val="00D04DB0"/>
    <w:rsid w:val="00D111DF"/>
    <w:rsid w:val="00D130E3"/>
    <w:rsid w:val="00D13A95"/>
    <w:rsid w:val="00D209FB"/>
    <w:rsid w:val="00D22738"/>
    <w:rsid w:val="00D22B2C"/>
    <w:rsid w:val="00D23CB9"/>
    <w:rsid w:val="00D252B2"/>
    <w:rsid w:val="00D30DAA"/>
    <w:rsid w:val="00D31259"/>
    <w:rsid w:val="00D343D8"/>
    <w:rsid w:val="00D347E0"/>
    <w:rsid w:val="00D34AD8"/>
    <w:rsid w:val="00D359B7"/>
    <w:rsid w:val="00D42D5A"/>
    <w:rsid w:val="00D4304C"/>
    <w:rsid w:val="00D4618E"/>
    <w:rsid w:val="00D47918"/>
    <w:rsid w:val="00D553EC"/>
    <w:rsid w:val="00D55FB1"/>
    <w:rsid w:val="00D566DE"/>
    <w:rsid w:val="00D56FEF"/>
    <w:rsid w:val="00D57071"/>
    <w:rsid w:val="00D64667"/>
    <w:rsid w:val="00D64788"/>
    <w:rsid w:val="00D650E5"/>
    <w:rsid w:val="00D668AD"/>
    <w:rsid w:val="00D7063B"/>
    <w:rsid w:val="00D75D75"/>
    <w:rsid w:val="00D767D0"/>
    <w:rsid w:val="00D8568B"/>
    <w:rsid w:val="00D94C3B"/>
    <w:rsid w:val="00D94FDC"/>
    <w:rsid w:val="00D9655B"/>
    <w:rsid w:val="00DA1392"/>
    <w:rsid w:val="00DA2683"/>
    <w:rsid w:val="00DA2C92"/>
    <w:rsid w:val="00DB15FB"/>
    <w:rsid w:val="00DB59FD"/>
    <w:rsid w:val="00DC441A"/>
    <w:rsid w:val="00DC5BDD"/>
    <w:rsid w:val="00DD0493"/>
    <w:rsid w:val="00DD0968"/>
    <w:rsid w:val="00DD1676"/>
    <w:rsid w:val="00DD17EF"/>
    <w:rsid w:val="00DE12DE"/>
    <w:rsid w:val="00DE1DB8"/>
    <w:rsid w:val="00DE39A5"/>
    <w:rsid w:val="00DE684E"/>
    <w:rsid w:val="00DE79C9"/>
    <w:rsid w:val="00DF1AD9"/>
    <w:rsid w:val="00DF3C71"/>
    <w:rsid w:val="00DF538D"/>
    <w:rsid w:val="00DF6BB3"/>
    <w:rsid w:val="00E042F4"/>
    <w:rsid w:val="00E100F3"/>
    <w:rsid w:val="00E11A1D"/>
    <w:rsid w:val="00E16D19"/>
    <w:rsid w:val="00E201EE"/>
    <w:rsid w:val="00E20DF3"/>
    <w:rsid w:val="00E21D8E"/>
    <w:rsid w:val="00E22E53"/>
    <w:rsid w:val="00E23AF4"/>
    <w:rsid w:val="00E31619"/>
    <w:rsid w:val="00E34487"/>
    <w:rsid w:val="00E36408"/>
    <w:rsid w:val="00E36A37"/>
    <w:rsid w:val="00E417E3"/>
    <w:rsid w:val="00E43799"/>
    <w:rsid w:val="00E43A72"/>
    <w:rsid w:val="00E50B84"/>
    <w:rsid w:val="00E54722"/>
    <w:rsid w:val="00E547F0"/>
    <w:rsid w:val="00E55A96"/>
    <w:rsid w:val="00E577F2"/>
    <w:rsid w:val="00E63C52"/>
    <w:rsid w:val="00E6637B"/>
    <w:rsid w:val="00E67D1E"/>
    <w:rsid w:val="00E7033D"/>
    <w:rsid w:val="00E726AD"/>
    <w:rsid w:val="00E84DF2"/>
    <w:rsid w:val="00E84F99"/>
    <w:rsid w:val="00E86FCB"/>
    <w:rsid w:val="00E87A1A"/>
    <w:rsid w:val="00E90A56"/>
    <w:rsid w:val="00E92F16"/>
    <w:rsid w:val="00EA28AA"/>
    <w:rsid w:val="00EA5DC9"/>
    <w:rsid w:val="00EB0DD8"/>
    <w:rsid w:val="00EB2E3F"/>
    <w:rsid w:val="00EB30DB"/>
    <w:rsid w:val="00EB4B17"/>
    <w:rsid w:val="00EC0FDA"/>
    <w:rsid w:val="00EC3BF9"/>
    <w:rsid w:val="00EC3CCE"/>
    <w:rsid w:val="00EC4D3D"/>
    <w:rsid w:val="00ED2A13"/>
    <w:rsid w:val="00ED40B2"/>
    <w:rsid w:val="00ED4E9F"/>
    <w:rsid w:val="00ED6A08"/>
    <w:rsid w:val="00EE0450"/>
    <w:rsid w:val="00EE37C8"/>
    <w:rsid w:val="00EF45D4"/>
    <w:rsid w:val="00F02173"/>
    <w:rsid w:val="00F048D9"/>
    <w:rsid w:val="00F04E22"/>
    <w:rsid w:val="00F05755"/>
    <w:rsid w:val="00F12E9C"/>
    <w:rsid w:val="00F13E8E"/>
    <w:rsid w:val="00F24030"/>
    <w:rsid w:val="00F242B0"/>
    <w:rsid w:val="00F25C6B"/>
    <w:rsid w:val="00F270D4"/>
    <w:rsid w:val="00F3092F"/>
    <w:rsid w:val="00F3488E"/>
    <w:rsid w:val="00F36FF9"/>
    <w:rsid w:val="00F43CCF"/>
    <w:rsid w:val="00F4490B"/>
    <w:rsid w:val="00F54AF5"/>
    <w:rsid w:val="00F57A04"/>
    <w:rsid w:val="00F65523"/>
    <w:rsid w:val="00F6664A"/>
    <w:rsid w:val="00F7052D"/>
    <w:rsid w:val="00F80D9C"/>
    <w:rsid w:val="00F825B6"/>
    <w:rsid w:val="00F850D4"/>
    <w:rsid w:val="00F851EA"/>
    <w:rsid w:val="00FA093F"/>
    <w:rsid w:val="00FA546C"/>
    <w:rsid w:val="00FB15A3"/>
    <w:rsid w:val="00FB729A"/>
    <w:rsid w:val="00FC3E30"/>
    <w:rsid w:val="00FC4B01"/>
    <w:rsid w:val="00FC55AB"/>
    <w:rsid w:val="00FC74B1"/>
    <w:rsid w:val="00FD107E"/>
    <w:rsid w:val="00FD40F2"/>
    <w:rsid w:val="00FD7085"/>
    <w:rsid w:val="00FE2544"/>
    <w:rsid w:val="00FE43B3"/>
    <w:rsid w:val="00FE6F2D"/>
    <w:rsid w:val="00FF411B"/>
    <w:rsid w:val="00FF44B1"/>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BA44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
    <w:name w:val="Unresolved Mention"/>
    <w:rsid w:val="000B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