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A8B" w:rsidRPr="00B20363" w:rsidP="00013A8B" w14:paraId="0AA3A96D" w14:textId="18F73E88">
      <w:pPr>
        <w:jc w:val="right"/>
        <w:rPr>
          <w:b/>
          <w:sz w:val="24"/>
        </w:rPr>
      </w:pPr>
      <w:r w:rsidRPr="00C9503E">
        <w:rPr>
          <w:b/>
          <w:sz w:val="24"/>
        </w:rPr>
        <w:t>DA</w:t>
      </w:r>
      <w:r w:rsidRPr="00C9503E" w:rsidR="00777A09">
        <w:rPr>
          <w:b/>
          <w:sz w:val="24"/>
        </w:rPr>
        <w:t xml:space="preserve"> 21-659</w:t>
      </w:r>
    </w:p>
    <w:p w:rsidR="00013A8B" w:rsidRPr="00B20363" w:rsidP="00013A8B" w14:paraId="43A782C1" w14:textId="754B3D2E">
      <w:pPr>
        <w:spacing w:before="60"/>
        <w:jc w:val="right"/>
        <w:rPr>
          <w:b/>
          <w:sz w:val="24"/>
        </w:rPr>
      </w:pPr>
      <w:r>
        <w:rPr>
          <w:b/>
          <w:sz w:val="24"/>
        </w:rPr>
        <w:t xml:space="preserve">Released:  </w:t>
      </w:r>
      <w:r w:rsidRPr="00C9503E" w:rsidR="002710B0">
        <w:rPr>
          <w:b/>
          <w:sz w:val="24"/>
        </w:rPr>
        <w:t xml:space="preserve">June </w:t>
      </w:r>
      <w:r w:rsidRPr="00C9503E" w:rsidR="00777A09">
        <w:rPr>
          <w:b/>
          <w:sz w:val="24"/>
        </w:rPr>
        <w:t>0</w:t>
      </w:r>
      <w:r w:rsidR="006237C8">
        <w:rPr>
          <w:b/>
          <w:sz w:val="24"/>
        </w:rPr>
        <w:t>8</w:t>
      </w:r>
      <w:r w:rsidRPr="00C9503E" w:rsidR="001E055A">
        <w:rPr>
          <w:b/>
          <w:sz w:val="24"/>
        </w:rPr>
        <w:t>, 202</w:t>
      </w:r>
      <w:r w:rsidRPr="00C9503E" w:rsidR="00FD54AB">
        <w:rPr>
          <w:b/>
          <w:sz w:val="24"/>
        </w:rPr>
        <w:t>1</w:t>
      </w:r>
    </w:p>
    <w:p w:rsidR="00013A8B" w:rsidP="00013A8B" w14:paraId="0C4FFCE2" w14:textId="77777777">
      <w:pPr>
        <w:jc w:val="right"/>
        <w:rPr>
          <w:sz w:val="24"/>
        </w:rPr>
      </w:pPr>
    </w:p>
    <w:p w:rsidR="00013A8B" w:rsidP="00013A8B" w14:paraId="73A52A9D" w14:textId="77777777">
      <w:pPr>
        <w:spacing w:after="240"/>
        <w:jc w:val="center"/>
        <w:rPr>
          <w:b/>
          <w:sz w:val="24"/>
        </w:rPr>
      </w:pPr>
      <w:r>
        <w:rPr>
          <w:rFonts w:ascii="Times New Roman Bold" w:hAnsi="Times New Roman Bold"/>
          <w:b/>
          <w:caps/>
          <w:sz w:val="24"/>
        </w:rPr>
        <w:t>wireless telecommunications bureau seeks comment on updating the commercial operator license examination (COLE) question pool for element 7</w:t>
      </w:r>
    </w:p>
    <w:p w:rsidR="00013A8B" w:rsidP="00013A8B" w14:paraId="2260B1F0" w14:textId="32000492">
      <w:pPr>
        <w:jc w:val="center"/>
        <w:rPr>
          <w:b/>
          <w:sz w:val="24"/>
        </w:rPr>
      </w:pPr>
      <w:r>
        <w:rPr>
          <w:b/>
          <w:sz w:val="24"/>
        </w:rPr>
        <w:t xml:space="preserve">WT Docket </w:t>
      </w:r>
      <w:r w:rsidRPr="00C9503E">
        <w:rPr>
          <w:b/>
          <w:sz w:val="24"/>
        </w:rPr>
        <w:t>No. 2</w:t>
      </w:r>
      <w:r w:rsidRPr="00C9503E" w:rsidR="00FD54AB">
        <w:rPr>
          <w:b/>
          <w:sz w:val="24"/>
        </w:rPr>
        <w:t>1</w:t>
      </w:r>
      <w:r w:rsidRPr="00C9503E">
        <w:rPr>
          <w:b/>
          <w:sz w:val="24"/>
        </w:rPr>
        <w:t>-</w:t>
      </w:r>
      <w:r w:rsidRPr="00C9503E" w:rsidR="00777A09">
        <w:rPr>
          <w:b/>
          <w:sz w:val="24"/>
        </w:rPr>
        <w:t>238</w:t>
      </w:r>
    </w:p>
    <w:p w:rsidR="00F96F63" w:rsidP="00F96F63" w14:paraId="7297030D" w14:textId="475AAD2C">
      <w:pPr>
        <w:rPr>
          <w:sz w:val="24"/>
        </w:rPr>
      </w:pPr>
      <w:bookmarkStart w:id="0" w:name="TOChere"/>
    </w:p>
    <w:p w:rsidR="003C3C4A" w:rsidP="00FD54AB" w14:paraId="313281AA" w14:textId="2460EA9B">
      <w:pPr>
        <w:tabs>
          <w:tab w:val="right" w:pos="8640"/>
        </w:tabs>
        <w:rPr>
          <w:b/>
          <w:szCs w:val="22"/>
        </w:rPr>
      </w:pPr>
      <w:r>
        <w:rPr>
          <w:b/>
          <w:szCs w:val="22"/>
        </w:rPr>
        <w:t xml:space="preserve">Comment Date:  </w:t>
      </w:r>
      <w:r w:rsidR="002710B0">
        <w:rPr>
          <w:b/>
          <w:szCs w:val="22"/>
        </w:rPr>
        <w:t>Ju</w:t>
      </w:r>
      <w:r w:rsidR="00E25B89">
        <w:rPr>
          <w:b/>
          <w:szCs w:val="22"/>
        </w:rPr>
        <w:t>ly 7</w:t>
      </w:r>
      <w:r w:rsidRPr="003C3C4A">
        <w:rPr>
          <w:b/>
          <w:szCs w:val="22"/>
        </w:rPr>
        <w:t>,</w:t>
      </w:r>
      <w:r>
        <w:rPr>
          <w:b/>
          <w:szCs w:val="22"/>
        </w:rPr>
        <w:t xml:space="preserve"> 202</w:t>
      </w:r>
      <w:r w:rsidR="00FD54AB">
        <w:rPr>
          <w:b/>
          <w:szCs w:val="22"/>
        </w:rPr>
        <w:t>1</w:t>
      </w:r>
      <w:r>
        <w:rPr>
          <w:b/>
          <w:szCs w:val="22"/>
        </w:rPr>
        <w:tab/>
        <w:t xml:space="preserve">Reply Date:  </w:t>
      </w:r>
      <w:r w:rsidR="002710B0">
        <w:rPr>
          <w:b/>
          <w:szCs w:val="22"/>
        </w:rPr>
        <w:t>Ju</w:t>
      </w:r>
      <w:r w:rsidR="00E25B89">
        <w:rPr>
          <w:b/>
          <w:szCs w:val="22"/>
        </w:rPr>
        <w:t>ly 2</w:t>
      </w:r>
      <w:r w:rsidR="000C0022">
        <w:rPr>
          <w:b/>
          <w:szCs w:val="22"/>
        </w:rPr>
        <w:t>2</w:t>
      </w:r>
      <w:r w:rsidR="00E25B89">
        <w:rPr>
          <w:b/>
          <w:szCs w:val="22"/>
        </w:rPr>
        <w:t>,</w:t>
      </w:r>
      <w:r>
        <w:rPr>
          <w:b/>
          <w:szCs w:val="22"/>
        </w:rPr>
        <w:t xml:space="preserve"> 202</w:t>
      </w:r>
      <w:r w:rsidR="00FD54AB">
        <w:rPr>
          <w:b/>
          <w:szCs w:val="22"/>
        </w:rPr>
        <w:t>1</w:t>
      </w:r>
    </w:p>
    <w:p w:rsidR="003C3C4A" w:rsidRPr="00930ECF" w:rsidP="00F96F63" w14:paraId="6F59B0C0" w14:textId="77777777">
      <w:pPr>
        <w:rPr>
          <w:sz w:val="24"/>
        </w:rPr>
      </w:pPr>
    </w:p>
    <w:bookmarkEnd w:id="0"/>
    <w:p w:rsidR="00930ECF" w:rsidRPr="003C3C4A" w:rsidP="00FD54AB" w14:paraId="56DA62E1" w14:textId="39954CB9">
      <w:pPr>
        <w:spacing w:after="120"/>
        <w:rPr>
          <w:szCs w:val="22"/>
        </w:rPr>
      </w:pPr>
      <w:r>
        <w:rPr>
          <w:sz w:val="24"/>
        </w:rPr>
        <w:tab/>
      </w:r>
      <w:r w:rsidRPr="003C3C4A">
        <w:rPr>
          <w:szCs w:val="22"/>
        </w:rPr>
        <w:t xml:space="preserve">In furtherance of the Commission’s ongoing commitment to improve the content of the Commercial Operator License Examination (COLE), </w:t>
      </w:r>
      <w:r w:rsidR="003C3C4A">
        <w:rPr>
          <w:szCs w:val="22"/>
        </w:rPr>
        <w:t xml:space="preserve">and pursuant to section 13.215 of the Commission’s Rules, 47 CFR § 13.215, </w:t>
      </w:r>
      <w:r w:rsidRPr="00E26655" w:rsidR="00E26655">
        <w:rPr>
          <w:szCs w:val="22"/>
        </w:rPr>
        <w:t>the Wireless Telecommunications Bureau</w:t>
      </w:r>
      <w:r w:rsidRPr="003C3C4A">
        <w:rPr>
          <w:szCs w:val="22"/>
        </w:rPr>
        <w:t xml:space="preserve"> seek</w:t>
      </w:r>
      <w:r w:rsidR="00E26655">
        <w:rPr>
          <w:szCs w:val="22"/>
        </w:rPr>
        <w:t>s</w:t>
      </w:r>
      <w:r w:rsidRPr="003C3C4A">
        <w:rPr>
          <w:szCs w:val="22"/>
        </w:rPr>
        <w:t xml:space="preserve"> comment on updating the COLE question pool for Element 7 (Global Maritime Distress and Safety System (GMDSS) Radio Operating Practices).</w:t>
      </w:r>
    </w:p>
    <w:p w:rsidR="003741A1" w:rsidRPr="008D14A2" w:rsidP="00FD54AB" w14:paraId="3D72A496" w14:textId="66FB92D5">
      <w:pPr>
        <w:spacing w:after="120"/>
        <w:ind w:firstLine="720"/>
        <w:rPr>
          <w:color w:val="010101"/>
        </w:rPr>
      </w:pPr>
      <w:r>
        <w:t xml:space="preserve">Individuals </w:t>
      </w:r>
      <w:r w:rsidRPr="007A732D">
        <w:t xml:space="preserve">who </w:t>
      </w:r>
      <w:r w:rsidR="007A732D">
        <w:t>operate or repair and maintain certain ship, aircraft, and ground stations in the maritime and aviation radio services must hold an FCC-issued commercial operator license.</w:t>
      </w:r>
      <w:r>
        <w:rPr>
          <w:rStyle w:val="FootnoteReference"/>
        </w:rPr>
        <w:footnoteReference w:id="3"/>
      </w:r>
      <w:r w:rsidR="007A732D">
        <w:t xml:space="preserve">  </w:t>
      </w:r>
      <w:r w:rsidR="000F5765">
        <w:t>To obtain a new or upgraded FCC commercial operator license, an applicant must pass an examination demonstrating the applicant’s qualifications to hold the license.</w:t>
      </w:r>
      <w:r>
        <w:rPr>
          <w:rStyle w:val="FootnoteReference"/>
        </w:rPr>
        <w:footnoteReference w:id="4"/>
      </w:r>
      <w:r w:rsidR="000F5765">
        <w:t xml:space="preserve"> </w:t>
      </w:r>
      <w:r w:rsidR="00C6527E">
        <w:t xml:space="preserve"> </w:t>
      </w:r>
      <w:r w:rsidR="004D1879">
        <w:rPr>
          <w:color w:val="010101"/>
        </w:rPr>
        <w:t xml:space="preserve">In order to obtain </w:t>
      </w:r>
      <w:r w:rsidR="002A4525">
        <w:rPr>
          <w:color w:val="010101"/>
        </w:rPr>
        <w:t xml:space="preserve">a </w:t>
      </w:r>
      <w:r w:rsidR="004D1879">
        <w:t>GMDSS Radio Operator's License, an applicant relying on a COLE Manager-</w:t>
      </w:r>
      <w:r w:rsidR="00F35B72">
        <w:t xml:space="preserve">administered examination must pass </w:t>
      </w:r>
      <w:r w:rsidR="004D1879">
        <w:t>Elements 1 and 7</w:t>
      </w:r>
      <w:r w:rsidR="00F35B72">
        <w:t>.</w:t>
      </w:r>
      <w:r>
        <w:rPr>
          <w:rStyle w:val="FootnoteReference"/>
        </w:rPr>
        <w:footnoteReference w:id="5"/>
      </w:r>
      <w:r w:rsidR="00F35B72">
        <w:t xml:space="preserve"> </w:t>
      </w:r>
      <w:r w:rsidR="004D1879">
        <w:t xml:space="preserve"> </w:t>
      </w:r>
      <w:r w:rsidRPr="008D14A2">
        <w:rPr>
          <w:color w:val="010101"/>
        </w:rPr>
        <w:t>A</w:t>
      </w:r>
      <w:r>
        <w:rPr>
          <w:color w:val="010101"/>
        </w:rPr>
        <w:t xml:space="preserve"> proposed</w:t>
      </w:r>
      <w:r w:rsidRPr="008D14A2">
        <w:rPr>
          <w:color w:val="010101"/>
        </w:rPr>
        <w:t xml:space="preserve"> updated Element 7 question pool</w:t>
      </w:r>
      <w:r>
        <w:rPr>
          <w:color w:val="010101"/>
        </w:rPr>
        <w:t xml:space="preserve"> of 600 questions </w:t>
      </w:r>
      <w:r w:rsidRPr="008D14A2">
        <w:rPr>
          <w:color w:val="010101"/>
        </w:rPr>
        <w:t xml:space="preserve">has been submitted to the FCC by the </w:t>
      </w:r>
      <w:r w:rsidRPr="008D14A2">
        <w:rPr>
          <w:color w:val="010101"/>
        </w:rPr>
        <w:t>national GMDSS Task Force.</w:t>
      </w:r>
      <w:r>
        <w:rPr>
          <w:rStyle w:val="FootnoteReference"/>
        </w:rPr>
        <w:footnoteReference w:id="6"/>
      </w:r>
      <w:r>
        <w:rPr>
          <w:color w:val="010101"/>
        </w:rPr>
        <w:t xml:space="preserve">  </w:t>
      </w:r>
      <w:r w:rsidRPr="008D14A2">
        <w:rPr>
          <w:color w:val="010101"/>
        </w:rPr>
        <w:t xml:space="preserve">This </w:t>
      </w:r>
      <w:r w:rsidR="002A4525">
        <w:rPr>
          <w:color w:val="010101"/>
        </w:rPr>
        <w:t>proposed question</w:t>
      </w:r>
      <w:r w:rsidRPr="008D14A2" w:rsidR="002A4525">
        <w:rPr>
          <w:color w:val="010101"/>
        </w:rPr>
        <w:t xml:space="preserve"> </w:t>
      </w:r>
      <w:r w:rsidRPr="008D14A2">
        <w:rPr>
          <w:color w:val="010101"/>
        </w:rPr>
        <w:t xml:space="preserve">pool </w:t>
      </w:r>
      <w:r w:rsidR="002A4525">
        <w:rPr>
          <w:color w:val="010101"/>
        </w:rPr>
        <w:t xml:space="preserve">has been posted under this docket in the Commission’s Electronic Comment Filing System:  </w:t>
      </w:r>
      <w:r w:rsidRPr="002A4525" w:rsidR="002A4525">
        <w:rPr>
          <w:color w:val="010101"/>
        </w:rPr>
        <w:t>https://www.fcc.gov/ecfs/</w:t>
      </w:r>
      <w:r w:rsidR="002A4525">
        <w:rPr>
          <w:color w:val="010101"/>
        </w:rPr>
        <w:t xml:space="preserve">. </w:t>
      </w:r>
      <w:r>
        <w:rPr>
          <w:color w:val="0101FF"/>
        </w:rPr>
        <w:t xml:space="preserve">   </w:t>
      </w:r>
    </w:p>
    <w:p w:rsidR="003C3C4A" w:rsidP="00FD54AB" w14:paraId="7A6BABEA" w14:textId="6F62942D">
      <w:pPr>
        <w:autoSpaceDE w:val="0"/>
        <w:autoSpaceDN w:val="0"/>
        <w:adjustRightInd w:val="0"/>
        <w:spacing w:after="120"/>
        <w:ind w:firstLine="720"/>
        <w:jc w:val="both"/>
        <w:rPr>
          <w:color w:val="000000"/>
          <w:szCs w:val="22"/>
        </w:rPr>
      </w:pPr>
      <w:r w:rsidRPr="003C3C4A">
        <w:rPr>
          <w:color w:val="010101"/>
          <w:szCs w:val="22"/>
        </w:rPr>
        <w:t xml:space="preserve">We </w:t>
      </w:r>
      <w:r w:rsidR="00F35B72">
        <w:rPr>
          <w:color w:val="010101"/>
          <w:szCs w:val="22"/>
        </w:rPr>
        <w:t xml:space="preserve">seek comment on whether </w:t>
      </w:r>
      <w:r w:rsidRPr="003C3C4A">
        <w:rPr>
          <w:color w:val="010101"/>
          <w:szCs w:val="22"/>
        </w:rPr>
        <w:t xml:space="preserve">adoption of the </w:t>
      </w:r>
      <w:r w:rsidR="00F35B72">
        <w:rPr>
          <w:color w:val="010101"/>
          <w:szCs w:val="22"/>
        </w:rPr>
        <w:t xml:space="preserve">proposed </w:t>
      </w:r>
      <w:r w:rsidRPr="003C3C4A">
        <w:rPr>
          <w:color w:val="010101"/>
          <w:szCs w:val="22"/>
        </w:rPr>
        <w:t xml:space="preserve">question pool for Element 7 is warranted </w:t>
      </w:r>
      <w:r w:rsidR="00F35B72">
        <w:rPr>
          <w:color w:val="010101"/>
          <w:szCs w:val="22"/>
        </w:rPr>
        <w:t xml:space="preserve">in whole or in part.  </w:t>
      </w:r>
      <w:r w:rsidRPr="003C3C4A">
        <w:rPr>
          <w:color w:val="010101"/>
          <w:szCs w:val="22"/>
        </w:rPr>
        <w:t>Our goal is to ensure that the questions reflect the current duties and responsibilities of licensees and state-of-the-art technologies.</w:t>
      </w:r>
      <w:r w:rsidRPr="003C3C4A">
        <w:rPr>
          <w:color w:val="010101"/>
          <w:szCs w:val="22"/>
        </w:rPr>
        <w:t xml:space="preserve">  </w:t>
      </w:r>
      <w:r w:rsidRPr="003C3C4A">
        <w:rPr>
          <w:color w:val="000000"/>
          <w:szCs w:val="22"/>
        </w:rPr>
        <w:t>In addition</w:t>
      </w:r>
      <w:r w:rsidR="00F35B72">
        <w:rPr>
          <w:color w:val="000000"/>
          <w:szCs w:val="22"/>
        </w:rPr>
        <w:t xml:space="preserve"> to comments on the proposed question pool</w:t>
      </w:r>
      <w:r w:rsidRPr="003C3C4A">
        <w:rPr>
          <w:color w:val="000000"/>
          <w:szCs w:val="22"/>
        </w:rPr>
        <w:t xml:space="preserve">, we </w:t>
      </w:r>
      <w:r>
        <w:rPr>
          <w:color w:val="000000"/>
          <w:szCs w:val="22"/>
        </w:rPr>
        <w:t>invite</w:t>
      </w:r>
      <w:r w:rsidRPr="003C3C4A">
        <w:rPr>
          <w:color w:val="000000"/>
          <w:szCs w:val="22"/>
        </w:rPr>
        <w:t xml:space="preserve"> suggestions </w:t>
      </w:r>
      <w:r w:rsidR="00F35B72">
        <w:rPr>
          <w:color w:val="000000"/>
          <w:szCs w:val="22"/>
        </w:rPr>
        <w:t>for</w:t>
      </w:r>
      <w:r w:rsidRPr="003C3C4A">
        <w:rPr>
          <w:color w:val="000000"/>
          <w:szCs w:val="22"/>
        </w:rPr>
        <w:t xml:space="preserve"> new questions </w:t>
      </w:r>
      <w:r w:rsidR="00F35B72">
        <w:rPr>
          <w:color w:val="000000"/>
          <w:szCs w:val="22"/>
        </w:rPr>
        <w:t>to</w:t>
      </w:r>
      <w:r w:rsidRPr="003C3C4A" w:rsidR="00F35B72">
        <w:rPr>
          <w:color w:val="000000"/>
          <w:szCs w:val="22"/>
        </w:rPr>
        <w:t xml:space="preserve"> </w:t>
      </w:r>
      <w:r w:rsidRPr="003C3C4A">
        <w:rPr>
          <w:color w:val="000000"/>
          <w:szCs w:val="22"/>
        </w:rPr>
        <w:t>be added</w:t>
      </w:r>
      <w:r w:rsidR="00765E13">
        <w:rPr>
          <w:color w:val="000000"/>
          <w:szCs w:val="22"/>
        </w:rPr>
        <w:t xml:space="preserve"> to the Element 7 question pool</w:t>
      </w:r>
      <w:r w:rsidRPr="003C3C4A">
        <w:rPr>
          <w:color w:val="000000"/>
          <w:szCs w:val="22"/>
        </w:rPr>
        <w:t xml:space="preserve">. </w:t>
      </w:r>
      <w:r>
        <w:rPr>
          <w:color w:val="000000"/>
          <w:szCs w:val="22"/>
        </w:rPr>
        <w:t xml:space="preserve"> </w:t>
      </w:r>
      <w:r w:rsidRPr="003C3C4A">
        <w:rPr>
          <w:color w:val="000000"/>
          <w:szCs w:val="22"/>
        </w:rPr>
        <w:t xml:space="preserve">Each proposed new question must be stated as a complete sentence and include a narrative statement regarding the question’s importance. </w:t>
      </w:r>
      <w:r>
        <w:rPr>
          <w:color w:val="000000"/>
          <w:szCs w:val="22"/>
        </w:rPr>
        <w:t xml:space="preserve"> </w:t>
      </w:r>
      <w:r w:rsidRPr="003C3C4A">
        <w:rPr>
          <w:color w:val="000000"/>
          <w:szCs w:val="22"/>
        </w:rPr>
        <w:t>For each question, the following information must be included:</w:t>
      </w:r>
      <w:r w:rsidR="002A4525">
        <w:rPr>
          <w:color w:val="000000"/>
          <w:szCs w:val="22"/>
        </w:rPr>
        <w:t xml:space="preserve">  </w:t>
      </w:r>
      <w:r w:rsidR="00146404">
        <w:rPr>
          <w:color w:val="000000"/>
          <w:szCs w:val="22"/>
        </w:rPr>
        <w:t xml:space="preserve">(1) </w:t>
      </w:r>
      <w:r w:rsidR="00CF7CFF">
        <w:rPr>
          <w:color w:val="000000"/>
          <w:szCs w:val="22"/>
        </w:rPr>
        <w:t>c</w:t>
      </w:r>
      <w:r w:rsidRPr="003C3C4A" w:rsidR="00146404">
        <w:rPr>
          <w:color w:val="000000"/>
          <w:szCs w:val="22"/>
        </w:rPr>
        <w:t>orrect answer and at least three multiple-choice distracters</w:t>
      </w:r>
      <w:r w:rsidR="00146404">
        <w:rPr>
          <w:color w:val="000000"/>
          <w:szCs w:val="22"/>
        </w:rPr>
        <w:t xml:space="preserve">; (2) </w:t>
      </w:r>
      <w:r w:rsidR="00CF7CFF">
        <w:rPr>
          <w:color w:val="000000"/>
          <w:szCs w:val="22"/>
        </w:rPr>
        <w:t>n</w:t>
      </w:r>
      <w:r w:rsidRPr="003C3C4A" w:rsidR="00146404">
        <w:rPr>
          <w:color w:val="000000"/>
          <w:szCs w:val="22"/>
        </w:rPr>
        <w:t>ame of source document</w:t>
      </w:r>
      <w:r w:rsidR="00EC1F00">
        <w:rPr>
          <w:color w:val="000000"/>
          <w:szCs w:val="22"/>
        </w:rPr>
        <w:t>(s)</w:t>
      </w:r>
      <w:r w:rsidRPr="003C3C4A" w:rsidR="00146404">
        <w:rPr>
          <w:color w:val="000000"/>
          <w:szCs w:val="22"/>
        </w:rPr>
        <w:t xml:space="preserve"> upon which the question is based</w:t>
      </w:r>
      <w:r w:rsidR="00146404">
        <w:rPr>
          <w:color w:val="000000"/>
          <w:szCs w:val="22"/>
        </w:rPr>
        <w:t>;</w:t>
      </w:r>
      <w:r w:rsidRPr="003C3C4A" w:rsidR="00146404">
        <w:rPr>
          <w:color w:val="000000"/>
          <w:szCs w:val="22"/>
        </w:rPr>
        <w:t xml:space="preserve"> and</w:t>
      </w:r>
      <w:r w:rsidR="00146404">
        <w:rPr>
          <w:color w:val="000000"/>
          <w:szCs w:val="22"/>
        </w:rPr>
        <w:t xml:space="preserve"> (3) </w:t>
      </w:r>
      <w:r w:rsidR="00CF7CFF">
        <w:rPr>
          <w:color w:val="000000"/>
          <w:szCs w:val="22"/>
        </w:rPr>
        <w:t>a</w:t>
      </w:r>
      <w:r w:rsidR="00146404">
        <w:rPr>
          <w:color w:val="000000"/>
          <w:szCs w:val="22"/>
        </w:rPr>
        <w:t xml:space="preserve"> </w:t>
      </w:r>
      <w:r w:rsidRPr="003C3C4A" w:rsidR="00146404">
        <w:rPr>
          <w:color w:val="000000"/>
          <w:szCs w:val="22"/>
        </w:rPr>
        <w:t>citation for the correct answer.</w:t>
      </w:r>
    </w:p>
    <w:p w:rsidR="000676F5" w:rsidRPr="00450D1F" w:rsidP="000676F5" w14:paraId="78D8CDFE" w14:textId="77777777">
      <w:pPr>
        <w:autoSpaceDE w:val="0"/>
        <w:autoSpaceDN w:val="0"/>
        <w:adjustRightInd w:val="0"/>
        <w:spacing w:after="120"/>
        <w:ind w:firstLine="720"/>
        <w:rPr>
          <w:szCs w:val="22"/>
        </w:rPr>
      </w:pPr>
      <w:r w:rsidRPr="000D7702">
        <w:rPr>
          <w:i/>
          <w:szCs w:val="22"/>
        </w:rPr>
        <w:t xml:space="preserve">Filing Requirements.  </w:t>
      </w:r>
      <w:r>
        <w:rPr>
          <w:rFonts w:ascii="TimesNewRomanPSMT" w:hAnsi="TimesNewRomanPSMT" w:cs="TimesNewRomanPSMT"/>
          <w:szCs w:val="22"/>
        </w:rPr>
        <w:t>I</w:t>
      </w:r>
      <w:r w:rsidRPr="00F83EBA">
        <w:rPr>
          <w:rFonts w:ascii="TimesNewRomanPSMT" w:hAnsi="TimesNewRomanPSMT" w:cs="TimesNewRomanPSMT"/>
          <w:szCs w:val="22"/>
        </w:rPr>
        <w:t xml:space="preserve">nterested parties may file comments </w:t>
      </w:r>
      <w:r>
        <w:rPr>
          <w:rFonts w:ascii="TimesNewRomanPSMT" w:hAnsi="TimesNewRomanPSMT" w:cs="TimesNewRomanPSMT"/>
          <w:szCs w:val="22"/>
        </w:rPr>
        <w:t xml:space="preserve">in response to this </w:t>
      </w:r>
      <w:r w:rsidRPr="00194459">
        <w:rPr>
          <w:rFonts w:ascii="TimesNewRomanPSMT" w:hAnsi="TimesNewRomanPSMT" w:cs="TimesNewRomanPSMT"/>
          <w:i/>
          <w:iCs/>
          <w:szCs w:val="22"/>
        </w:rPr>
        <w:t xml:space="preserve">Public </w:t>
      </w:r>
      <w:r w:rsidRPr="00AD7D24">
        <w:rPr>
          <w:rFonts w:ascii="TimesNewRomanPSMT" w:hAnsi="TimesNewRomanPSMT" w:cs="TimesNewRomanPSMT"/>
          <w:i/>
          <w:iCs/>
          <w:szCs w:val="22"/>
        </w:rPr>
        <w:t>Notice</w:t>
      </w:r>
      <w:r>
        <w:rPr>
          <w:rFonts w:ascii="TimesNewRomanPSMT" w:hAnsi="TimesNewRomanPSMT" w:cs="TimesNewRomanPSMT"/>
          <w:szCs w:val="22"/>
        </w:rPr>
        <w:t xml:space="preserve"> </w:t>
      </w:r>
      <w:r w:rsidRPr="00AD7D24">
        <w:rPr>
          <w:rFonts w:ascii="TimesNewRomanPSMT" w:hAnsi="TimesNewRomanPSMT" w:cs="TimesNewRomanPSMT"/>
          <w:szCs w:val="22"/>
        </w:rPr>
        <w:t>on</w:t>
      </w:r>
      <w:r w:rsidRPr="00F83EBA">
        <w:rPr>
          <w:rFonts w:ascii="TimesNewRomanPSMT" w:hAnsi="TimesNewRomanPSMT" w:cs="TimesNewRomanPSMT"/>
          <w:szCs w:val="22"/>
        </w:rPr>
        <w:t xml:space="preserve"> or before the date indicated on the first page of this document.</w:t>
      </w:r>
      <w:r>
        <w:rPr>
          <w:rStyle w:val="FootnoteReference"/>
          <w:rFonts w:cs="TimesNewRomanPSMT"/>
          <w:szCs w:val="22"/>
        </w:rPr>
        <w:footnoteReference w:id="7"/>
      </w:r>
      <w:r>
        <w:rPr>
          <w:rFonts w:ascii="TimesNewRomanPSMT" w:hAnsi="TimesNewRomanPSMT" w:cs="TimesNewRomanPSMT"/>
          <w:szCs w:val="22"/>
        </w:rPr>
        <w:t xml:space="preserve">  </w:t>
      </w:r>
      <w:r w:rsidRPr="00F83EBA">
        <w:rPr>
          <w:rFonts w:ascii="TimesNewRomanPSMT" w:hAnsi="TimesNewRomanPSMT" w:cs="TimesNewRomanPSMT"/>
          <w:szCs w:val="22"/>
        </w:rPr>
        <w:t>Comments may be filed using the Commission’s Electronic Comment Filing System (ECFS).</w:t>
      </w:r>
      <w:r w:rsidRPr="00F83EBA">
        <w:rPr>
          <w:szCs w:val="22"/>
        </w:rPr>
        <w:tab/>
      </w:r>
    </w:p>
    <w:p w:rsidR="000676F5" w:rsidRPr="00E06DAD" w:rsidP="000676F5" w14:paraId="30638009" w14:textId="77777777">
      <w:pPr>
        <w:pStyle w:val="ListParagraph"/>
        <w:widowControl/>
        <w:numPr>
          <w:ilvl w:val="0"/>
          <w:numId w:val="7"/>
        </w:numPr>
        <w:spacing w:after="120"/>
        <w:contextualSpacing w:val="0"/>
      </w:pPr>
      <w:r w:rsidRPr="00E06DAD">
        <w:t>Electronic Filers:  Comments may be filed electronically using the Internet by accessing the ECFS:</w:t>
      </w:r>
      <w:r>
        <w:t xml:space="preserve">  </w:t>
      </w:r>
      <w:hyperlink r:id="rId5" w:history="1">
        <w:r w:rsidRPr="00CA74BB">
          <w:rPr>
            <w:rStyle w:val="Hyperlink"/>
          </w:rPr>
          <w:t>http://apps.fcc.gov/ecfs/</w:t>
        </w:r>
      </w:hyperlink>
      <w:r w:rsidRPr="00E06DAD">
        <w:t>.</w:t>
      </w:r>
      <w:r>
        <w:t xml:space="preserve"> </w:t>
      </w:r>
      <w:r w:rsidRPr="00E06DAD">
        <w:t xml:space="preserve">  </w:t>
      </w:r>
    </w:p>
    <w:p w:rsidR="000676F5" w:rsidRPr="00E10087" w:rsidP="000676F5" w14:paraId="7433AF5C" w14:textId="77777777">
      <w:pPr>
        <w:pStyle w:val="ListParagraph"/>
        <w:widowControl/>
        <w:numPr>
          <w:ilvl w:val="0"/>
          <w:numId w:val="7"/>
        </w:numPr>
        <w:spacing w:after="120"/>
        <w:contextualSpacing w:val="0"/>
      </w:pPr>
      <w:r w:rsidRPr="00A117BD">
        <w:t xml:space="preserve">Paper Filers:  Parties who choose to file by paper must file an original and one copy of each filing. </w:t>
      </w:r>
    </w:p>
    <w:p w:rsidR="000676F5" w:rsidRPr="00367935" w:rsidP="000676F5" w14:paraId="7DDB514E" w14:textId="1E9C3286">
      <w:pPr>
        <w:pStyle w:val="ListParagraph"/>
        <w:widowControl/>
        <w:numPr>
          <w:ilvl w:val="0"/>
          <w:numId w:val="7"/>
        </w:numPr>
        <w:spacing w:after="120"/>
        <w:contextualSpacing w:val="0"/>
      </w:pPr>
      <w:r w:rsidRPr="00E10087">
        <w:t xml:space="preserve">Filings can be sent by commercial overnight courier, or by first-class or overnight U.S. Postal Service mail. </w:t>
      </w:r>
      <w:r>
        <w:t xml:space="preserve"> </w:t>
      </w:r>
      <w:r w:rsidRPr="00E10087">
        <w:t>All filings must be addressed to the Commission’s Secretary, Office of the Secretary, Federal Communications Commission.</w:t>
      </w:r>
    </w:p>
    <w:p w:rsidR="000676F5" w:rsidRPr="00367935" w:rsidP="000676F5" w14:paraId="61CB2B53" w14:textId="7B301A96">
      <w:pPr>
        <w:pStyle w:val="ListParagraph"/>
        <w:widowControl/>
        <w:numPr>
          <w:ilvl w:val="0"/>
          <w:numId w:val="7"/>
        </w:numPr>
        <w:spacing w:after="120"/>
        <w:contextualSpacing w:val="0"/>
      </w:pPr>
      <w:r w:rsidRPr="00367935">
        <w:t>Commercial overnight mail (other than U.S. Postal Service Express Mail and Priority Mail) must be sent to 9050 Junction Drive, Annapolis Junction, MD 20701.</w:t>
      </w:r>
      <w:r>
        <w:t xml:space="preserve"> </w:t>
      </w:r>
      <w:r w:rsidRPr="00367935">
        <w:t xml:space="preserve"> </w:t>
      </w:r>
    </w:p>
    <w:p w:rsidR="000676F5" w:rsidRPr="00367935" w:rsidP="000676F5" w14:paraId="4A49F115" w14:textId="7BF616F9">
      <w:pPr>
        <w:pStyle w:val="ListParagraph"/>
        <w:widowControl/>
        <w:numPr>
          <w:ilvl w:val="0"/>
          <w:numId w:val="7"/>
        </w:numPr>
        <w:spacing w:after="120"/>
        <w:contextualSpacing w:val="0"/>
      </w:pPr>
      <w:r w:rsidRPr="00367935">
        <w:t xml:space="preserve">Postal Service first-class, Express, and Priority mail must be addressed to </w:t>
      </w:r>
      <w:r w:rsidRPr="00FD54AB" w:rsidR="00FD54AB">
        <w:t>45 L Street NE</w:t>
      </w:r>
      <w:r w:rsidRPr="00367935">
        <w:t>, Washington DC  20554</w:t>
      </w:r>
      <w:r>
        <w:t>.</w:t>
      </w:r>
    </w:p>
    <w:p w:rsidR="000676F5" w:rsidP="000676F5" w14:paraId="11B29BFB" w14:textId="7F78F89B">
      <w:pPr>
        <w:pStyle w:val="ListParagraph"/>
        <w:widowControl/>
        <w:numPr>
          <w:ilvl w:val="0"/>
          <w:numId w:val="7"/>
        </w:numPr>
        <w:spacing w:after="120"/>
        <w:contextualSpacing w:val="0"/>
      </w:pPr>
      <w:r w:rsidRPr="007F000A">
        <w:t xml:space="preserve">Effective March 19, 2020, and until further notice, the Commission no longer accepts any hand or messenger delivered filings. </w:t>
      </w:r>
      <w:r>
        <w:t xml:space="preserve"> </w:t>
      </w:r>
      <w:r w:rsidRPr="007F000A">
        <w:t>This is a temporary measure taken to help protect the health and safety of individuals, and to mitigate the transmission of COVID-19.</w:t>
      </w:r>
      <w:r>
        <w:rPr>
          <w:rStyle w:val="FootnoteReference"/>
        </w:rPr>
        <w:footnoteReference w:id="8"/>
      </w:r>
      <w:r w:rsidRPr="007F000A">
        <w:t xml:space="preserve">  </w:t>
      </w:r>
    </w:p>
    <w:p w:rsidR="000676F5" w:rsidRPr="003A207C" w:rsidP="000676F5" w14:paraId="0C16AE80" w14:textId="77777777">
      <w:pPr>
        <w:pStyle w:val="ListParagraph"/>
        <w:widowControl/>
        <w:numPr>
          <w:ilvl w:val="0"/>
          <w:numId w:val="7"/>
        </w:numPr>
        <w:spacing w:after="160"/>
        <w:rPr>
          <w:color w:val="000000"/>
        </w:rPr>
      </w:pPr>
      <w:r w:rsidRPr="00673C72">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676F5" w:rsidP="000676F5" w14:paraId="5D310E75" w14:textId="77777777">
      <w:pPr>
        <w:widowControl/>
        <w:numPr>
          <w:ilvl w:val="0"/>
          <w:numId w:val="8"/>
        </w:numPr>
        <w:spacing w:after="120"/>
        <w:rPr>
          <w:szCs w:val="22"/>
        </w:rPr>
      </w:pPr>
      <w:r w:rsidRPr="00F83EBA">
        <w:rPr>
          <w:szCs w:val="22"/>
        </w:rPr>
        <w:t xml:space="preserve">People with Disabilities:  To request materials in accessible formats for people with disabilities (braille, large print, electronic files, audio format), send an e-mail to </w:t>
      </w:r>
      <w:hyperlink r:id="rId6" w:history="1">
        <w:r w:rsidRPr="00F83EBA">
          <w:rPr>
            <w:rStyle w:val="Hyperlink"/>
            <w:szCs w:val="22"/>
          </w:rPr>
          <w:t>fcc504@fcc.gov</w:t>
        </w:r>
      </w:hyperlink>
      <w:r w:rsidRPr="00F83EBA">
        <w:rPr>
          <w:szCs w:val="22"/>
        </w:rPr>
        <w:t xml:space="preserve"> or call the Consumer &amp; Governmental Affairs Bureau at 202-418-0530 (voice), 202-418-0432 (tty).</w:t>
      </w:r>
    </w:p>
    <w:p w:rsidR="000676F5" w:rsidRPr="000D7702" w:rsidP="000676F5" w14:paraId="3E0493EB" w14:textId="77777777">
      <w:pPr>
        <w:spacing w:after="120"/>
        <w:ind w:firstLine="720"/>
        <w:rPr>
          <w:szCs w:val="22"/>
        </w:rPr>
      </w:pPr>
      <w:r w:rsidRPr="000D7702">
        <w:rPr>
          <w:i/>
          <w:szCs w:val="22"/>
        </w:rPr>
        <w:t>Ex Parte Rules</w:t>
      </w:r>
      <w:r w:rsidRPr="000D7702">
        <w:rPr>
          <w:szCs w:val="22"/>
        </w:rPr>
        <w:t xml:space="preserve">.  The proceeding this Notice initiates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9"/>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w:t>
      </w:r>
      <w:r w:rsidRPr="000D7702">
        <w:rPr>
          <w:szCs w:val="22"/>
        </w:rPr>
        <w:t xml:space="preserve">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3741A1" w:rsidRPr="008D14A2" w:rsidP="000676F5" w14:paraId="1D0F743C" w14:textId="77777777">
      <w:pPr>
        <w:autoSpaceDE w:val="0"/>
        <w:autoSpaceDN w:val="0"/>
        <w:adjustRightInd w:val="0"/>
        <w:ind w:firstLine="720"/>
        <w:jc w:val="both"/>
        <w:rPr>
          <w:color w:val="010101"/>
        </w:rPr>
      </w:pPr>
      <w:r w:rsidRPr="008D14A2">
        <w:rPr>
          <w:color w:val="010101"/>
        </w:rPr>
        <w:t>For further information, contact Ghassan Khalek of the Mobility Division, Wireless</w:t>
      </w:r>
    </w:p>
    <w:p w:rsidR="003741A1" w:rsidRPr="008D14A2" w:rsidP="003741A1" w14:paraId="74EAF424" w14:textId="1E72CB10">
      <w:pPr>
        <w:autoSpaceDE w:val="0"/>
        <w:autoSpaceDN w:val="0"/>
        <w:adjustRightInd w:val="0"/>
        <w:jc w:val="both"/>
        <w:rPr>
          <w:color w:val="010101"/>
        </w:rPr>
      </w:pPr>
      <w:r w:rsidRPr="008D14A2">
        <w:rPr>
          <w:color w:val="010101"/>
        </w:rPr>
        <w:t>Telecommunications Bureau</w:t>
      </w:r>
      <w:r w:rsidR="00146404">
        <w:rPr>
          <w:color w:val="010101"/>
        </w:rPr>
        <w:t>,</w:t>
      </w:r>
      <w:r w:rsidRPr="008D14A2">
        <w:rPr>
          <w:color w:val="010101"/>
        </w:rPr>
        <w:t xml:space="preserve"> at (202) 418-2771, TTY (202) 418-7233, or via email to</w:t>
      </w:r>
    </w:p>
    <w:p w:rsidR="003741A1" w:rsidRPr="008D14A2" w:rsidP="003741A1" w14:paraId="74A4FAD1" w14:textId="77777777">
      <w:pPr>
        <w:autoSpaceDE w:val="0"/>
        <w:autoSpaceDN w:val="0"/>
        <w:adjustRightInd w:val="0"/>
        <w:jc w:val="both"/>
        <w:rPr>
          <w:color w:val="010101"/>
        </w:rPr>
      </w:pPr>
      <w:r w:rsidRPr="008D14A2">
        <w:rPr>
          <w:color w:val="0101FF"/>
        </w:rPr>
        <w:t>Ghassan.Khalek@fcc.gov</w:t>
      </w:r>
      <w:r w:rsidRPr="008D14A2">
        <w:rPr>
          <w:color w:val="010101"/>
        </w:rPr>
        <w:t>.</w:t>
      </w:r>
    </w:p>
    <w:p w:rsidR="003741A1" w:rsidRPr="00930ECF" w:rsidP="003741A1" w14:paraId="7305E699"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2A788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03B68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93E78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D0DBC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6810" w14:paraId="7E388EC7" w14:textId="77777777">
      <w:r>
        <w:separator/>
      </w:r>
    </w:p>
  </w:footnote>
  <w:footnote w:type="continuationSeparator" w:id="1">
    <w:p w:rsidR="00F96810" w14:paraId="21FAE32E" w14:textId="77777777">
      <w:pPr>
        <w:rPr>
          <w:sz w:val="20"/>
        </w:rPr>
      </w:pPr>
      <w:r>
        <w:rPr>
          <w:sz w:val="20"/>
        </w:rPr>
        <w:t xml:space="preserve">(Continued from previous page)  </w:t>
      </w:r>
      <w:r>
        <w:rPr>
          <w:sz w:val="20"/>
        </w:rPr>
        <w:separator/>
      </w:r>
    </w:p>
  </w:footnote>
  <w:footnote w:type="continuationNotice" w:id="2">
    <w:p w:rsidR="00F96810" w:rsidP="00910F12" w14:paraId="1FBCC5F2" w14:textId="77777777">
      <w:pPr>
        <w:jc w:val="right"/>
        <w:rPr>
          <w:sz w:val="20"/>
        </w:rPr>
      </w:pPr>
      <w:r>
        <w:rPr>
          <w:sz w:val="20"/>
        </w:rPr>
        <w:t>(continued….)</w:t>
      </w:r>
    </w:p>
  </w:footnote>
  <w:footnote w:id="3">
    <w:p w:rsidR="007A732D" w:rsidRPr="002710B0" w:rsidP="00FD54AB" w14:paraId="7ED8756F" w14:textId="18CC993C">
      <w:pPr>
        <w:widowControl/>
        <w:spacing w:after="60"/>
        <w:rPr>
          <w:sz w:val="20"/>
        </w:rPr>
      </w:pPr>
      <w:r>
        <w:rPr>
          <w:rStyle w:val="FootnoteReference"/>
        </w:rPr>
        <w:footnoteRef/>
      </w:r>
      <w:r>
        <w:t xml:space="preserve"> </w:t>
      </w:r>
      <w:r w:rsidRPr="002710B0">
        <w:rPr>
          <w:rStyle w:val="Emphasis"/>
          <w:sz w:val="20"/>
        </w:rPr>
        <w:t>See</w:t>
      </w:r>
      <w:r w:rsidRPr="002710B0">
        <w:rPr>
          <w:sz w:val="20"/>
        </w:rPr>
        <w:t xml:space="preserve"> </w:t>
      </w:r>
      <w:r w:rsidRPr="002710B0" w:rsidR="00BF61E7">
        <w:rPr>
          <w:sz w:val="20"/>
        </w:rPr>
        <w:t>47 CFR. §§ 80.159</w:t>
      </w:r>
      <w:r w:rsidRPr="002710B0">
        <w:rPr>
          <w:sz w:val="20"/>
        </w:rPr>
        <w:t>,</w:t>
      </w:r>
      <w:r w:rsidRPr="002710B0" w:rsidR="00660D73">
        <w:rPr>
          <w:sz w:val="20"/>
        </w:rPr>
        <w:t xml:space="preserve"> 80.167, 80.169, 87.73,</w:t>
      </w:r>
      <w:r w:rsidRPr="002710B0">
        <w:rPr>
          <w:sz w:val="20"/>
        </w:rPr>
        <w:t xml:space="preserve"> </w:t>
      </w:r>
      <w:r w:rsidRPr="002710B0" w:rsidR="00BF61E7">
        <w:rPr>
          <w:sz w:val="20"/>
        </w:rPr>
        <w:t>87.89</w:t>
      </w:r>
      <w:r w:rsidRPr="002710B0">
        <w:rPr>
          <w:sz w:val="20"/>
        </w:rPr>
        <w:t>.  In addition, only technicians holding an appropriate commercial operator license may conduct inspections</w:t>
      </w:r>
      <w:r w:rsidRPr="002710B0" w:rsidR="00660D73">
        <w:rPr>
          <w:sz w:val="20"/>
        </w:rPr>
        <w:t xml:space="preserve"> of ships required to comply with GMDSS requirements</w:t>
      </w:r>
      <w:r w:rsidRPr="002710B0">
        <w:rPr>
          <w:sz w:val="20"/>
        </w:rPr>
        <w:t>.</w:t>
      </w:r>
      <w:r w:rsidRPr="002710B0" w:rsidR="00660D73">
        <w:rPr>
          <w:sz w:val="20"/>
        </w:rPr>
        <w:t xml:space="preserve">  </w:t>
      </w:r>
      <w:r w:rsidRPr="002710B0" w:rsidR="00660D73">
        <w:rPr>
          <w:i/>
          <w:iCs/>
          <w:sz w:val="20"/>
        </w:rPr>
        <w:t>See</w:t>
      </w:r>
      <w:r w:rsidRPr="002710B0" w:rsidR="00660D73">
        <w:rPr>
          <w:sz w:val="20"/>
        </w:rPr>
        <w:t xml:space="preserve"> 47 CFR § 80.159. </w:t>
      </w:r>
      <w:r w:rsidRPr="002710B0">
        <w:rPr>
          <w:sz w:val="20"/>
        </w:rPr>
        <w:t xml:space="preserve"> </w:t>
      </w:r>
    </w:p>
  </w:footnote>
  <w:footnote w:id="4">
    <w:p w:rsidR="000F5765" w:rsidRPr="00FD54AB" w:rsidP="00906D81" w14:paraId="6FD4BF55" w14:textId="55ADCF4C">
      <w:pPr>
        <w:widowControl/>
        <w:spacing w:after="60"/>
        <w:rPr>
          <w:sz w:val="20"/>
        </w:rPr>
      </w:pPr>
      <w:r w:rsidRPr="00CF7CFF">
        <w:rPr>
          <w:rStyle w:val="FootnoteReference"/>
          <w:sz w:val="20"/>
        </w:rPr>
        <w:footnoteRef/>
      </w:r>
      <w:r w:rsidRPr="00CF7CFF">
        <w:rPr>
          <w:sz w:val="20"/>
        </w:rPr>
        <w:t xml:space="preserve"> </w:t>
      </w:r>
      <w:r w:rsidRPr="00FD54AB" w:rsidR="00765E13">
        <w:rPr>
          <w:sz w:val="20"/>
        </w:rPr>
        <w:t>47 CFR § 13.201(b)</w:t>
      </w:r>
      <w:r w:rsidRPr="00CF7CFF">
        <w:rPr>
          <w:sz w:val="20"/>
        </w:rPr>
        <w:t xml:space="preserve">.  </w:t>
      </w:r>
      <w:r w:rsidRPr="00FD54AB" w:rsidR="00BF61E7">
        <w:rPr>
          <w:sz w:val="20"/>
        </w:rPr>
        <w:t xml:space="preserve">The Wireless Telecommunications Bureau (Bureau) has </w:t>
      </w:r>
      <w:r w:rsidRPr="00FD54AB" w:rsidR="002A4525">
        <w:rPr>
          <w:sz w:val="20"/>
        </w:rPr>
        <w:t xml:space="preserve">been </w:t>
      </w:r>
      <w:r w:rsidRPr="00FD54AB" w:rsidR="00BF61E7">
        <w:rPr>
          <w:sz w:val="20"/>
        </w:rPr>
        <w:t xml:space="preserve">delegated authority to administer the commercial operator program.  47 CFR § 0.131(j).  In 1993, the Commission privatized the administration of examinations for commercial operator licenses, and delegated to the Bureau (formerly the Private Radio Bureau) authority to certify private entities to be </w:t>
      </w:r>
      <w:r w:rsidRPr="00FD54AB" w:rsidR="00BF61E7">
        <w:rPr>
          <w:rStyle w:val="cosearchterm"/>
          <w:sz w:val="20"/>
        </w:rPr>
        <w:t>COLE</w:t>
      </w:r>
      <w:r w:rsidRPr="00FD54AB" w:rsidR="00BF61E7">
        <w:rPr>
          <w:sz w:val="20"/>
        </w:rPr>
        <w:t xml:space="preserve"> </w:t>
      </w:r>
      <w:r w:rsidRPr="00FD54AB" w:rsidR="00BF61E7">
        <w:rPr>
          <w:rStyle w:val="cosearchterm"/>
          <w:sz w:val="20"/>
        </w:rPr>
        <w:t>Managers</w:t>
      </w:r>
      <w:r w:rsidRPr="00FD54AB" w:rsidR="00BF61E7">
        <w:rPr>
          <w:sz w:val="20"/>
        </w:rPr>
        <w:t xml:space="preserve">.  </w:t>
      </w:r>
      <w:r w:rsidRPr="00FD54AB" w:rsidR="00BF61E7">
        <w:rPr>
          <w:rStyle w:val="Emphasis"/>
          <w:sz w:val="20"/>
        </w:rPr>
        <w:t>See</w:t>
      </w:r>
      <w:r w:rsidRPr="00FD54AB" w:rsidR="00BF61E7">
        <w:rPr>
          <w:sz w:val="20"/>
        </w:rPr>
        <w:t xml:space="preserve"> </w:t>
      </w:r>
      <w:r w:rsidRPr="00FD54AB" w:rsidR="00BF61E7">
        <w:rPr>
          <w:i/>
          <w:iCs/>
          <w:sz w:val="20"/>
        </w:rPr>
        <w:t xml:space="preserve">Amendment of Part 13 of the </w:t>
      </w:r>
      <w:r w:rsidRPr="00FD54AB" w:rsidR="00D52B68">
        <w:rPr>
          <w:i/>
          <w:iCs/>
          <w:sz w:val="20"/>
        </w:rPr>
        <w:t>Commission</w:t>
      </w:r>
      <w:r w:rsidR="00D52B68">
        <w:rPr>
          <w:i/>
          <w:iCs/>
          <w:sz w:val="20"/>
        </w:rPr>
        <w:t>’</w:t>
      </w:r>
      <w:r w:rsidRPr="00FD54AB" w:rsidR="00D52B68">
        <w:rPr>
          <w:i/>
          <w:iCs/>
          <w:sz w:val="20"/>
        </w:rPr>
        <w:t xml:space="preserve">s </w:t>
      </w:r>
      <w:r w:rsidRPr="00FD54AB" w:rsidR="00BF61E7">
        <w:rPr>
          <w:i/>
          <w:iCs/>
          <w:sz w:val="20"/>
        </w:rPr>
        <w:t>Rules to Privatize the Administration of Examinations for Commercial Operator Licenses and to Clarify Certain Rules</w:t>
      </w:r>
      <w:r w:rsidRPr="00FD54AB" w:rsidR="00BF61E7">
        <w:rPr>
          <w:sz w:val="20"/>
        </w:rPr>
        <w:t xml:space="preserve">, </w:t>
      </w:r>
      <w:r w:rsidRPr="00FD54AB" w:rsidR="00BF61E7">
        <w:rPr>
          <w:rStyle w:val="Emphasis"/>
          <w:i w:val="0"/>
          <w:iCs w:val="0"/>
          <w:sz w:val="20"/>
        </w:rPr>
        <w:t>Report and Order</w:t>
      </w:r>
      <w:r w:rsidRPr="00FD54AB" w:rsidR="00BF61E7">
        <w:rPr>
          <w:sz w:val="20"/>
        </w:rPr>
        <w:t>, 8 FCC Rcd 1046 (1993).  Accordingly, COLE Managers now administer the examinations and, after determining that an examine</w:t>
      </w:r>
      <w:r w:rsidRPr="00FD54AB" w:rsidR="002A4525">
        <w:rPr>
          <w:sz w:val="20"/>
        </w:rPr>
        <w:t>e</w:t>
      </w:r>
      <w:r w:rsidRPr="00FD54AB" w:rsidR="00BF61E7">
        <w:rPr>
          <w:sz w:val="20"/>
        </w:rPr>
        <w:t xml:space="preserve"> has passed, issue the examinee one or more Proof of Passing Certificates to be included with the license application package that the examinee or the COLE Manager files with the FCC.  </w:t>
      </w:r>
      <w:r w:rsidRPr="00FD54AB" w:rsidR="00BF61E7">
        <w:rPr>
          <w:i/>
          <w:iCs/>
          <w:sz w:val="20"/>
        </w:rPr>
        <w:t>See</w:t>
      </w:r>
      <w:r w:rsidRPr="00FD54AB" w:rsidR="00BF61E7">
        <w:rPr>
          <w:sz w:val="20"/>
        </w:rPr>
        <w:t xml:space="preserve"> 47 CFR §§ 13.209, 13.211.  The Bureau currently reviews and approves updates </w:t>
      </w:r>
      <w:r w:rsidRPr="00FD54AB" w:rsidR="00BC4372">
        <w:rPr>
          <w:sz w:val="20"/>
        </w:rPr>
        <w:t xml:space="preserve">to the question pools that are </w:t>
      </w:r>
      <w:r w:rsidRPr="00FD54AB" w:rsidR="00BF61E7">
        <w:rPr>
          <w:sz w:val="20"/>
        </w:rPr>
        <w:t xml:space="preserve">proposed by private entities or individuals, but no longer generates </w:t>
      </w:r>
      <w:r w:rsidRPr="00FD54AB" w:rsidR="00BF61E7">
        <w:rPr>
          <w:rStyle w:val="cosearchterm"/>
          <w:sz w:val="20"/>
        </w:rPr>
        <w:t>question</w:t>
      </w:r>
      <w:r w:rsidRPr="00FD54AB" w:rsidR="00BF61E7">
        <w:rPr>
          <w:sz w:val="20"/>
        </w:rPr>
        <w:t xml:space="preserve"> </w:t>
      </w:r>
      <w:r w:rsidRPr="00FD54AB" w:rsidR="00BF61E7">
        <w:rPr>
          <w:rStyle w:val="cosearchterm"/>
          <w:sz w:val="20"/>
        </w:rPr>
        <w:t>pools</w:t>
      </w:r>
      <w:r w:rsidRPr="00FD54AB" w:rsidR="00BF61E7">
        <w:rPr>
          <w:sz w:val="20"/>
        </w:rPr>
        <w:t xml:space="preserve"> itself.  </w:t>
      </w:r>
      <w:r w:rsidRPr="00FD54AB" w:rsidR="00BF61E7">
        <w:rPr>
          <w:i/>
          <w:iCs/>
          <w:sz w:val="20"/>
        </w:rPr>
        <w:t>See Amendment of the Commission’s Rules Concerning Commercial Radio Operators</w:t>
      </w:r>
      <w:r w:rsidRPr="00FD54AB" w:rsidR="00BF61E7">
        <w:rPr>
          <w:sz w:val="20"/>
        </w:rPr>
        <w:t>, 28 FCC Rcd 532, 538, para. 14 (2013); 47 CFR § 13.215.</w:t>
      </w:r>
    </w:p>
  </w:footnote>
  <w:footnote w:id="5">
    <w:p w:rsidR="00F35B72" w:rsidRPr="00765E13" w:rsidP="00906D81" w14:paraId="7D9DAA58" w14:textId="3299BCCA">
      <w:pPr>
        <w:pStyle w:val="FootnoteText"/>
        <w:spacing w:after="60"/>
      </w:pPr>
      <w:r w:rsidRPr="00906D81">
        <w:rPr>
          <w:rStyle w:val="FootnoteReference"/>
          <w:sz w:val="20"/>
        </w:rPr>
        <w:footnoteRef/>
      </w:r>
      <w:r w:rsidRPr="00765E13">
        <w:t xml:space="preserve"> 47 CFR § 13.201(b)(4).  Section 13.201 prescribes the written Elements, </w:t>
      </w:r>
      <w:r w:rsidRPr="00FD54AB">
        <w:rPr>
          <w:i/>
          <w:iCs/>
        </w:rPr>
        <w:t>i.e.</w:t>
      </w:r>
      <w:r w:rsidRPr="00765E13">
        <w:t>, subject matters on which the examinee is required to demonstrate knowledge, for each of the individual commercial radio operator licenses.  47 CFR § 13.201(b)</w:t>
      </w:r>
      <w:r w:rsidR="00D52B68">
        <w:t>.</w:t>
      </w:r>
      <w:r w:rsidRPr="00765E13">
        <w:t xml:space="preserve">  As an alternative to taking a COLE Manager-administered examination, an applicant for a GMDSS Radio Operator’s License may submit a Proof of Passing Certificate issued by the United States Coast Guard or its designee representing a certificate of competency from a Coast Guard-approved training course for a GMDSS endorsement.  47 CFR § 13.201(b)(4).</w:t>
      </w:r>
    </w:p>
  </w:footnote>
  <w:footnote w:id="6">
    <w:p w:rsidR="00810C08" w14:paraId="36847333" w14:textId="1A7E1DD6">
      <w:pPr>
        <w:pStyle w:val="FootnoteText"/>
      </w:pPr>
      <w:r>
        <w:rPr>
          <w:rStyle w:val="FootnoteReference"/>
        </w:rPr>
        <w:footnoteRef/>
      </w:r>
      <w:r>
        <w:t xml:space="preserve"> </w:t>
      </w:r>
      <w:r w:rsidRPr="00FD54AB">
        <w:rPr>
          <w:i/>
          <w:iCs/>
        </w:rPr>
        <w:t>See</w:t>
      </w:r>
      <w:r>
        <w:t xml:space="preserve"> Letter from Captain John C. Fuechsel, UCG, Retired, Director, GMDSS Task Force, to Marlene H. Dortch, Secretary, FCC (July 24, 2020) (GMDSS Task Force Letter).  The GMDSS Task Force Letter is available for review under this docket in the Commission’s Electronic Comment Filing System.</w:t>
      </w:r>
    </w:p>
  </w:footnote>
  <w:footnote w:id="7">
    <w:p w:rsidR="000676F5" w:rsidRPr="00765E13" w:rsidP="00906D81" w14:paraId="50AB6A0C" w14:textId="77777777">
      <w:pPr>
        <w:pStyle w:val="FootnoteText"/>
        <w:spacing w:after="60"/>
      </w:pPr>
      <w:r w:rsidRPr="00906D81">
        <w:rPr>
          <w:rStyle w:val="FootnoteReference"/>
          <w:sz w:val="20"/>
        </w:rPr>
        <w:footnoteRef/>
      </w:r>
      <w:r w:rsidRPr="00765E13">
        <w:t xml:space="preserve"> </w:t>
      </w:r>
      <w:r w:rsidRPr="00765E13">
        <w:rPr>
          <w:i/>
        </w:rPr>
        <w:t>See Electronic Filing of Documents in Rulemaking Proceedings</w:t>
      </w:r>
      <w:r w:rsidRPr="00765E13">
        <w:t>, 63 FR 24121-01 (1998).</w:t>
      </w:r>
    </w:p>
  </w:footnote>
  <w:footnote w:id="8">
    <w:p w:rsidR="000676F5" w:rsidRPr="00765E13" w:rsidP="00906D81" w14:paraId="5B1039BB" w14:textId="619F5835">
      <w:pPr>
        <w:pStyle w:val="FootnoteText"/>
        <w:spacing w:after="60"/>
        <w:rPr>
          <w:i/>
          <w:iCs/>
        </w:rPr>
      </w:pPr>
      <w:r w:rsidRPr="00906D81">
        <w:rPr>
          <w:rStyle w:val="FootnoteReference"/>
          <w:sz w:val="20"/>
        </w:rPr>
        <w:footnoteRef/>
      </w:r>
      <w:r w:rsidRPr="00765E13">
        <w:t xml:space="preserve"> </w:t>
      </w:r>
      <w:r w:rsidRPr="00765E13">
        <w:rPr>
          <w:i/>
          <w:iCs/>
        </w:rPr>
        <w:t>See FCC Announces Closure of FCC Headquarters Open Window and Change in Hand-Delivery Policy</w:t>
      </w:r>
      <w:r w:rsidRPr="00765E13">
        <w:t xml:space="preserve">, Public Notice, DA 20-304 (March 19, 2020), </w:t>
      </w:r>
      <w:hyperlink r:id="rId1" w:history="1">
        <w:r w:rsidRPr="00765E13">
          <w:rPr>
            <w:rStyle w:val="Hyperlink"/>
          </w:rPr>
          <w:t>https://www.fcc.gov/document/fcc-closes-headquarters-open-window-and-changes-hand-delivery-policy</w:t>
        </w:r>
      </w:hyperlink>
      <w:r w:rsidRPr="00765E13">
        <w:rPr>
          <w:rFonts w:eastAsia="Calibri"/>
        </w:rPr>
        <w:t>.</w:t>
      </w:r>
      <w:r w:rsidRPr="00765E13">
        <w:t xml:space="preserve"> </w:t>
      </w:r>
    </w:p>
  </w:footnote>
  <w:footnote w:id="9">
    <w:p w:rsidR="000676F5" w:rsidRPr="00801F23" w:rsidP="000676F5" w14:paraId="18839FF1"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8A8F062" w14:textId="086A04EA">
    <w:pPr>
      <w:tabs>
        <w:tab w:val="center" w:pos="4680"/>
        <w:tab w:val="right" w:pos="9360"/>
      </w:tabs>
    </w:pPr>
    <w:r w:rsidRPr="009838BC">
      <w:rPr>
        <w:b/>
      </w:rPr>
      <w:tab/>
      <w:t>Federal Communications Commission</w:t>
    </w:r>
    <w:r w:rsidRPr="009838BC">
      <w:rPr>
        <w:b/>
      </w:rPr>
      <w:tab/>
    </w:r>
    <w:r w:rsidRPr="00C9503E" w:rsidR="00C9503E">
      <w:rPr>
        <w:b/>
        <w:sz w:val="24"/>
      </w:rPr>
      <w:t>DA 21-659</w:t>
    </w:r>
  </w:p>
  <w:p w:rsidR="009838BC" w:rsidRPr="009838BC" w:rsidP="009838BC" w14:paraId="141ABBB1" w14:textId="7E0858A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09F31D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7CAA6E" w14:textId="2F60E92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64C538D">
                          <w:pPr>
                            <w:rPr>
                              <w:rFonts w:ascii="Arial" w:hAnsi="Arial"/>
                              <w:b/>
                            </w:rPr>
                          </w:pPr>
                          <w:r>
                            <w:rPr>
                              <w:rFonts w:ascii="Arial" w:hAnsi="Arial"/>
                              <w:b/>
                            </w:rPr>
                            <w:t xml:space="preserve">45 </w:t>
                          </w:r>
                          <w:r w:rsidR="00777A09">
                            <w:rPr>
                              <w:rFonts w:ascii="Arial" w:hAnsi="Arial"/>
                              <w:b/>
                            </w:rPr>
                            <w:t>L</w:t>
                          </w:r>
                          <w:r>
                            <w:rPr>
                              <w:rFonts w:ascii="Arial" w:hAnsi="Arial"/>
                              <w:b/>
                            </w:rPr>
                            <w:t xml:space="preserve"> St., </w:t>
                          </w:r>
                          <w:r w:rsidR="00777A09">
                            <w:rPr>
                              <w:rFonts w:ascii="Arial" w:hAnsi="Arial"/>
                              <w:b/>
                            </w:rPr>
                            <w:t>N</w:t>
                          </w:r>
                          <w:r>
                            <w:rPr>
                              <w:rFonts w:ascii="Arial" w:hAnsi="Arial"/>
                              <w:b/>
                            </w:rPr>
                            <w:t>.</w:t>
                          </w:r>
                          <w:r w:rsidR="00777A09">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8077E47" w14:textId="77777777">
                    <w:pPr>
                      <w:rPr>
                        <w:rFonts w:ascii="Arial" w:hAnsi="Arial"/>
                        <w:b/>
                      </w:rPr>
                    </w:pPr>
                    <w:r>
                      <w:rPr>
                        <w:rFonts w:ascii="Arial" w:hAnsi="Arial"/>
                        <w:b/>
                      </w:rPr>
                      <w:t>Federal Communications Commission</w:t>
                    </w:r>
                  </w:p>
                  <w:p w:rsidR="009838BC" w:rsidP="009838BC" w14:paraId="32845C96" w14:textId="564C538D">
                    <w:pPr>
                      <w:rPr>
                        <w:rFonts w:ascii="Arial" w:hAnsi="Arial"/>
                        <w:b/>
                      </w:rPr>
                    </w:pPr>
                    <w:r>
                      <w:rPr>
                        <w:rFonts w:ascii="Arial" w:hAnsi="Arial"/>
                        <w:b/>
                      </w:rPr>
                      <w:t xml:space="preserve">45 </w:t>
                    </w:r>
                    <w:r w:rsidR="00777A09">
                      <w:rPr>
                        <w:rFonts w:ascii="Arial" w:hAnsi="Arial"/>
                        <w:b/>
                      </w:rPr>
                      <w:t>L</w:t>
                    </w:r>
                    <w:r>
                      <w:rPr>
                        <w:rFonts w:ascii="Arial" w:hAnsi="Arial"/>
                        <w:b/>
                      </w:rPr>
                      <w:t xml:space="preserve"> St., </w:t>
                    </w:r>
                    <w:r w:rsidR="00777A09">
                      <w:rPr>
                        <w:rFonts w:ascii="Arial" w:hAnsi="Arial"/>
                        <w:b/>
                      </w:rPr>
                      <w:t>N</w:t>
                    </w:r>
                    <w:r>
                      <w:rPr>
                        <w:rFonts w:ascii="Arial" w:hAnsi="Arial"/>
                        <w:b/>
                      </w:rPr>
                      <w:t>.</w:t>
                    </w:r>
                    <w:r w:rsidR="00777A09">
                      <w:rPr>
                        <w:rFonts w:ascii="Arial" w:hAnsi="Arial"/>
                        <w:b/>
                      </w:rPr>
                      <w:t>E</w:t>
                    </w:r>
                    <w:r>
                      <w:rPr>
                        <w:rFonts w:ascii="Arial" w:hAnsi="Arial"/>
                        <w:b/>
                      </w:rPr>
                      <w:t>.</w:t>
                    </w:r>
                  </w:p>
                  <w:p w:rsidR="009838BC" w:rsidP="009838BC" w14:paraId="1AE0A47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6A2EF1D" w14:textId="27C8CB98">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8637149" w14:textId="77777777">
                    <w:pPr>
                      <w:spacing w:before="40"/>
                      <w:jc w:val="right"/>
                      <w:rPr>
                        <w:rFonts w:ascii="Arial" w:hAnsi="Arial"/>
                        <w:b/>
                        <w:sz w:val="16"/>
                      </w:rPr>
                    </w:pPr>
                    <w:r>
                      <w:rPr>
                        <w:rFonts w:ascii="Arial" w:hAnsi="Arial"/>
                        <w:b/>
                        <w:sz w:val="16"/>
                      </w:rPr>
                      <w:t>News Media Information 202 / 418-0500</w:t>
                    </w:r>
                  </w:p>
                  <w:p w:rsidR="009838BC" w:rsidP="009838BC" w14:paraId="29FDD9D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A9A91D4" w14:textId="77777777">
                    <w:pPr>
                      <w:jc w:val="right"/>
                    </w:pPr>
                    <w:r>
                      <w:rPr>
                        <w:rFonts w:ascii="Arial" w:hAnsi="Arial"/>
                        <w:b/>
                        <w:sz w:val="16"/>
                      </w:rPr>
                      <w:t>TTY: 1-888-835-5322</w:t>
                    </w:r>
                  </w:p>
                </w:txbxContent>
              </v:textbox>
            </v:shape>
          </w:pict>
        </mc:Fallback>
      </mc:AlternateContent>
    </w:r>
  </w:p>
  <w:p w:rsidR="006F7393" w:rsidRPr="009838BC" w:rsidP="009838BC" w14:paraId="73BC0B5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5B567CF4"/>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0B128B8"/>
    <w:multiLevelType w:val="hybridMultilevel"/>
    <w:tmpl w:val="67F6A7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5A"/>
    <w:rsid w:val="000072CE"/>
    <w:rsid w:val="00013A8B"/>
    <w:rsid w:val="00021445"/>
    <w:rsid w:val="00036039"/>
    <w:rsid w:val="00037F90"/>
    <w:rsid w:val="000676F5"/>
    <w:rsid w:val="000875BF"/>
    <w:rsid w:val="00096D8C"/>
    <w:rsid w:val="000C0022"/>
    <w:rsid w:val="000C0B65"/>
    <w:rsid w:val="000D7702"/>
    <w:rsid w:val="000E3D42"/>
    <w:rsid w:val="000E5884"/>
    <w:rsid w:val="000F5765"/>
    <w:rsid w:val="00122BD5"/>
    <w:rsid w:val="00131417"/>
    <w:rsid w:val="00146404"/>
    <w:rsid w:val="00194459"/>
    <w:rsid w:val="001979D9"/>
    <w:rsid w:val="001D6BCF"/>
    <w:rsid w:val="001E01CA"/>
    <w:rsid w:val="001E055A"/>
    <w:rsid w:val="002060D9"/>
    <w:rsid w:val="00226822"/>
    <w:rsid w:val="00260594"/>
    <w:rsid w:val="002710B0"/>
    <w:rsid w:val="00285017"/>
    <w:rsid w:val="002A2D2E"/>
    <w:rsid w:val="002A4525"/>
    <w:rsid w:val="002D7CFD"/>
    <w:rsid w:val="002E499B"/>
    <w:rsid w:val="00343749"/>
    <w:rsid w:val="00357D50"/>
    <w:rsid w:val="00367935"/>
    <w:rsid w:val="003741A1"/>
    <w:rsid w:val="003925DC"/>
    <w:rsid w:val="003A207C"/>
    <w:rsid w:val="003B0550"/>
    <w:rsid w:val="003B694F"/>
    <w:rsid w:val="003C3C4A"/>
    <w:rsid w:val="003C4A53"/>
    <w:rsid w:val="003F171C"/>
    <w:rsid w:val="0040493D"/>
    <w:rsid w:val="00412FC5"/>
    <w:rsid w:val="00422276"/>
    <w:rsid w:val="004242F1"/>
    <w:rsid w:val="00445A00"/>
    <w:rsid w:val="00450D1F"/>
    <w:rsid w:val="00451B0F"/>
    <w:rsid w:val="0046125F"/>
    <w:rsid w:val="00487524"/>
    <w:rsid w:val="00496106"/>
    <w:rsid w:val="004C12D0"/>
    <w:rsid w:val="004C2EE3"/>
    <w:rsid w:val="004D1879"/>
    <w:rsid w:val="004E4A22"/>
    <w:rsid w:val="00511968"/>
    <w:rsid w:val="0055614C"/>
    <w:rsid w:val="00607BA5"/>
    <w:rsid w:val="006237C8"/>
    <w:rsid w:val="00626EB6"/>
    <w:rsid w:val="006353A3"/>
    <w:rsid w:val="00655D03"/>
    <w:rsid w:val="00660D73"/>
    <w:rsid w:val="00673C72"/>
    <w:rsid w:val="00683F84"/>
    <w:rsid w:val="00684500"/>
    <w:rsid w:val="006A6A81"/>
    <w:rsid w:val="006E26AF"/>
    <w:rsid w:val="006F7393"/>
    <w:rsid w:val="0070224F"/>
    <w:rsid w:val="007115F7"/>
    <w:rsid w:val="00742263"/>
    <w:rsid w:val="00765E13"/>
    <w:rsid w:val="00777A09"/>
    <w:rsid w:val="00785689"/>
    <w:rsid w:val="0079754B"/>
    <w:rsid w:val="007A1E6D"/>
    <w:rsid w:val="007A732D"/>
    <w:rsid w:val="007F000A"/>
    <w:rsid w:val="00801F23"/>
    <w:rsid w:val="00810C08"/>
    <w:rsid w:val="00822CE0"/>
    <w:rsid w:val="00837C62"/>
    <w:rsid w:val="00841AB1"/>
    <w:rsid w:val="00850CFE"/>
    <w:rsid w:val="008C22FD"/>
    <w:rsid w:val="008D14A2"/>
    <w:rsid w:val="008E78D5"/>
    <w:rsid w:val="00906D81"/>
    <w:rsid w:val="00910F12"/>
    <w:rsid w:val="00926503"/>
    <w:rsid w:val="00930ECF"/>
    <w:rsid w:val="009838BC"/>
    <w:rsid w:val="00A117BD"/>
    <w:rsid w:val="00A45F4F"/>
    <w:rsid w:val="00A600A9"/>
    <w:rsid w:val="00A866AC"/>
    <w:rsid w:val="00AA55B7"/>
    <w:rsid w:val="00AA5B9E"/>
    <w:rsid w:val="00AB2407"/>
    <w:rsid w:val="00AB53DF"/>
    <w:rsid w:val="00AD7D24"/>
    <w:rsid w:val="00B07E5C"/>
    <w:rsid w:val="00B20363"/>
    <w:rsid w:val="00B326E3"/>
    <w:rsid w:val="00B714E9"/>
    <w:rsid w:val="00B811F7"/>
    <w:rsid w:val="00BA5DC6"/>
    <w:rsid w:val="00BA6196"/>
    <w:rsid w:val="00BC4372"/>
    <w:rsid w:val="00BC6D8C"/>
    <w:rsid w:val="00BF61E7"/>
    <w:rsid w:val="00C05C22"/>
    <w:rsid w:val="00C16AF2"/>
    <w:rsid w:val="00C34006"/>
    <w:rsid w:val="00C426B1"/>
    <w:rsid w:val="00C6527E"/>
    <w:rsid w:val="00C82B6B"/>
    <w:rsid w:val="00C90D6A"/>
    <w:rsid w:val="00C9503E"/>
    <w:rsid w:val="00CA74BB"/>
    <w:rsid w:val="00CC6DE1"/>
    <w:rsid w:val="00CC72B6"/>
    <w:rsid w:val="00CF7CFF"/>
    <w:rsid w:val="00D0218D"/>
    <w:rsid w:val="00D216CD"/>
    <w:rsid w:val="00D52B68"/>
    <w:rsid w:val="00DA2529"/>
    <w:rsid w:val="00DB130A"/>
    <w:rsid w:val="00DC10A1"/>
    <w:rsid w:val="00DC655F"/>
    <w:rsid w:val="00DD7EBD"/>
    <w:rsid w:val="00DF62B6"/>
    <w:rsid w:val="00E06DAD"/>
    <w:rsid w:val="00E07225"/>
    <w:rsid w:val="00E10087"/>
    <w:rsid w:val="00E155B7"/>
    <w:rsid w:val="00E25B89"/>
    <w:rsid w:val="00E26655"/>
    <w:rsid w:val="00E5409F"/>
    <w:rsid w:val="00EC0185"/>
    <w:rsid w:val="00EC1F00"/>
    <w:rsid w:val="00F021FA"/>
    <w:rsid w:val="00F35B72"/>
    <w:rsid w:val="00F57ACA"/>
    <w:rsid w:val="00F62E97"/>
    <w:rsid w:val="00F64209"/>
    <w:rsid w:val="00F83EBA"/>
    <w:rsid w:val="00F93BF5"/>
    <w:rsid w:val="00F96810"/>
    <w:rsid w:val="00F96F63"/>
    <w:rsid w:val="00FD54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5A749D"/>
  <w15:chartTrackingRefBased/>
  <w15:docId w15:val="{5DC30990-C750-458F-8F8C-FC8C0A37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1E055A"/>
    <w:rPr>
      <w:sz w:val="16"/>
      <w:szCs w:val="16"/>
    </w:rPr>
  </w:style>
  <w:style w:type="paragraph" w:styleId="CommentText">
    <w:name w:val="annotation text"/>
    <w:basedOn w:val="Normal"/>
    <w:link w:val="CommentTextChar"/>
    <w:uiPriority w:val="99"/>
    <w:semiHidden/>
    <w:unhideWhenUsed/>
    <w:rsid w:val="001E055A"/>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semiHidden/>
    <w:rsid w:val="001E055A"/>
    <w:rPr>
      <w:rFonts w:ascii="Calibri" w:eastAsia="Calibri" w:hAnsi="Calibri"/>
    </w:rPr>
  </w:style>
  <w:style w:type="paragraph" w:styleId="BalloonText">
    <w:name w:val="Balloon Text"/>
    <w:basedOn w:val="Normal"/>
    <w:link w:val="BalloonTextChar"/>
    <w:uiPriority w:val="99"/>
    <w:semiHidden/>
    <w:unhideWhenUsed/>
    <w:rsid w:val="001E0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5A"/>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3741A1"/>
    <w:rPr>
      <w:color w:val="605E5C"/>
      <w:shd w:val="clear" w:color="auto" w:fill="E1DFDD"/>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link w:val="FootnoteText"/>
    <w:uiPriority w:val="99"/>
    <w:rsid w:val="000676F5"/>
  </w:style>
  <w:style w:type="paragraph" w:styleId="ListParagraph">
    <w:name w:val="List Paragraph"/>
    <w:basedOn w:val="Normal"/>
    <w:uiPriority w:val="34"/>
    <w:qFormat/>
    <w:rsid w:val="000676F5"/>
    <w:pPr>
      <w:ind w:left="720"/>
      <w:contextualSpacing/>
    </w:pPr>
  </w:style>
  <w:style w:type="character" w:customStyle="1" w:styleId="cosearchterm">
    <w:name w:val="co_searchterm"/>
    <w:rsid w:val="000F5765"/>
  </w:style>
  <w:style w:type="character" w:customStyle="1" w:styleId="copinpointicon">
    <w:name w:val="co_pinpointicon"/>
    <w:rsid w:val="000F5765"/>
  </w:style>
  <w:style w:type="character" w:styleId="Emphasis">
    <w:name w:val="Emphasis"/>
    <w:uiPriority w:val="20"/>
    <w:qFormat/>
    <w:rsid w:val="000F5765"/>
    <w:rPr>
      <w:i/>
      <w:iCs/>
    </w:rPr>
  </w:style>
  <w:style w:type="paragraph" w:styleId="CommentSubject">
    <w:name w:val="annotation subject"/>
    <w:basedOn w:val="CommentText"/>
    <w:next w:val="CommentText"/>
    <w:link w:val="CommentSubjectChar"/>
    <w:uiPriority w:val="99"/>
    <w:semiHidden/>
    <w:unhideWhenUsed/>
    <w:rsid w:val="003C4A53"/>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uiPriority w:val="99"/>
    <w:semiHidden/>
    <w:rsid w:val="003C4A53"/>
    <w:rPr>
      <w:rFonts w:ascii="Calibri" w:eastAsia="Calibri" w:hAnsi="Calibri"/>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