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6C31E7" w:rsidRPr="00B338A9" w:rsidP="006C31E7" w14:paraId="20996814"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F0C2B" w:rsidP="006C31E7" w14:textId="34BBCF8D">
                            <w:pPr>
                              <w:rPr>
                                <w:rFonts w:ascii="Arial" w:hAnsi="Arial"/>
                                <w:b/>
                              </w:rPr>
                            </w:pPr>
                            <w:r>
                              <w:rPr>
                                <w:rFonts w:ascii="Arial" w:hAnsi="Arial"/>
                                <w:b/>
                              </w:rPr>
                              <w:t>Federal Communications Commission</w:t>
                            </w:r>
                          </w:p>
                          <w:p w:rsidR="00FF0C2B" w:rsidP="006C31E7" w14:textId="7DF4B27A">
                            <w:pPr>
                              <w:rPr>
                                <w:rFonts w:ascii="Arial" w:hAnsi="Arial"/>
                                <w:b/>
                              </w:rPr>
                            </w:pPr>
                            <w:r>
                              <w:rPr>
                                <w:rFonts w:ascii="Arial" w:hAnsi="Arial"/>
                                <w:b/>
                              </w:rPr>
                              <w:t>45 L Street NE</w:t>
                            </w:r>
                          </w:p>
                          <w:p w:rsidR="00FF0C2B"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F0C2B" w:rsidP="006C31E7" w14:paraId="2594AA73" w14:textId="34BBCF8D">
                      <w:pPr>
                        <w:rPr>
                          <w:rFonts w:ascii="Arial" w:hAnsi="Arial"/>
                          <w:b/>
                        </w:rPr>
                      </w:pPr>
                      <w:r>
                        <w:rPr>
                          <w:rFonts w:ascii="Arial" w:hAnsi="Arial"/>
                          <w:b/>
                        </w:rPr>
                        <w:t>Federal Communications Commission</w:t>
                      </w:r>
                    </w:p>
                    <w:p w:rsidR="00FF0C2B" w:rsidP="006C31E7" w14:paraId="2416169C" w14:textId="7DF4B27A">
                      <w:pPr>
                        <w:rPr>
                          <w:rFonts w:ascii="Arial" w:hAnsi="Arial"/>
                          <w:b/>
                        </w:rPr>
                      </w:pPr>
                      <w:r>
                        <w:rPr>
                          <w:rFonts w:ascii="Arial" w:hAnsi="Arial"/>
                          <w:b/>
                        </w:rPr>
                        <w:t>45 L Street NE</w:t>
                      </w:r>
                    </w:p>
                    <w:p w:rsidR="00FF0C2B" w:rsidP="006C31E7" w14:paraId="02973AAA"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41128"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14:paraId="383A909F"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F0C2B" w:rsidP="006C31E7" w14:textId="77777777">
                            <w:pPr>
                              <w:spacing w:before="40"/>
                              <w:jc w:val="right"/>
                              <w:rPr>
                                <w:rFonts w:ascii="Arial" w:hAnsi="Arial"/>
                                <w:b/>
                                <w:sz w:val="16"/>
                              </w:rPr>
                            </w:pPr>
                            <w:r>
                              <w:rPr>
                                <w:rFonts w:ascii="Arial" w:hAnsi="Arial"/>
                                <w:b/>
                                <w:sz w:val="16"/>
                              </w:rPr>
                              <w:t>News Media Information 202 / 418-0500</w:t>
                            </w:r>
                          </w:p>
                          <w:p w:rsidR="00FF0C2B" w:rsidP="006C31E7"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F0C2B"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F0C2B" w:rsidP="006C31E7" w14:paraId="1786EE98" w14:textId="77777777">
                      <w:pPr>
                        <w:spacing w:before="40"/>
                        <w:jc w:val="right"/>
                        <w:rPr>
                          <w:rFonts w:ascii="Arial" w:hAnsi="Arial"/>
                          <w:b/>
                          <w:sz w:val="16"/>
                        </w:rPr>
                      </w:pPr>
                      <w:r>
                        <w:rPr>
                          <w:rFonts w:ascii="Arial" w:hAnsi="Arial"/>
                          <w:b/>
                          <w:sz w:val="16"/>
                        </w:rPr>
                        <w:t>News Media Information 202 / 418-0500</w:t>
                      </w:r>
                    </w:p>
                    <w:p w:rsidR="00FF0C2B" w:rsidP="006C31E7" w14:paraId="2E7BFEC8"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FF0C2B" w:rsidP="006C31E7" w14:paraId="65EA1605" w14:textId="77777777">
                      <w:pPr>
                        <w:jc w:val="right"/>
                      </w:pPr>
                      <w:r>
                        <w:rPr>
                          <w:rFonts w:ascii="Arial" w:hAnsi="Arial"/>
                          <w:b/>
                          <w:sz w:val="16"/>
                        </w:rPr>
                        <w:t>TTY: 1-888-835-5322</w:t>
                      </w:r>
                    </w:p>
                  </w:txbxContent>
                </v:textbox>
              </v:shape>
            </w:pict>
          </mc:Fallback>
        </mc:AlternateContent>
      </w:r>
    </w:p>
    <w:p w:rsidR="006C31E7" w:rsidRPr="00B20363" w:rsidP="006C31E7" w14:paraId="39CAF6EF" w14:textId="48A50A7F">
      <w:pPr>
        <w:jc w:val="right"/>
        <w:rPr>
          <w:b/>
          <w:sz w:val="24"/>
        </w:rPr>
      </w:pPr>
      <w:r>
        <w:rPr>
          <w:b/>
          <w:sz w:val="24"/>
        </w:rPr>
        <w:t xml:space="preserve">DA </w:t>
      </w:r>
      <w:r w:rsidR="00483855">
        <w:rPr>
          <w:b/>
          <w:sz w:val="24"/>
        </w:rPr>
        <w:t>21-65</w:t>
      </w:r>
      <w:bookmarkStart w:id="1" w:name="_GoBack"/>
      <w:bookmarkEnd w:id="1"/>
    </w:p>
    <w:p w:rsidR="006C31E7" w:rsidRPr="00B11C05" w:rsidP="006C31E7" w14:paraId="3A6FFA21" w14:textId="6231AEB5">
      <w:pPr>
        <w:spacing w:before="60"/>
        <w:jc w:val="right"/>
        <w:rPr>
          <w:b/>
          <w:sz w:val="24"/>
        </w:rPr>
      </w:pPr>
      <w:r>
        <w:rPr>
          <w:b/>
          <w:sz w:val="24"/>
        </w:rPr>
        <w:t xml:space="preserve">Released:  </w:t>
      </w:r>
      <w:r w:rsidR="00864AA0">
        <w:rPr>
          <w:b/>
          <w:sz w:val="24"/>
        </w:rPr>
        <w:t>January 15, 2021</w:t>
      </w:r>
    </w:p>
    <w:p w:rsidR="006C31E7" w:rsidRPr="00B11C05" w:rsidP="006C31E7" w14:paraId="74DB8C84" w14:textId="77777777">
      <w:pPr>
        <w:jc w:val="right"/>
        <w:rPr>
          <w:sz w:val="24"/>
        </w:rPr>
      </w:pPr>
    </w:p>
    <w:p w:rsidR="006C31E7" w:rsidRPr="00B11C05" w:rsidP="006C31E7" w14:paraId="25AA9D90" w14:textId="33B6EA5C">
      <w:pPr>
        <w:spacing w:after="240"/>
        <w:jc w:val="center"/>
        <w:rPr>
          <w:rFonts w:ascii="Times New Roman Bold" w:hAnsi="Times New Roman Bold"/>
          <w:b/>
          <w:caps/>
          <w:sz w:val="24"/>
        </w:rPr>
      </w:pPr>
      <w:bookmarkStart w:id="2"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w:t>
      </w:r>
      <w:r w:rsidR="00D53306">
        <w:rPr>
          <w:rFonts w:ascii="Times New Roman Bold" w:hAnsi="Times New Roman Bold"/>
          <w:b/>
          <w:caps/>
          <w:sz w:val="24"/>
        </w:rPr>
        <w:t>S</w:t>
      </w:r>
      <w:r w:rsidR="00CC79CF">
        <w:rPr>
          <w:rFonts w:ascii="Times New Roman Bold" w:hAnsi="Times New Roman Bold"/>
          <w:b/>
          <w:caps/>
          <w:sz w:val="24"/>
        </w:rPr>
        <w:t xml:space="preserve"> </w:t>
      </w:r>
      <w:r w:rsidR="009C437C">
        <w:rPr>
          <w:rFonts w:ascii="Times New Roman Bold" w:hAnsi="Times New Roman Bold"/>
          <w:b/>
          <w:caps/>
          <w:sz w:val="24"/>
        </w:rPr>
        <w:t xml:space="preserve">effective </w:t>
      </w:r>
      <w:r w:rsidR="00CC79CF">
        <w:rPr>
          <w:rFonts w:ascii="Times New Roman Bold" w:hAnsi="Times New Roman Bold"/>
          <w:b/>
          <w:caps/>
          <w:sz w:val="24"/>
        </w:rPr>
        <w:t xml:space="preserve">Date FOR </w:t>
      </w:r>
      <w:bookmarkEnd w:id="2"/>
      <w:r w:rsidR="008C4A3F">
        <w:rPr>
          <w:rFonts w:ascii="Times New Roman Bold" w:hAnsi="Times New Roman Bold"/>
          <w:b/>
          <w:caps/>
          <w:sz w:val="24"/>
        </w:rPr>
        <w:t xml:space="preserve">NEW </w:t>
      </w:r>
      <w:r w:rsidR="009C437C">
        <w:rPr>
          <w:rFonts w:ascii="Times New Roman Bold" w:hAnsi="Times New Roman Bold"/>
          <w:b/>
          <w:caps/>
          <w:sz w:val="24"/>
        </w:rPr>
        <w:t>one-ring scam rule</w:t>
      </w:r>
      <w:r w:rsidR="0068549D">
        <w:rPr>
          <w:rFonts w:ascii="Times New Roman Bold" w:hAnsi="Times New Roman Bold"/>
          <w:b/>
          <w:caps/>
          <w:sz w:val="24"/>
        </w:rPr>
        <w:t xml:space="preserve"> provisions</w:t>
      </w:r>
      <w:r w:rsidR="00CD2CAB">
        <w:rPr>
          <w:rFonts w:ascii="Times New Roman Bold" w:hAnsi="Times New Roman Bold"/>
          <w:b/>
          <w:caps/>
          <w:sz w:val="24"/>
        </w:rPr>
        <w:tab/>
      </w:r>
    </w:p>
    <w:p w:rsidR="006C31E7" w:rsidRPr="009C437C" w:rsidP="009C437C" w14:paraId="1DB2B316" w14:textId="3DA92ED8">
      <w:pPr>
        <w:jc w:val="center"/>
        <w:rPr>
          <w:b/>
          <w:sz w:val="24"/>
        </w:rPr>
      </w:pPr>
      <w:bookmarkStart w:id="3" w:name="_Hlk12442886"/>
      <w:r>
        <w:rPr>
          <w:b/>
          <w:sz w:val="24"/>
        </w:rPr>
        <w:t>CG</w:t>
      </w:r>
      <w:r w:rsidRPr="00B11C05">
        <w:rPr>
          <w:b/>
          <w:sz w:val="24"/>
        </w:rPr>
        <w:t xml:space="preserve"> Docket No</w:t>
      </w:r>
      <w:r>
        <w:rPr>
          <w:b/>
          <w:sz w:val="24"/>
        </w:rPr>
        <w:t xml:space="preserve">. </w:t>
      </w:r>
      <w:r w:rsidR="009C437C">
        <w:rPr>
          <w:b/>
          <w:sz w:val="24"/>
        </w:rPr>
        <w:t>20-93</w:t>
      </w:r>
      <w:bookmarkEnd w:id="3"/>
    </w:p>
    <w:p w:rsidR="006C31E7" w:rsidP="006C31E7" w14:paraId="6B8D25A3" w14:textId="77777777"/>
    <w:p w:rsidR="001D64FF" w:rsidRPr="004324BF" w:rsidP="00726ACC" w14:paraId="6A07C94F" w14:textId="064E8E34">
      <w:pPr>
        <w:pStyle w:val="ParaNum"/>
        <w:numPr>
          <w:ilvl w:val="0"/>
          <w:numId w:val="0"/>
        </w:numPr>
        <w:ind w:firstLine="720"/>
      </w:pPr>
      <w:r>
        <w:t>On</w:t>
      </w:r>
      <w:r w:rsidR="00BC3BF4">
        <w:t xml:space="preserve"> November 30, 2020</w:t>
      </w:r>
      <w:r>
        <w:t>, the Commission released the</w:t>
      </w:r>
      <w:r w:rsidR="00BC3BF4">
        <w:rPr>
          <w:i/>
          <w:iCs/>
        </w:rPr>
        <w:t xml:space="preserve"> One-Ring Scam Report and Order</w:t>
      </w:r>
      <w:r w:rsidRPr="00994589">
        <w:t>,</w:t>
      </w:r>
      <w:r>
        <w:t xml:space="preserve"> </w:t>
      </w:r>
      <w:r w:rsidR="002673EA">
        <w:t>implementing section 12 of the TRACED Act</w:t>
      </w:r>
      <w:r>
        <w:rPr>
          <w:rStyle w:val="FootnoteReference"/>
        </w:rPr>
        <w:footnoteReference w:id="2"/>
      </w:r>
      <w:r w:rsidR="002673EA">
        <w:t xml:space="preserve"> and continuing the Commission’s efforts to eliminate illegal and unwanted calls by enabling voice service providers to block calls from numbers associated with a one-ring scam.</w:t>
      </w:r>
      <w:r>
        <w:rPr>
          <w:rStyle w:val="FootnoteReference"/>
        </w:rPr>
        <w:footnoteReference w:id="3"/>
      </w:r>
      <w:r w:rsidR="005509CF">
        <w:t xml:space="preserve">  The </w:t>
      </w:r>
      <w:r w:rsidRPr="00726ACC" w:rsidR="005509CF">
        <w:rPr>
          <w:i/>
          <w:iCs/>
        </w:rPr>
        <w:t>One-Ring Scam Report and Order</w:t>
      </w:r>
      <w:r w:rsidR="005509CF">
        <w:t xml:space="preserve"> </w:t>
      </w:r>
      <w:r w:rsidR="00726ACC">
        <w:t xml:space="preserve">provides that </w:t>
      </w:r>
      <w:r>
        <w:t>the new rule</w:t>
      </w:r>
      <w:r w:rsidR="0068549D">
        <w:t xml:space="preserve"> provisions</w:t>
      </w:r>
      <w:r>
        <w:t xml:space="preserve"> </w:t>
      </w:r>
      <w:r w:rsidR="008C4A3F">
        <w:t xml:space="preserve">would </w:t>
      </w:r>
      <w:r>
        <w:t xml:space="preserve">become effective 30 days after the Commission publishes </w:t>
      </w:r>
      <w:r w:rsidR="00726ACC">
        <w:t>the</w:t>
      </w:r>
      <w:r>
        <w:t xml:space="preserve"> notice in the Federal Register.</w:t>
      </w:r>
      <w:r>
        <w:rPr>
          <w:rStyle w:val="FootnoteReference"/>
        </w:rPr>
        <w:footnoteReference w:id="4"/>
      </w:r>
    </w:p>
    <w:p w:rsidR="00B36137" w:rsidRPr="00B36137" w:rsidP="0014226B" w14:paraId="43494BC2" w14:textId="29026738">
      <w:pPr>
        <w:pStyle w:val="ParaNum"/>
        <w:numPr>
          <w:ilvl w:val="0"/>
          <w:numId w:val="0"/>
        </w:numPr>
        <w:ind w:firstLine="720"/>
      </w:pPr>
      <w:r>
        <w:rPr>
          <w:color w:val="000000"/>
        </w:rPr>
        <w:t xml:space="preserve">The Commission published the </w:t>
      </w:r>
      <w:r>
        <w:rPr>
          <w:i/>
          <w:iCs/>
          <w:color w:val="000000"/>
        </w:rPr>
        <w:t>One-Ring Scam Report and Order</w:t>
      </w:r>
      <w:r>
        <w:rPr>
          <w:color w:val="000000"/>
        </w:rPr>
        <w:t>, including the new one-ring scam rule</w:t>
      </w:r>
      <w:r w:rsidR="0068549D">
        <w:rPr>
          <w:color w:val="000000"/>
        </w:rPr>
        <w:t xml:space="preserve"> provisions</w:t>
      </w:r>
      <w:r>
        <w:rPr>
          <w:color w:val="000000"/>
        </w:rPr>
        <w:t>, in the Federal Register on January 13, 2021</w:t>
      </w:r>
      <w:r w:rsidRPr="00265E69" w:rsidR="001D64FF">
        <w:t>.</w:t>
      </w:r>
      <w:r>
        <w:rPr>
          <w:rStyle w:val="FootnoteReference"/>
        </w:rPr>
        <w:footnoteReference w:id="5"/>
      </w:r>
      <w:r w:rsidR="001D64FF">
        <w:t xml:space="preserve">  </w:t>
      </w:r>
      <w:r w:rsidRPr="005F0F53" w:rsidR="005F0F53">
        <w:t xml:space="preserve">Therefore, the provisions of the </w:t>
      </w:r>
      <w:r w:rsidRPr="00006BC5" w:rsidR="005F0F53">
        <w:rPr>
          <w:i/>
          <w:iCs/>
        </w:rPr>
        <w:t>One-Ring Scam Report and Order</w:t>
      </w:r>
      <w:r w:rsidR="005F0F53">
        <w:t xml:space="preserve"> </w:t>
      </w:r>
      <w:r w:rsidRPr="005F0F53" w:rsidR="005F0F53">
        <w:t xml:space="preserve">and the associated rule changes will take effect on February </w:t>
      </w:r>
      <w:r w:rsidR="00F73B05">
        <w:t>12</w:t>
      </w:r>
      <w:r w:rsidRPr="005F0F53" w:rsidR="005F0F53">
        <w:t>, 2021</w:t>
      </w:r>
      <w:r w:rsidR="00006BC5">
        <w:t>.</w:t>
      </w:r>
    </w:p>
    <w:p w:rsidR="00D641D3" w14:paraId="6DEC3009" w14:textId="77777777">
      <w:r>
        <w:tab/>
      </w:r>
      <w:r w:rsidRPr="00265E69">
        <w:t>Fo</w:t>
      </w:r>
      <w:r w:rsidRPr="00265E69" w:rsidR="00EC50C7">
        <w:t>r further information, contact</w:t>
      </w:r>
      <w:r w:rsidR="00866B7C">
        <w:t xml:space="preserve"> Mika Savir</w:t>
      </w:r>
      <w:r w:rsidRPr="00265E69" w:rsidR="00EC50C7">
        <w:t xml:space="preserve">, </w:t>
      </w:r>
      <w:r w:rsidRPr="00265E69">
        <w:t>Attorney Advisor, Consumer Policy Division, Consumer and Governmental A</w:t>
      </w:r>
      <w:r w:rsidRPr="00265E69" w:rsidR="00EC50C7">
        <w:t>ffairs Bureau, at (202) 418-0</w:t>
      </w:r>
      <w:r w:rsidR="00866B7C">
        <w:t>384</w:t>
      </w:r>
      <w:r w:rsidRPr="00265E69">
        <w:t xml:space="preserve"> or </w:t>
      </w:r>
      <w:r w:rsidR="00866B7C">
        <w:t>mika.savir</w:t>
      </w:r>
      <w:r w:rsidRPr="00265E69">
        <w:t>@fcc.gov</w:t>
      </w:r>
      <w:r w:rsidRPr="00265E69" w:rsidR="00EC50C7">
        <w: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F0C2B" w14:paraId="534BCC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F0C2B" w14:paraId="100DE6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F0C2B" w14:paraId="4BB3DD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5779E1" w:rsidP="006C31E7" w14:paraId="0C1100B2" w14:textId="77777777">
      <w:r>
        <w:separator/>
      </w:r>
    </w:p>
  </w:footnote>
  <w:footnote w:type="continuationSeparator" w:id="1">
    <w:p w:rsidR="005779E1" w:rsidP="006C31E7" w14:paraId="594EFBD9" w14:textId="77777777">
      <w:r>
        <w:continuationSeparator/>
      </w:r>
    </w:p>
  </w:footnote>
  <w:footnote w:id="2">
    <w:p w:rsidR="00FF0C2B" w14:paraId="46A26984" w14:textId="08ADEEE7">
      <w:pPr>
        <w:pStyle w:val="FootnoteText"/>
      </w:pPr>
      <w:r>
        <w:rPr>
          <w:rStyle w:val="FootnoteReference"/>
        </w:rPr>
        <w:footnoteRef/>
      </w:r>
      <w:r>
        <w:t xml:space="preserve"> Pallone-Thune Telephone Robocall Abuse Criminal Enforcement and Deterrence Act, Pub. L. No. 116-105, 133 Stat. 3274, § 12(d)(1)</w:t>
      </w:r>
      <w:r w:rsidRPr="002A4158">
        <w:t xml:space="preserve"> </w:t>
      </w:r>
      <w:r>
        <w:t>(2019) (TRACED Act).</w:t>
      </w:r>
    </w:p>
  </w:footnote>
  <w:footnote w:id="3">
    <w:p w:rsidR="00FF0C2B" w14:paraId="3E523284" w14:textId="759C020D">
      <w:pPr>
        <w:pStyle w:val="FootnoteText"/>
      </w:pPr>
      <w:r>
        <w:rPr>
          <w:rStyle w:val="FootnoteReference"/>
        </w:rPr>
        <w:footnoteRef/>
      </w:r>
      <w:r>
        <w:t xml:space="preserve"> </w:t>
      </w:r>
      <w:r w:rsidRPr="0034560B">
        <w:rPr>
          <w:i/>
          <w:iCs/>
        </w:rPr>
        <w:t>Protecting Consumers from One-Ring Scams</w:t>
      </w:r>
      <w:r>
        <w:t>, CG Docket No. 20-93, Report and Order, 35 FCC Rcd 14236 (2020) (</w:t>
      </w:r>
      <w:r w:rsidRPr="0034560B">
        <w:rPr>
          <w:i/>
          <w:iCs/>
        </w:rPr>
        <w:t>One-Ring Scam</w:t>
      </w:r>
      <w:r>
        <w:rPr>
          <w:i/>
          <w:iCs/>
        </w:rPr>
        <w:t xml:space="preserve"> Report and Order</w:t>
      </w:r>
      <w:r>
        <w:t>).</w:t>
      </w:r>
    </w:p>
  </w:footnote>
  <w:footnote w:id="4">
    <w:p w:rsidR="00FF0C2B" w:rsidRPr="000E3028" w:rsidP="001D64FF" w14:paraId="3B500B30" w14:textId="0CEFCF40">
      <w:pPr>
        <w:pStyle w:val="FootnoteText"/>
      </w:pPr>
      <w:r>
        <w:rPr>
          <w:rStyle w:val="FootnoteReference"/>
        </w:rPr>
        <w:footnoteRef/>
      </w:r>
      <w:r>
        <w:t xml:space="preserve"> </w:t>
      </w:r>
      <w:r>
        <w:rPr>
          <w:i/>
          <w:iCs/>
        </w:rPr>
        <w:t>Id.</w:t>
      </w:r>
      <w:r>
        <w:t xml:space="preserve"> at 14242, para 21.</w:t>
      </w:r>
    </w:p>
  </w:footnote>
  <w:footnote w:id="5">
    <w:p w:rsidR="00FF0C2B" w:rsidRPr="00265E69" w:rsidP="001D64FF" w14:paraId="08C9F2AE" w14:textId="794BA057">
      <w:pPr>
        <w:pStyle w:val="FootnoteText"/>
      </w:pPr>
      <w:r w:rsidRPr="00265E69">
        <w:rPr>
          <w:rStyle w:val="FootnoteReference"/>
        </w:rPr>
        <w:footnoteRef/>
      </w:r>
      <w:r w:rsidRPr="00265E69">
        <w:t xml:space="preserve"> Federal Communications Commission, </w:t>
      </w:r>
      <w:r>
        <w:t xml:space="preserve">Protecting Consumers from One-Ring Scams, </w:t>
      </w:r>
      <w:r w:rsidR="00C82B35">
        <w:t xml:space="preserve">86 </w:t>
      </w:r>
      <w:r w:rsidRPr="000C3448">
        <w:t xml:space="preserve">FR </w:t>
      </w:r>
      <w:r w:rsidR="00C82B35">
        <w:t>2562</w:t>
      </w:r>
      <w:r>
        <w:t xml:space="preserve"> (Jan. 13,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F0C2B" w14:paraId="0857B3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F0C2B" w14:paraId="357129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F0C2B" w14:paraId="1C38EF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7"/>
    <w:rsid w:val="00006BC5"/>
    <w:rsid w:val="00035710"/>
    <w:rsid w:val="0007097A"/>
    <w:rsid w:val="000A6C7F"/>
    <w:rsid w:val="000C3448"/>
    <w:rsid w:val="000D438C"/>
    <w:rsid w:val="000E3028"/>
    <w:rsid w:val="00116829"/>
    <w:rsid w:val="0014226B"/>
    <w:rsid w:val="001438E6"/>
    <w:rsid w:val="0017285B"/>
    <w:rsid w:val="001A3D3A"/>
    <w:rsid w:val="001B417A"/>
    <w:rsid w:val="001C2DD7"/>
    <w:rsid w:val="001D64FF"/>
    <w:rsid w:val="001F5C21"/>
    <w:rsid w:val="002031BB"/>
    <w:rsid w:val="00215BE4"/>
    <w:rsid w:val="00244438"/>
    <w:rsid w:val="00265E69"/>
    <w:rsid w:val="002670E3"/>
    <w:rsid w:val="002673EA"/>
    <w:rsid w:val="0029430B"/>
    <w:rsid w:val="002A4158"/>
    <w:rsid w:val="003211FB"/>
    <w:rsid w:val="00332D28"/>
    <w:rsid w:val="00334A23"/>
    <w:rsid w:val="0034560B"/>
    <w:rsid w:val="0035756C"/>
    <w:rsid w:val="00390A1A"/>
    <w:rsid w:val="003E0D22"/>
    <w:rsid w:val="003F78E3"/>
    <w:rsid w:val="004324BF"/>
    <w:rsid w:val="00432F78"/>
    <w:rsid w:val="00443105"/>
    <w:rsid w:val="004474EE"/>
    <w:rsid w:val="00474CBE"/>
    <w:rsid w:val="00476BD9"/>
    <w:rsid w:val="00483855"/>
    <w:rsid w:val="004932D1"/>
    <w:rsid w:val="004B1068"/>
    <w:rsid w:val="004C631D"/>
    <w:rsid w:val="004D2121"/>
    <w:rsid w:val="004E2DA1"/>
    <w:rsid w:val="004E746D"/>
    <w:rsid w:val="00504949"/>
    <w:rsid w:val="00517449"/>
    <w:rsid w:val="0053225C"/>
    <w:rsid w:val="005509CF"/>
    <w:rsid w:val="005779E1"/>
    <w:rsid w:val="005F0F53"/>
    <w:rsid w:val="00610104"/>
    <w:rsid w:val="006167E9"/>
    <w:rsid w:val="00631AE1"/>
    <w:rsid w:val="006704EE"/>
    <w:rsid w:val="006738CE"/>
    <w:rsid w:val="0068549D"/>
    <w:rsid w:val="006B7B97"/>
    <w:rsid w:val="006C31E7"/>
    <w:rsid w:val="006C7697"/>
    <w:rsid w:val="006E0D26"/>
    <w:rsid w:val="006F1CD0"/>
    <w:rsid w:val="00726ACC"/>
    <w:rsid w:val="00791343"/>
    <w:rsid w:val="007B3C0E"/>
    <w:rsid w:val="007C1445"/>
    <w:rsid w:val="007C3654"/>
    <w:rsid w:val="008055AE"/>
    <w:rsid w:val="00833BB3"/>
    <w:rsid w:val="008603E3"/>
    <w:rsid w:val="00864AA0"/>
    <w:rsid w:val="00866B7C"/>
    <w:rsid w:val="008B622F"/>
    <w:rsid w:val="008C4A3F"/>
    <w:rsid w:val="008D0ED0"/>
    <w:rsid w:val="008E1EBD"/>
    <w:rsid w:val="008E67C9"/>
    <w:rsid w:val="008F5ED5"/>
    <w:rsid w:val="00954494"/>
    <w:rsid w:val="009640C8"/>
    <w:rsid w:val="009727F1"/>
    <w:rsid w:val="00977CCD"/>
    <w:rsid w:val="00994589"/>
    <w:rsid w:val="009A48F2"/>
    <w:rsid w:val="009C437C"/>
    <w:rsid w:val="009D13D3"/>
    <w:rsid w:val="00A00BCA"/>
    <w:rsid w:val="00A13F4D"/>
    <w:rsid w:val="00A15908"/>
    <w:rsid w:val="00A903E0"/>
    <w:rsid w:val="00AD0A56"/>
    <w:rsid w:val="00B11C05"/>
    <w:rsid w:val="00B121A0"/>
    <w:rsid w:val="00B20363"/>
    <w:rsid w:val="00B2500E"/>
    <w:rsid w:val="00B338A9"/>
    <w:rsid w:val="00B36137"/>
    <w:rsid w:val="00B50802"/>
    <w:rsid w:val="00BC3BF4"/>
    <w:rsid w:val="00BD234A"/>
    <w:rsid w:val="00BD40B2"/>
    <w:rsid w:val="00C13D5F"/>
    <w:rsid w:val="00C3677F"/>
    <w:rsid w:val="00C5104C"/>
    <w:rsid w:val="00C82B35"/>
    <w:rsid w:val="00C84333"/>
    <w:rsid w:val="00C92604"/>
    <w:rsid w:val="00CA47C7"/>
    <w:rsid w:val="00CC79CF"/>
    <w:rsid w:val="00CD2CAB"/>
    <w:rsid w:val="00D00EF8"/>
    <w:rsid w:val="00D03530"/>
    <w:rsid w:val="00D05EAB"/>
    <w:rsid w:val="00D216CD"/>
    <w:rsid w:val="00D36673"/>
    <w:rsid w:val="00D37CA4"/>
    <w:rsid w:val="00D4776D"/>
    <w:rsid w:val="00D53306"/>
    <w:rsid w:val="00D641D3"/>
    <w:rsid w:val="00D74AF2"/>
    <w:rsid w:val="00D9128A"/>
    <w:rsid w:val="00DA1DAC"/>
    <w:rsid w:val="00E00835"/>
    <w:rsid w:val="00E16AD6"/>
    <w:rsid w:val="00E20D10"/>
    <w:rsid w:val="00E226B7"/>
    <w:rsid w:val="00E23CE0"/>
    <w:rsid w:val="00E61019"/>
    <w:rsid w:val="00EC50C7"/>
    <w:rsid w:val="00ED665A"/>
    <w:rsid w:val="00EE4F40"/>
    <w:rsid w:val="00F32042"/>
    <w:rsid w:val="00F7396F"/>
    <w:rsid w:val="00F73B05"/>
    <w:rsid w:val="00F77B04"/>
    <w:rsid w:val="00F8179F"/>
    <w:rsid w:val="00FC324A"/>
    <w:rsid w:val="00FC6505"/>
    <w:rsid w:val="00FD6BDE"/>
    <w:rsid w:val="00FF0C2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89F43252-053A-4629-95E1-A49638A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