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5672C" w:rsidRPr="00B20363" w:rsidP="0015672C" w14:paraId="5A662F7E" w14:textId="3A30FCC6">
      <w:pPr>
        <w:jc w:val="right"/>
        <w:rPr>
          <w:b/>
          <w:sz w:val="24"/>
        </w:rPr>
      </w:pPr>
      <w:r w:rsidRPr="00C9503E">
        <w:rPr>
          <w:b/>
          <w:sz w:val="24"/>
        </w:rPr>
        <w:t>DA 21-6</w:t>
      </w:r>
      <w:r>
        <w:rPr>
          <w:b/>
          <w:sz w:val="24"/>
        </w:rPr>
        <w:t>85</w:t>
      </w:r>
    </w:p>
    <w:p w:rsidR="0015672C" w:rsidRPr="00B20363" w:rsidP="0015672C" w14:paraId="1D38CA58" w14:textId="72D83EE1">
      <w:pPr>
        <w:spacing w:before="60"/>
        <w:jc w:val="right"/>
        <w:rPr>
          <w:b/>
          <w:sz w:val="24"/>
        </w:rPr>
      </w:pPr>
      <w:r>
        <w:rPr>
          <w:b/>
          <w:sz w:val="24"/>
        </w:rPr>
        <w:t xml:space="preserve">Released:  </w:t>
      </w:r>
      <w:r w:rsidRPr="00C9503E">
        <w:rPr>
          <w:b/>
          <w:sz w:val="24"/>
        </w:rPr>
        <w:t xml:space="preserve">June </w:t>
      </w:r>
      <w:r>
        <w:rPr>
          <w:b/>
          <w:sz w:val="24"/>
        </w:rPr>
        <w:t>11</w:t>
      </w:r>
      <w:r w:rsidRPr="00C9503E">
        <w:rPr>
          <w:b/>
          <w:sz w:val="24"/>
        </w:rPr>
        <w:t>, 2021</w:t>
      </w:r>
    </w:p>
    <w:p w:rsidR="00711408" w:rsidRPr="0015672C" w14:paraId="43E0FA0C" w14:textId="77777777">
      <w:pPr>
        <w:jc w:val="right"/>
        <w:rPr>
          <w:sz w:val="24"/>
        </w:rPr>
      </w:pPr>
    </w:p>
    <w:p w:rsidR="0015672C" w:rsidP="0015672C" w14:paraId="03C7B649" w14:textId="207575A8">
      <w:pPr>
        <w:spacing w:after="240"/>
        <w:jc w:val="center"/>
        <w:rPr>
          <w:b/>
          <w:sz w:val="24"/>
        </w:rPr>
      </w:pPr>
      <w:r>
        <w:rPr>
          <w:rFonts w:ascii="Times New Roman Bold" w:hAnsi="Times New Roman Bold"/>
          <w:b/>
          <w:caps/>
          <w:sz w:val="24"/>
        </w:rPr>
        <w:t>REMINDER:  eLECTRONIC FILING REQUIRED FOR ALL WIRELESS RADIO SERVICE APPLICATIONS BEGINNING JUNE 29,</w:t>
      </w:r>
      <w:r w:rsidR="00733C07">
        <w:rPr>
          <w:rFonts w:ascii="Times New Roman Bold" w:hAnsi="Times New Roman Bold"/>
          <w:b/>
          <w:caps/>
          <w:sz w:val="24"/>
        </w:rPr>
        <w:t xml:space="preserve"> </w:t>
      </w:r>
      <w:r>
        <w:rPr>
          <w:rFonts w:ascii="Times New Roman Bold" w:hAnsi="Times New Roman Bold"/>
          <w:b/>
          <w:caps/>
          <w:sz w:val="24"/>
        </w:rPr>
        <w:t>2021</w:t>
      </w:r>
      <w:r>
        <w:rPr>
          <w:rFonts w:ascii="Times New Roman Bold" w:hAnsi="Times New Roman Bold"/>
          <w:b/>
          <w:caps/>
          <w:sz w:val="24"/>
        </w:rPr>
        <w:t xml:space="preserve"> </w:t>
      </w:r>
    </w:p>
    <w:p w:rsidR="0015672C" w:rsidP="0015672C" w14:paraId="1FA8D27B" w14:textId="401C66F1">
      <w:pPr>
        <w:jc w:val="center"/>
        <w:rPr>
          <w:b/>
          <w:sz w:val="24"/>
        </w:rPr>
      </w:pPr>
      <w:r>
        <w:rPr>
          <w:b/>
          <w:sz w:val="24"/>
        </w:rPr>
        <w:t xml:space="preserve">WT Docket </w:t>
      </w:r>
      <w:r w:rsidRPr="00C9503E">
        <w:rPr>
          <w:b/>
          <w:sz w:val="24"/>
        </w:rPr>
        <w:t>No. 1</w:t>
      </w:r>
      <w:r w:rsidR="003B45E2">
        <w:rPr>
          <w:b/>
          <w:sz w:val="24"/>
        </w:rPr>
        <w:t>9</w:t>
      </w:r>
      <w:r w:rsidRPr="00C9503E">
        <w:rPr>
          <w:b/>
          <w:sz w:val="24"/>
        </w:rPr>
        <w:t>-2</w:t>
      </w:r>
      <w:r w:rsidR="003B45E2">
        <w:rPr>
          <w:b/>
          <w:sz w:val="24"/>
        </w:rPr>
        <w:t>12</w:t>
      </w:r>
    </w:p>
    <w:p w:rsidR="00DC2F97" w:rsidRPr="00866706" w:rsidP="00DC2F97" w14:paraId="6701EA8F" w14:textId="77777777">
      <w:pPr>
        <w:rPr>
          <w:bCs/>
          <w:szCs w:val="22"/>
        </w:rPr>
      </w:pPr>
    </w:p>
    <w:p w:rsidR="00A61AF8" w:rsidP="00DC2F97" w14:paraId="400E58E0" w14:textId="02924704">
      <w:pPr>
        <w:pStyle w:val="ParaNum"/>
        <w:numPr>
          <w:ilvl w:val="0"/>
          <w:numId w:val="0"/>
        </w:numPr>
        <w:ind w:firstLine="720"/>
        <w:rPr>
          <w:rFonts w:eastAsia="Calibri"/>
          <w:snapToGrid/>
          <w:kern w:val="0"/>
          <w:szCs w:val="22"/>
        </w:rPr>
      </w:pPr>
      <w:r w:rsidRPr="00DC2F97">
        <w:rPr>
          <w:bCs/>
          <w:szCs w:val="22"/>
        </w:rPr>
        <w:t xml:space="preserve">By this </w:t>
      </w:r>
      <w:r w:rsidRPr="00DC2F97">
        <w:rPr>
          <w:rFonts w:eastAsia="Calibri"/>
          <w:i/>
          <w:snapToGrid/>
          <w:kern w:val="0"/>
          <w:szCs w:val="22"/>
        </w:rPr>
        <w:t>Public Notice</w:t>
      </w:r>
      <w:r w:rsidRPr="00DC2F97">
        <w:rPr>
          <w:rFonts w:eastAsia="Calibri"/>
          <w:snapToGrid/>
          <w:kern w:val="0"/>
          <w:szCs w:val="22"/>
        </w:rPr>
        <w:t>, the Wireless Telecommunications Bureau</w:t>
      </w:r>
      <w:r w:rsidR="00C34BC5">
        <w:rPr>
          <w:rFonts w:eastAsia="Calibri"/>
          <w:snapToGrid/>
          <w:kern w:val="0"/>
          <w:szCs w:val="22"/>
        </w:rPr>
        <w:t xml:space="preserve"> and Public Safety and Homeland Security Bureau</w:t>
      </w:r>
      <w:r w:rsidRPr="00DC2F97">
        <w:rPr>
          <w:rFonts w:eastAsia="Calibri"/>
          <w:snapToGrid/>
          <w:kern w:val="0"/>
          <w:szCs w:val="22"/>
        </w:rPr>
        <w:t xml:space="preserve"> (Bureau</w:t>
      </w:r>
      <w:r w:rsidR="00C34BC5">
        <w:rPr>
          <w:rFonts w:eastAsia="Calibri"/>
          <w:snapToGrid/>
          <w:kern w:val="0"/>
          <w:szCs w:val="22"/>
        </w:rPr>
        <w:t>s</w:t>
      </w:r>
      <w:r w:rsidRPr="00DC2F97">
        <w:rPr>
          <w:rFonts w:eastAsia="Calibri"/>
          <w:snapToGrid/>
          <w:kern w:val="0"/>
          <w:szCs w:val="22"/>
        </w:rPr>
        <w:t>) remind all applicants, licensees, registrants</w:t>
      </w:r>
      <w:r w:rsidR="00E62202">
        <w:rPr>
          <w:rFonts w:eastAsia="Calibri"/>
          <w:snapToGrid/>
          <w:kern w:val="0"/>
          <w:szCs w:val="22"/>
        </w:rPr>
        <w:t>,</w:t>
      </w:r>
      <w:r w:rsidRPr="00DC2F97">
        <w:rPr>
          <w:rFonts w:eastAsia="Calibri"/>
          <w:snapToGrid/>
          <w:kern w:val="0"/>
          <w:szCs w:val="22"/>
        </w:rPr>
        <w:t xml:space="preserve"> and interested parties </w:t>
      </w:r>
      <w:r w:rsidR="00CA626B">
        <w:rPr>
          <w:rFonts w:eastAsia="Calibri"/>
          <w:snapToGrid/>
          <w:kern w:val="0"/>
          <w:szCs w:val="22"/>
        </w:rPr>
        <w:t xml:space="preserve">about the </w:t>
      </w:r>
      <w:r w:rsidR="00EE08B3">
        <w:rPr>
          <w:rFonts w:eastAsia="Calibri"/>
          <w:snapToGrid/>
          <w:kern w:val="0"/>
          <w:szCs w:val="22"/>
        </w:rPr>
        <w:t xml:space="preserve">upcoming date on which the </w:t>
      </w:r>
      <w:r w:rsidR="00CA626B">
        <w:rPr>
          <w:rFonts w:eastAsia="Calibri"/>
          <w:snapToGrid/>
          <w:kern w:val="0"/>
          <w:szCs w:val="22"/>
        </w:rPr>
        <w:t xml:space="preserve">Commission’s </w:t>
      </w:r>
      <w:r w:rsidR="00EE08B3">
        <w:rPr>
          <w:rFonts w:eastAsia="Calibri"/>
          <w:snapToGrid/>
          <w:kern w:val="0"/>
          <w:szCs w:val="22"/>
        </w:rPr>
        <w:t xml:space="preserve">changes to its </w:t>
      </w:r>
      <w:r w:rsidR="00CA626B">
        <w:rPr>
          <w:rFonts w:eastAsia="Calibri"/>
          <w:snapToGrid/>
          <w:kern w:val="0"/>
          <w:szCs w:val="22"/>
        </w:rPr>
        <w:t>e-licensing rules</w:t>
      </w:r>
      <w:r w:rsidR="00EE08B3">
        <w:rPr>
          <w:rFonts w:eastAsia="Calibri"/>
          <w:snapToGrid/>
          <w:kern w:val="0"/>
          <w:szCs w:val="22"/>
        </w:rPr>
        <w:t xml:space="preserve"> will go into effect</w:t>
      </w:r>
      <w:r w:rsidR="00E62202">
        <w:rPr>
          <w:rFonts w:eastAsia="Calibri"/>
          <w:snapToGrid/>
          <w:kern w:val="0"/>
          <w:szCs w:val="22"/>
        </w:rPr>
        <w:t xml:space="preserve">.  </w:t>
      </w:r>
      <w:r w:rsidRPr="00DC2F97">
        <w:rPr>
          <w:rFonts w:eastAsia="Calibri"/>
          <w:snapToGrid/>
          <w:kern w:val="0"/>
          <w:szCs w:val="22"/>
        </w:rPr>
        <w:t>The</w:t>
      </w:r>
      <w:r>
        <w:rPr>
          <w:rFonts w:eastAsia="Calibri"/>
          <w:snapToGrid/>
          <w:kern w:val="0"/>
          <w:szCs w:val="22"/>
        </w:rPr>
        <w:t xml:space="preserve">se changes </w:t>
      </w:r>
      <w:r w:rsidRPr="00DC2F97">
        <w:rPr>
          <w:rFonts w:eastAsia="Calibri"/>
          <w:snapToGrid/>
          <w:kern w:val="0"/>
          <w:szCs w:val="22"/>
        </w:rPr>
        <w:t>will decrease costs for consumers and the Commission, enhance transparency of and access to data, significantly improve administrative efficiency, and save a substantial amount of paper annually</w:t>
      </w:r>
      <w:r w:rsidR="00C34BC5">
        <w:rPr>
          <w:rFonts w:eastAsia="Calibri"/>
          <w:snapToGrid/>
          <w:kern w:val="0"/>
          <w:szCs w:val="22"/>
        </w:rPr>
        <w:t>.</w:t>
      </w:r>
    </w:p>
    <w:p w:rsidR="000E5A83" w:rsidP="00DC2F97" w14:paraId="27CDC64E" w14:textId="6610FBB2">
      <w:pPr>
        <w:pStyle w:val="ParaNum"/>
        <w:numPr>
          <w:ilvl w:val="0"/>
          <w:numId w:val="0"/>
        </w:numPr>
        <w:ind w:firstLine="720"/>
        <w:rPr>
          <w:rFonts w:eastAsia="Calibri"/>
          <w:snapToGrid/>
          <w:kern w:val="0"/>
          <w:szCs w:val="22"/>
        </w:rPr>
      </w:pPr>
      <w:r>
        <w:rPr>
          <w:rFonts w:eastAsia="Calibri"/>
          <w:snapToGrid/>
          <w:kern w:val="0"/>
          <w:szCs w:val="22"/>
        </w:rPr>
        <w:t>B</w:t>
      </w:r>
      <w:r w:rsidRPr="00DC2F97" w:rsidR="00DC2F97">
        <w:rPr>
          <w:rFonts w:eastAsia="Calibri"/>
          <w:snapToGrid/>
          <w:kern w:val="0"/>
          <w:szCs w:val="22"/>
        </w:rPr>
        <w:t xml:space="preserve">eginning </w:t>
      </w:r>
      <w:r w:rsidRPr="00376962" w:rsidR="00DC2F97">
        <w:rPr>
          <w:rFonts w:eastAsia="Calibri"/>
          <w:b/>
          <w:bCs/>
          <w:snapToGrid/>
          <w:kern w:val="0"/>
          <w:szCs w:val="22"/>
        </w:rPr>
        <w:t>June 29, 2021</w:t>
      </w:r>
      <w:r w:rsidRPr="00DC2F97" w:rsidR="00DC2F97">
        <w:rPr>
          <w:rFonts w:eastAsia="Calibri"/>
          <w:snapToGrid/>
          <w:kern w:val="0"/>
          <w:szCs w:val="22"/>
        </w:rPr>
        <w:t xml:space="preserve">, </w:t>
      </w:r>
      <w:r w:rsidR="00E62202">
        <w:rPr>
          <w:rFonts w:eastAsia="Calibri"/>
          <w:snapToGrid/>
          <w:kern w:val="0"/>
          <w:szCs w:val="22"/>
        </w:rPr>
        <w:t>all applicants, licensees, registrants, and interested parties</w:t>
      </w:r>
      <w:r w:rsidRPr="00DC2F97" w:rsidR="00DC2F97">
        <w:rPr>
          <w:rFonts w:eastAsia="Calibri"/>
          <w:snapToGrid/>
          <w:kern w:val="0"/>
          <w:szCs w:val="22"/>
        </w:rPr>
        <w:t xml:space="preserve"> must:</w:t>
      </w:r>
      <w:r w:rsidR="00E62202">
        <w:rPr>
          <w:rFonts w:eastAsia="Calibri"/>
          <w:snapToGrid/>
          <w:kern w:val="0"/>
          <w:szCs w:val="22"/>
        </w:rPr>
        <w:t xml:space="preserve"> </w:t>
      </w:r>
      <w:r w:rsidRPr="00DC2F97" w:rsidR="00DC2F97">
        <w:rPr>
          <w:rFonts w:eastAsia="Calibri"/>
          <w:snapToGrid/>
          <w:kern w:val="0"/>
          <w:szCs w:val="22"/>
        </w:rPr>
        <w:t xml:space="preserve"> (1) file all applications for Wireless Radio Services electronically via the Universal Licensing System (ULS) and/or the Antenna Structure Registration System (ASR);</w:t>
      </w:r>
      <w:r>
        <w:rPr>
          <w:rStyle w:val="FootnoteReference"/>
          <w:rFonts w:eastAsia="Calibri"/>
          <w:snapToGrid/>
          <w:kern w:val="0"/>
          <w:szCs w:val="22"/>
        </w:rPr>
        <w:footnoteReference w:id="3"/>
      </w:r>
      <w:r w:rsidRPr="00DC2F97" w:rsidR="00DC2F97">
        <w:rPr>
          <w:rFonts w:eastAsia="Calibri"/>
          <w:snapToGrid/>
          <w:kern w:val="0"/>
          <w:szCs w:val="22"/>
        </w:rPr>
        <w:t xml:space="preserve"> (2) file all pleadings (and delivery of service) related to these systems electronically; and (3) provide an email address on all related FCC Forms.</w:t>
      </w:r>
      <w:r>
        <w:rPr>
          <w:rStyle w:val="FootnoteReference"/>
          <w:rFonts w:eastAsia="Calibri"/>
          <w:snapToGrid/>
          <w:kern w:val="0"/>
          <w:szCs w:val="22"/>
        </w:rPr>
        <w:footnoteReference w:id="4"/>
      </w:r>
      <w:r w:rsidRPr="00DC2F97" w:rsidR="00DC2F97">
        <w:rPr>
          <w:rFonts w:eastAsia="Calibri"/>
          <w:snapToGrid/>
          <w:kern w:val="0"/>
          <w:szCs w:val="22"/>
        </w:rPr>
        <w:t xml:space="preserve">  </w:t>
      </w:r>
    </w:p>
    <w:p w:rsidR="00DC2F97" w:rsidRPr="00DC2F97" w:rsidP="00DC2F97" w14:paraId="4F9063B6" w14:textId="7D029917">
      <w:pPr>
        <w:pStyle w:val="ParaNum"/>
        <w:numPr>
          <w:ilvl w:val="0"/>
          <w:numId w:val="0"/>
        </w:numPr>
        <w:ind w:firstLine="720"/>
        <w:rPr>
          <w:rFonts w:eastAsia="Calibri"/>
          <w:snapToGrid/>
          <w:kern w:val="0"/>
          <w:szCs w:val="22"/>
        </w:rPr>
      </w:pPr>
      <w:r w:rsidRPr="00DC2F97">
        <w:rPr>
          <w:rFonts w:eastAsia="Calibri"/>
          <w:snapToGrid/>
          <w:kern w:val="0"/>
          <w:szCs w:val="22"/>
        </w:rPr>
        <w:t>The vast majority of applications filed with the Bureau</w:t>
      </w:r>
      <w:r w:rsidR="00C34BC5">
        <w:rPr>
          <w:rFonts w:eastAsia="Calibri"/>
          <w:snapToGrid/>
          <w:kern w:val="0"/>
          <w:szCs w:val="22"/>
        </w:rPr>
        <w:t>s</w:t>
      </w:r>
      <w:r w:rsidRPr="00DC2F97">
        <w:rPr>
          <w:rFonts w:eastAsia="Calibri"/>
          <w:snapToGrid/>
          <w:kern w:val="0"/>
          <w:szCs w:val="22"/>
        </w:rPr>
        <w:t xml:space="preserve"> have been subject to mandatory electronic filing for over two decades, and th</w:t>
      </w:r>
      <w:r w:rsidR="00EE08B3">
        <w:rPr>
          <w:rFonts w:eastAsia="Calibri"/>
          <w:snapToGrid/>
          <w:kern w:val="0"/>
          <w:szCs w:val="22"/>
        </w:rPr>
        <w:t>e</w:t>
      </w:r>
      <w:r w:rsidRPr="00DC2F97">
        <w:rPr>
          <w:rFonts w:eastAsia="Calibri"/>
          <w:snapToGrid/>
          <w:kern w:val="0"/>
          <w:szCs w:val="22"/>
        </w:rPr>
        <w:t xml:space="preserve"> change</w:t>
      </w:r>
      <w:r w:rsidR="00EE08B3">
        <w:rPr>
          <w:rFonts w:eastAsia="Calibri"/>
          <w:snapToGrid/>
          <w:kern w:val="0"/>
          <w:szCs w:val="22"/>
        </w:rPr>
        <w:t>s adopted by the Commission</w:t>
      </w:r>
      <w:r w:rsidRPr="00DC2F97">
        <w:rPr>
          <w:rFonts w:eastAsia="Calibri"/>
          <w:snapToGrid/>
          <w:kern w:val="0"/>
          <w:szCs w:val="22"/>
        </w:rPr>
        <w:t xml:space="preserve"> eliminate the prior exception for certain </w:t>
      </w:r>
      <w:r>
        <w:rPr>
          <w:rFonts w:eastAsia="Calibri"/>
          <w:snapToGrid/>
          <w:kern w:val="0"/>
          <w:szCs w:val="22"/>
        </w:rPr>
        <w:t>p</w:t>
      </w:r>
      <w:r w:rsidRPr="00DC2F97">
        <w:rPr>
          <w:rFonts w:eastAsia="Calibri"/>
          <w:snapToGrid/>
          <w:kern w:val="0"/>
          <w:szCs w:val="22"/>
        </w:rPr>
        <w:t xml:space="preserve">art 13 commercial radio operator licenses, </w:t>
      </w:r>
      <w:r>
        <w:rPr>
          <w:rFonts w:eastAsia="Calibri"/>
          <w:snapToGrid/>
          <w:kern w:val="0"/>
          <w:szCs w:val="22"/>
        </w:rPr>
        <w:t>p</w:t>
      </w:r>
      <w:r w:rsidRPr="00DC2F97">
        <w:rPr>
          <w:rFonts w:eastAsia="Calibri"/>
          <w:snapToGrid/>
          <w:kern w:val="0"/>
          <w:szCs w:val="22"/>
        </w:rPr>
        <w:t xml:space="preserve">art 80 maritime licenses, </w:t>
      </w:r>
      <w:r>
        <w:rPr>
          <w:rFonts w:eastAsia="Calibri"/>
          <w:snapToGrid/>
          <w:kern w:val="0"/>
          <w:szCs w:val="22"/>
        </w:rPr>
        <w:t>p</w:t>
      </w:r>
      <w:r w:rsidRPr="00DC2F97">
        <w:rPr>
          <w:rFonts w:eastAsia="Calibri"/>
          <w:snapToGrid/>
          <w:kern w:val="0"/>
          <w:szCs w:val="22"/>
        </w:rPr>
        <w:t xml:space="preserve">art 87 aviation licenses, </w:t>
      </w:r>
      <w:r>
        <w:rPr>
          <w:rFonts w:eastAsia="Calibri"/>
          <w:snapToGrid/>
          <w:kern w:val="0"/>
          <w:szCs w:val="22"/>
        </w:rPr>
        <w:t>p</w:t>
      </w:r>
      <w:r w:rsidRPr="00DC2F97">
        <w:rPr>
          <w:rFonts w:eastAsia="Calibri"/>
          <w:snapToGrid/>
          <w:kern w:val="0"/>
          <w:szCs w:val="22"/>
        </w:rPr>
        <w:t xml:space="preserve">art 90 private land mobile shared licenses, </w:t>
      </w:r>
      <w:r>
        <w:rPr>
          <w:rFonts w:eastAsia="Calibri"/>
          <w:snapToGrid/>
          <w:kern w:val="0"/>
          <w:szCs w:val="22"/>
        </w:rPr>
        <w:t>p</w:t>
      </w:r>
      <w:r w:rsidRPr="00DC2F97">
        <w:rPr>
          <w:rFonts w:eastAsia="Calibri"/>
          <w:snapToGrid/>
          <w:kern w:val="0"/>
          <w:szCs w:val="22"/>
        </w:rPr>
        <w:t xml:space="preserve">art 95 General Mobile Radio Service licenses, </w:t>
      </w:r>
      <w:r>
        <w:rPr>
          <w:rFonts w:eastAsia="Calibri"/>
          <w:snapToGrid/>
          <w:kern w:val="0"/>
          <w:szCs w:val="22"/>
        </w:rPr>
        <w:t>p</w:t>
      </w:r>
      <w:r w:rsidRPr="00DC2F97">
        <w:rPr>
          <w:rFonts w:eastAsia="Calibri"/>
          <w:snapToGrid/>
          <w:kern w:val="0"/>
          <w:szCs w:val="22"/>
        </w:rPr>
        <w:t xml:space="preserve">art 97 amateur licenses, and </w:t>
      </w:r>
      <w:r>
        <w:rPr>
          <w:rFonts w:eastAsia="Calibri"/>
          <w:snapToGrid/>
          <w:kern w:val="0"/>
          <w:szCs w:val="22"/>
        </w:rPr>
        <w:t>p</w:t>
      </w:r>
      <w:r w:rsidRPr="00DC2F97">
        <w:rPr>
          <w:rFonts w:eastAsia="Calibri"/>
          <w:snapToGrid/>
          <w:kern w:val="0"/>
          <w:szCs w:val="22"/>
        </w:rPr>
        <w:t xml:space="preserve">art 101 licenses that are part of any of the preceding groups. </w:t>
      </w:r>
      <w:r w:rsidR="000E5A83">
        <w:rPr>
          <w:rFonts w:eastAsia="Calibri"/>
          <w:snapToGrid/>
          <w:kern w:val="0"/>
          <w:szCs w:val="22"/>
        </w:rPr>
        <w:t xml:space="preserve"> </w:t>
      </w:r>
      <w:r w:rsidRPr="000E5A83" w:rsidR="000E5A83">
        <w:rPr>
          <w:rFonts w:eastAsia="Calibri"/>
          <w:snapToGrid/>
          <w:kern w:val="0"/>
          <w:szCs w:val="22"/>
        </w:rPr>
        <w:t xml:space="preserve">Additionally, electronic filing was not previously required for compliance with the Commission’s rules implementing the National Environmental Policy Act (NEPA) and </w:t>
      </w:r>
      <w:r w:rsidR="00BA7BC1">
        <w:rPr>
          <w:rFonts w:eastAsia="Calibri"/>
          <w:snapToGrid/>
          <w:kern w:val="0"/>
          <w:szCs w:val="22"/>
        </w:rPr>
        <w:t>the Commission’s</w:t>
      </w:r>
      <w:r w:rsidRPr="000E5A83" w:rsidR="00BA7BC1">
        <w:rPr>
          <w:rFonts w:eastAsia="Calibri"/>
          <w:snapToGrid/>
          <w:kern w:val="0"/>
          <w:szCs w:val="22"/>
        </w:rPr>
        <w:t xml:space="preserve"> </w:t>
      </w:r>
      <w:r w:rsidR="00C34BC5">
        <w:rPr>
          <w:rFonts w:eastAsia="Calibri"/>
          <w:snapToGrid/>
          <w:kern w:val="0"/>
          <w:szCs w:val="22"/>
        </w:rPr>
        <w:t>p</w:t>
      </w:r>
      <w:r w:rsidRPr="000E5A83" w:rsidR="000E5A83">
        <w:rPr>
          <w:rFonts w:eastAsia="Calibri"/>
          <w:snapToGrid/>
          <w:kern w:val="0"/>
          <w:szCs w:val="22"/>
        </w:rPr>
        <w:t>art 17 rules regarding the construction, lighting, and marking of antenna structures.</w:t>
      </w:r>
      <w:r>
        <w:rPr>
          <w:rStyle w:val="FootnoteReference"/>
          <w:rFonts w:eastAsia="Calibri"/>
          <w:snapToGrid/>
          <w:kern w:val="0"/>
          <w:szCs w:val="22"/>
        </w:rPr>
        <w:footnoteReference w:id="5"/>
      </w:r>
      <w:r w:rsidRPr="000E5A83" w:rsidR="000E5A83">
        <w:rPr>
          <w:rFonts w:eastAsia="Calibri"/>
          <w:snapToGrid/>
          <w:kern w:val="0"/>
          <w:szCs w:val="22"/>
        </w:rPr>
        <w:t xml:space="preserve">  </w:t>
      </w:r>
      <w:r w:rsidRPr="00DC2F97">
        <w:rPr>
          <w:rFonts w:eastAsia="Calibri"/>
          <w:snapToGrid/>
          <w:kern w:val="0"/>
          <w:szCs w:val="22"/>
        </w:rPr>
        <w:t xml:space="preserve"> </w:t>
      </w:r>
      <w:r w:rsidRPr="00357624">
        <w:rPr>
          <w:rFonts w:eastAsia="Calibri"/>
          <w:b/>
          <w:bCs/>
          <w:snapToGrid/>
          <w:kern w:val="0"/>
          <w:szCs w:val="22"/>
        </w:rPr>
        <w:t>As of June 29, 2021, manually filed applications and pleadings will be dismissed</w:t>
      </w:r>
      <w:r w:rsidRPr="00DC2F97">
        <w:rPr>
          <w:rFonts w:eastAsia="Calibri"/>
          <w:snapToGrid/>
          <w:kern w:val="0"/>
          <w:szCs w:val="22"/>
        </w:rPr>
        <w:t>.</w:t>
      </w:r>
      <w:r>
        <w:rPr>
          <w:rStyle w:val="FootnoteReference"/>
          <w:rFonts w:eastAsia="Calibri"/>
          <w:snapToGrid/>
          <w:kern w:val="0"/>
          <w:szCs w:val="22"/>
        </w:rPr>
        <w:footnoteReference w:id="6"/>
      </w:r>
    </w:p>
    <w:p w:rsidR="00DC2F97" w:rsidRPr="00DC2F97" w:rsidP="000A2161" w14:paraId="714E2F4E" w14:textId="2112EDD4">
      <w:pPr>
        <w:pStyle w:val="ParaNum"/>
        <w:widowControl/>
        <w:numPr>
          <w:ilvl w:val="0"/>
          <w:numId w:val="0"/>
        </w:numPr>
        <w:ind w:firstLine="720"/>
        <w:rPr>
          <w:rFonts w:eastAsia="Calibri"/>
          <w:snapToGrid/>
          <w:kern w:val="0"/>
          <w:szCs w:val="22"/>
        </w:rPr>
      </w:pPr>
      <w:r w:rsidRPr="00DC2F97">
        <w:rPr>
          <w:rFonts w:eastAsia="Calibri"/>
          <w:snapToGrid/>
          <w:kern w:val="0"/>
          <w:szCs w:val="22"/>
        </w:rPr>
        <w:t>In addition, as of June 29, 2021</w:t>
      </w:r>
      <w:r w:rsidR="00B21307">
        <w:rPr>
          <w:rFonts w:eastAsia="Calibri"/>
          <w:snapToGrid/>
          <w:kern w:val="0"/>
          <w:szCs w:val="22"/>
        </w:rPr>
        <w:t>,</w:t>
      </w:r>
      <w:r w:rsidRPr="00DC2F97">
        <w:rPr>
          <w:rFonts w:eastAsia="Calibri"/>
          <w:snapToGrid/>
          <w:kern w:val="0"/>
          <w:szCs w:val="22"/>
        </w:rPr>
        <w:t xml:space="preserve"> all Federal Communication Commission correspondence related to Wireless Radio Services will be delivered electronically to the email address on file for a licensee, </w:t>
      </w:r>
      <w:r w:rsidRPr="00DC2F97">
        <w:rPr>
          <w:rFonts w:eastAsia="Calibri"/>
          <w:snapToGrid/>
          <w:kern w:val="0"/>
          <w:szCs w:val="22"/>
        </w:rPr>
        <w:t>registrant</w:t>
      </w:r>
      <w:r>
        <w:rPr>
          <w:rFonts w:eastAsia="Calibri"/>
          <w:snapToGrid/>
          <w:kern w:val="0"/>
          <w:szCs w:val="22"/>
        </w:rPr>
        <w:t>,</w:t>
      </w:r>
      <w:r w:rsidRPr="00DC2F97">
        <w:rPr>
          <w:rFonts w:eastAsia="Calibri"/>
          <w:snapToGrid/>
          <w:kern w:val="0"/>
          <w:szCs w:val="22"/>
        </w:rPr>
        <w:t xml:space="preserve"> or applicant. </w:t>
      </w:r>
      <w:r w:rsidR="000A2161">
        <w:rPr>
          <w:rFonts w:eastAsia="Calibri"/>
          <w:snapToGrid/>
          <w:kern w:val="0"/>
          <w:szCs w:val="22"/>
        </w:rPr>
        <w:t xml:space="preserve"> </w:t>
      </w:r>
      <w:r w:rsidRPr="00DC2F97">
        <w:rPr>
          <w:rFonts w:eastAsia="Calibri"/>
          <w:snapToGrid/>
          <w:kern w:val="0"/>
          <w:szCs w:val="22"/>
        </w:rPr>
        <w:t>The Bureau encourages all parties without a valid email address on file for license(s), registration(s) and/or application(s) granted or filed prior to June 29, 2021, to file an administrative update and/or application amendment to include a valid e-mail address, which can be obtained for free from many sources.  Without a valid e-mail address, licensees, registrants</w:t>
      </w:r>
      <w:r>
        <w:rPr>
          <w:rFonts w:eastAsia="Calibri"/>
          <w:snapToGrid/>
          <w:kern w:val="0"/>
          <w:szCs w:val="22"/>
        </w:rPr>
        <w:t>,</w:t>
      </w:r>
      <w:r w:rsidRPr="00DC2F97">
        <w:rPr>
          <w:rFonts w:eastAsia="Calibri"/>
          <w:snapToGrid/>
          <w:kern w:val="0"/>
          <w:szCs w:val="22"/>
        </w:rPr>
        <w:t xml:space="preserve"> and applicants risk missing important correspondence from the Commission, including application return letters, license construction reminders, and license renewal reminders.</w:t>
      </w:r>
      <w:r>
        <w:rPr>
          <w:rStyle w:val="FootnoteReference"/>
          <w:rFonts w:eastAsia="Calibri"/>
          <w:snapToGrid/>
          <w:kern w:val="0"/>
          <w:szCs w:val="22"/>
        </w:rPr>
        <w:footnoteReference w:id="7"/>
      </w:r>
    </w:p>
    <w:p w:rsidR="008542EE" w:rsidP="00E62202" w14:paraId="58A689E2" w14:textId="4DC8B1F9">
      <w:pPr>
        <w:pStyle w:val="ParaNum"/>
        <w:numPr>
          <w:ilvl w:val="0"/>
          <w:numId w:val="0"/>
        </w:numPr>
        <w:ind w:firstLine="720"/>
        <w:rPr>
          <w:rFonts w:eastAsia="Calibri"/>
          <w:snapToGrid/>
          <w:kern w:val="0"/>
          <w:szCs w:val="22"/>
        </w:rPr>
      </w:pPr>
      <w:r w:rsidRPr="008542EE">
        <w:rPr>
          <w:rFonts w:eastAsia="Calibri"/>
          <w:b/>
          <w:bCs/>
          <w:snapToGrid/>
          <w:kern w:val="0"/>
          <w:szCs w:val="22"/>
        </w:rPr>
        <w:t>For assistance filing your application</w:t>
      </w:r>
      <w:r w:rsidR="002677E1">
        <w:rPr>
          <w:rFonts w:eastAsia="Calibri"/>
          <w:b/>
          <w:bCs/>
          <w:snapToGrid/>
          <w:kern w:val="0"/>
          <w:szCs w:val="22"/>
        </w:rPr>
        <w:t>(</w:t>
      </w:r>
      <w:r w:rsidRPr="008542EE">
        <w:rPr>
          <w:rFonts w:eastAsia="Calibri"/>
          <w:b/>
          <w:bCs/>
          <w:snapToGrid/>
          <w:kern w:val="0"/>
          <w:szCs w:val="22"/>
        </w:rPr>
        <w:t>s</w:t>
      </w:r>
      <w:r w:rsidR="002677E1">
        <w:rPr>
          <w:rFonts w:eastAsia="Calibri"/>
          <w:b/>
          <w:bCs/>
          <w:snapToGrid/>
          <w:kern w:val="0"/>
          <w:szCs w:val="22"/>
        </w:rPr>
        <w:t>)</w:t>
      </w:r>
      <w:r w:rsidRPr="008542EE">
        <w:rPr>
          <w:rFonts w:eastAsia="Calibri"/>
          <w:b/>
          <w:bCs/>
          <w:snapToGrid/>
          <w:kern w:val="0"/>
          <w:szCs w:val="22"/>
        </w:rPr>
        <w:t xml:space="preserve"> electronically, please submit a help request at </w:t>
      </w:r>
      <w:hyperlink r:id="rId5" w:history="1">
        <w:r w:rsidRPr="008542EE">
          <w:rPr>
            <w:rStyle w:val="Hyperlink"/>
            <w:rFonts w:eastAsia="Calibri"/>
            <w:b/>
            <w:bCs/>
            <w:snapToGrid/>
            <w:kern w:val="0"/>
            <w:szCs w:val="22"/>
          </w:rPr>
          <w:t>https://www.fcc.gov/wireless/available-support-services</w:t>
        </w:r>
      </w:hyperlink>
      <w:r w:rsidRPr="008542EE">
        <w:rPr>
          <w:rFonts w:eastAsia="Calibri"/>
          <w:b/>
          <w:bCs/>
          <w:snapToGrid/>
          <w:kern w:val="0"/>
          <w:szCs w:val="22"/>
        </w:rPr>
        <w:t xml:space="preserve"> or call the FCC Licensing Support Center at (877) 480-3201, the hours of operation are 8:00 AM- 6:00PM EDT, Monday to Friday.</w:t>
      </w:r>
      <w:r>
        <w:rPr>
          <w:rFonts w:eastAsia="Calibri"/>
          <w:snapToGrid/>
          <w:kern w:val="0"/>
          <w:szCs w:val="22"/>
        </w:rPr>
        <w:t xml:space="preserve">  </w:t>
      </w:r>
      <w:r w:rsidRPr="008542EE">
        <w:rPr>
          <w:rFonts w:eastAsia="Calibri"/>
          <w:snapToGrid/>
          <w:kern w:val="0"/>
          <w:szCs w:val="22"/>
        </w:rPr>
        <w:t xml:space="preserve">Interested Parties who have questions concerning this Public Notice may contact Katherine Patsas Nevitt of the Wireless Telecommunications Bureau, Mobility Division, (202) 418-0638, </w:t>
      </w:r>
      <w:hyperlink r:id="rId6" w:history="1">
        <w:r w:rsidRPr="00D83C11">
          <w:rPr>
            <w:rStyle w:val="Hyperlink"/>
            <w:rFonts w:eastAsia="Calibri"/>
            <w:snapToGrid/>
            <w:kern w:val="0"/>
            <w:szCs w:val="22"/>
          </w:rPr>
          <w:t>katherine.nevitt@fcc.gov</w:t>
        </w:r>
      </w:hyperlink>
      <w:r>
        <w:rPr>
          <w:rFonts w:eastAsia="Calibri"/>
          <w:snapToGrid/>
          <w:kern w:val="0"/>
          <w:szCs w:val="22"/>
        </w:rPr>
        <w:t xml:space="preserve"> </w:t>
      </w:r>
      <w:r w:rsidRPr="008542EE">
        <w:rPr>
          <w:rFonts w:eastAsia="Calibri"/>
          <w:snapToGrid/>
          <w:kern w:val="0"/>
          <w:szCs w:val="22"/>
        </w:rPr>
        <w:t xml:space="preserve">or Tracy Simmons of the Public Safety and Homeland Security Bureau, Policy and Licensing Division, (717) 338-2657, </w:t>
      </w:r>
      <w:hyperlink r:id="rId7" w:history="1">
        <w:r w:rsidRPr="00D83C11">
          <w:rPr>
            <w:rStyle w:val="Hyperlink"/>
            <w:rFonts w:eastAsia="Calibri"/>
            <w:snapToGrid/>
            <w:kern w:val="0"/>
            <w:szCs w:val="22"/>
          </w:rPr>
          <w:t>Tracy.Simmons@fcc.gov</w:t>
        </w:r>
      </w:hyperlink>
      <w:r w:rsidRPr="008542EE">
        <w:rPr>
          <w:rFonts w:eastAsia="Calibri"/>
          <w:snapToGrid/>
          <w:kern w:val="0"/>
          <w:szCs w:val="22"/>
        </w:rPr>
        <w:t>.</w:t>
      </w:r>
    </w:p>
    <w:p w:rsidR="00DC2F97" w:rsidRPr="00E62202" w:rsidP="00E62202" w14:paraId="35E97488" w14:textId="19CCFBA1">
      <w:pPr>
        <w:pStyle w:val="ParaNum"/>
        <w:numPr>
          <w:ilvl w:val="0"/>
          <w:numId w:val="0"/>
        </w:numPr>
        <w:ind w:firstLine="720"/>
        <w:rPr>
          <w:rFonts w:eastAsia="Calibri"/>
          <w:snapToGrid/>
          <w:kern w:val="0"/>
          <w:szCs w:val="22"/>
        </w:rPr>
      </w:pPr>
      <w:r w:rsidRPr="00DC2F97">
        <w:rPr>
          <w:snapToGrid/>
          <w:kern w:val="0"/>
          <w:szCs w:val="22"/>
        </w:rPr>
        <w:t>Action by the Acting Chief, Wireless Telecommunications Burea</w:t>
      </w:r>
      <w:r w:rsidR="008542EE">
        <w:rPr>
          <w:snapToGrid/>
          <w:kern w:val="0"/>
          <w:szCs w:val="22"/>
        </w:rPr>
        <w:t>u and</w:t>
      </w:r>
      <w:r w:rsidRPr="008542EE" w:rsidR="008542EE">
        <w:rPr>
          <w:snapToGrid/>
          <w:kern w:val="0"/>
          <w:szCs w:val="22"/>
        </w:rPr>
        <w:t xml:space="preserve"> Chief, Public Safety and Homeland Security Bureau</w:t>
      </w:r>
      <w:r w:rsidR="008542EE">
        <w:rPr>
          <w:snapToGrid/>
          <w:kern w:val="0"/>
          <w:szCs w:val="22"/>
        </w:rPr>
        <w:t>.</w:t>
      </w:r>
    </w:p>
    <w:p w:rsidR="00DC2F97" w:rsidRPr="00DC2F97" w:rsidP="00DC2F97" w14:paraId="5828629E" w14:textId="4EB7138B">
      <w:pPr>
        <w:widowControl/>
        <w:jc w:val="center"/>
        <w:rPr>
          <w:snapToGrid/>
          <w:kern w:val="0"/>
          <w:szCs w:val="22"/>
        </w:rPr>
      </w:pPr>
      <w:r w:rsidRPr="00DC2F97">
        <w:rPr>
          <w:snapToGrid/>
          <w:kern w:val="0"/>
          <w:szCs w:val="22"/>
        </w:rPr>
        <w:t>-</w:t>
      </w:r>
      <w:r w:rsidRPr="00DC2F97">
        <w:rPr>
          <w:b/>
          <w:snapToGrid/>
          <w:kern w:val="0"/>
          <w:szCs w:val="22"/>
        </w:rPr>
        <w:t>FCC</w:t>
      </w:r>
      <w:r w:rsidRPr="00DC2F97">
        <w:rPr>
          <w:snapToGrid/>
          <w:kern w:val="0"/>
          <w:szCs w:val="22"/>
        </w:rPr>
        <w:t>-</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408" w14:paraId="44ACDD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711408" w14:paraId="36ACA6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408" w14:paraId="4D8B0B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408" w14:paraId="0B2663D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5B83" w14:paraId="07EB7B9E" w14:textId="77777777">
      <w:r>
        <w:separator/>
      </w:r>
    </w:p>
  </w:footnote>
  <w:footnote w:type="continuationSeparator" w:id="1">
    <w:p w:rsidR="00105B83" w14:paraId="34AE122B" w14:textId="77777777">
      <w:pPr>
        <w:rPr>
          <w:sz w:val="20"/>
        </w:rPr>
      </w:pPr>
      <w:r>
        <w:rPr>
          <w:sz w:val="20"/>
        </w:rPr>
        <w:t xml:space="preserve">(Continued from previous page)  </w:t>
      </w:r>
      <w:r>
        <w:rPr>
          <w:sz w:val="20"/>
        </w:rPr>
        <w:separator/>
      </w:r>
    </w:p>
  </w:footnote>
  <w:footnote w:type="continuationNotice" w:id="2">
    <w:p w:rsidR="00105B83" w14:paraId="1ADFF110" w14:textId="77777777">
      <w:pPr>
        <w:jc w:val="right"/>
        <w:rPr>
          <w:sz w:val="20"/>
        </w:rPr>
      </w:pPr>
      <w:r>
        <w:rPr>
          <w:sz w:val="20"/>
        </w:rPr>
        <w:t>(continued….)</w:t>
      </w:r>
    </w:p>
  </w:footnote>
  <w:footnote w:id="3">
    <w:p w:rsidR="000C4E34" w14:paraId="3494C22B" w14:textId="4B794FC8">
      <w:pPr>
        <w:pStyle w:val="FootnoteText"/>
      </w:pPr>
      <w:r>
        <w:rPr>
          <w:rStyle w:val="FootnoteReference"/>
        </w:rPr>
        <w:footnoteRef/>
      </w:r>
      <w:r>
        <w:t xml:space="preserve"> Filings for </w:t>
      </w:r>
      <w:r w:rsidRPr="000C4E34">
        <w:t xml:space="preserve">Wireless Radio Services </w:t>
      </w:r>
      <w:r>
        <w:t xml:space="preserve">that cannot be submitted in ULS or ASR should use the alternate ECFS filing mechanism. </w:t>
      </w:r>
      <w:r w:rsidRPr="002677E1" w:rsidR="002677E1">
        <w:rPr>
          <w:i/>
          <w:iCs/>
        </w:rPr>
        <w:t>See</w:t>
      </w:r>
      <w:r w:rsidR="002677E1">
        <w:t xml:space="preserve"> </w:t>
      </w:r>
      <w:r w:rsidRPr="002677E1">
        <w:rPr>
          <w:i/>
          <w:iCs/>
        </w:rPr>
        <w:t>Electronic Filing Now Available for all License Applications in the Wireless Radio Services</w:t>
      </w:r>
      <w:r>
        <w:t xml:space="preserve">, </w:t>
      </w:r>
      <w:r w:rsidR="002677E1">
        <w:t>Public Notice, 3</w:t>
      </w:r>
      <w:r w:rsidRPr="002677E1" w:rsidR="002677E1">
        <w:t>5 FCC Rcd 4486</w:t>
      </w:r>
      <w:r w:rsidR="002677E1">
        <w:t xml:space="preserve"> (2020).</w:t>
      </w:r>
    </w:p>
  </w:footnote>
  <w:footnote w:id="4">
    <w:p w:rsidR="00DC2F97" w:rsidP="00DC2F97" w14:paraId="205C1FBE" w14:textId="51B69CE2">
      <w:pPr>
        <w:pStyle w:val="FootnoteText"/>
      </w:pPr>
      <w:r>
        <w:rPr>
          <w:rStyle w:val="FootnoteReference"/>
        </w:rPr>
        <w:footnoteRef/>
      </w:r>
      <w:r>
        <w:t xml:space="preserve"> </w:t>
      </w:r>
      <w:r w:rsidRPr="00CA626B" w:rsidR="00CA626B">
        <w:rPr>
          <w:i/>
          <w:iCs/>
        </w:rPr>
        <w:t>Completing the Transition to Electronic Filing, Licenses and Authorizations, and Correspondence in the Wireless Radio Services</w:t>
      </w:r>
      <w:r w:rsidR="00CA626B">
        <w:t>, WT Docket No. 19-212, Report and Order, 35 FCC Rcd 10781 (2020)</w:t>
      </w:r>
      <w:r w:rsidR="00DD5A90">
        <w:t>(</w:t>
      </w:r>
      <w:r w:rsidRPr="000C4E34" w:rsidR="00DD5A90">
        <w:rPr>
          <w:i/>
          <w:iCs/>
        </w:rPr>
        <w:t>R&amp;O</w:t>
      </w:r>
      <w:r w:rsidR="00DD5A90">
        <w:t>)</w:t>
      </w:r>
      <w:r>
        <w:t>.</w:t>
      </w:r>
    </w:p>
  </w:footnote>
  <w:footnote w:id="5">
    <w:p w:rsidR="000E5A83" w14:paraId="317671E5" w14:textId="7B42364A">
      <w:pPr>
        <w:pStyle w:val="FootnoteText"/>
      </w:pPr>
      <w:r>
        <w:rPr>
          <w:rStyle w:val="FootnoteReference"/>
        </w:rPr>
        <w:footnoteRef/>
      </w:r>
      <w:r>
        <w:t xml:space="preserve"> </w:t>
      </w:r>
      <w:r w:rsidRPr="000E5A83">
        <w:t xml:space="preserve">47 CFR </w:t>
      </w:r>
      <w:r w:rsidR="00757DDF">
        <w:t>p</w:t>
      </w:r>
      <w:r w:rsidRPr="000E5A83">
        <w:t xml:space="preserve">art 1, Subpart I (Procedures Implementing the National Environmental Policy Act) and </w:t>
      </w:r>
      <w:r w:rsidR="00C34BC5">
        <w:t>pt.</w:t>
      </w:r>
      <w:r w:rsidRPr="000E5A83">
        <w:t xml:space="preserve"> 17 (Construction, Lighting, and Marking of Antenna Structures).</w:t>
      </w:r>
    </w:p>
  </w:footnote>
  <w:footnote w:id="6">
    <w:p w:rsidR="000E5A83" w14:paraId="1C26B99A" w14:textId="3FF23438">
      <w:pPr>
        <w:pStyle w:val="FootnoteText"/>
      </w:pPr>
      <w:r>
        <w:rPr>
          <w:rStyle w:val="FootnoteReference"/>
        </w:rPr>
        <w:footnoteRef/>
      </w:r>
      <w:r>
        <w:t xml:space="preserve"> </w:t>
      </w:r>
      <w:r w:rsidRPr="000E5A83">
        <w:t xml:space="preserve">New section 1.1304(b) to our NEPA rules specifically allows parties to submit a request for waiver of the electronic filing requirement for NEPA-related filings that demonstrates that they are unable to file electronically or shows why filing electronically would be unduly burdensome.  </w:t>
      </w:r>
      <w:r w:rsidRPr="000E5A83">
        <w:rPr>
          <w:i/>
          <w:iCs/>
        </w:rPr>
        <w:t>See</w:t>
      </w:r>
      <w:r w:rsidRPr="000E5A83">
        <w:t xml:space="preserve"> 47 CFR §§ 1.925(b)(3), 1.1304(b) and </w:t>
      </w:r>
      <w:r w:rsidRPr="000C4E34">
        <w:rPr>
          <w:i/>
          <w:iCs/>
        </w:rPr>
        <w:t>R&amp;O</w:t>
      </w:r>
      <w:r w:rsidR="008542EE">
        <w:t xml:space="preserve">, </w:t>
      </w:r>
      <w:r w:rsidRPr="003578D3" w:rsidR="003578D3">
        <w:t xml:space="preserve">35 FCC Rcd </w:t>
      </w:r>
      <w:r w:rsidR="000C4E34">
        <w:t xml:space="preserve">at </w:t>
      </w:r>
      <w:r w:rsidRPr="003578D3" w:rsidR="003578D3">
        <w:t>107</w:t>
      </w:r>
      <w:r w:rsidR="000C4E34">
        <w:t>86,</w:t>
      </w:r>
      <w:r w:rsidRPr="003578D3" w:rsidR="003578D3">
        <w:t xml:space="preserve"> </w:t>
      </w:r>
      <w:r w:rsidRPr="000E5A83">
        <w:t xml:space="preserve">para. 17.  </w:t>
      </w:r>
      <w:r w:rsidRPr="00757DDF" w:rsidR="00757DDF">
        <w:t xml:space="preserve">In the event a filer is unable to file an application electronically, the Commission’s </w:t>
      </w:r>
      <w:r w:rsidRPr="00757DDF">
        <w:t>existing waiver standard remains the appropriate vehicle to seek relief from the electronic filing requirement.</w:t>
      </w:r>
      <w:r w:rsidRPr="000E5A83">
        <w:t xml:space="preserve">  </w:t>
      </w:r>
      <w:r w:rsidRPr="000C4E34" w:rsidR="000C4E34">
        <w:rPr>
          <w:i/>
          <w:iCs/>
        </w:rPr>
        <w:t>R&amp;O</w:t>
      </w:r>
      <w:r w:rsidRPr="000C4E34" w:rsidR="000C4E34">
        <w:t>, 35 FCC Rcd at 1078</w:t>
      </w:r>
      <w:r w:rsidR="000C4E34">
        <w:t>5</w:t>
      </w:r>
      <w:r w:rsidRPr="000C4E34" w:rsidR="000C4E34">
        <w:t>,</w:t>
      </w:r>
      <w:r w:rsidR="000C4E34">
        <w:t xml:space="preserve"> </w:t>
      </w:r>
      <w:r w:rsidRPr="000E5A83">
        <w:t>para. 12.</w:t>
      </w:r>
    </w:p>
  </w:footnote>
  <w:footnote w:id="7">
    <w:p w:rsidR="00DC2F97" w:rsidP="008542EE" w14:paraId="093A756C" w14:textId="03B0F6A4">
      <w:pPr>
        <w:pStyle w:val="FootnoteText"/>
      </w:pPr>
      <w:r>
        <w:rPr>
          <w:rStyle w:val="FootnoteReference"/>
        </w:rPr>
        <w:footnoteRef/>
      </w:r>
      <w:r>
        <w:t xml:space="preserve"> </w:t>
      </w:r>
      <w:bookmarkStart w:id="0" w:name="_Hlk74220415"/>
      <w:r>
        <w:t xml:space="preserve">There will be no change to the public shielding of </w:t>
      </w:r>
      <w:r w:rsidR="00376962">
        <w:t>e-mail addresses</w:t>
      </w:r>
      <w:r w:rsidR="008542EE">
        <w:t xml:space="preserve"> in</w:t>
      </w:r>
      <w:r w:rsidR="00376962">
        <w:t xml:space="preserve"> </w:t>
      </w:r>
      <w:r w:rsidR="008542EE">
        <w:t>the Amateur Radio Service, Aircraft Radio Service, Commercial Radio Operators Services, Ship Radio Service, and the General Mobile Radio Service (GMRS)</w:t>
      </w:r>
      <w:r w:rsidR="00376962">
        <w:t>.</w:t>
      </w:r>
      <w:bookmarkEnd w:id="0"/>
      <w:r w:rsidR="008542EE">
        <w:t xml:space="preserve"> </w:t>
      </w:r>
      <w:r>
        <w:t xml:space="preserve"> Should a party need to serve or otherwise contact a licensee whose email address is shielded, </w:t>
      </w:r>
      <w:r w:rsidR="00CA626B">
        <w:t>the party</w:t>
      </w:r>
      <w:r>
        <w:t xml:space="preserve"> should contact the Commission for handling of the matter.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408" w14:paraId="35B563A0" w14:textId="1541ED4A">
    <w:pPr>
      <w:tabs>
        <w:tab w:val="center" w:pos="4680"/>
        <w:tab w:val="right" w:pos="9360"/>
      </w:tabs>
    </w:pPr>
    <w:r>
      <w:rPr>
        <w:b/>
      </w:rPr>
      <w:tab/>
      <w:t>Federal Communications Commission</w:t>
    </w:r>
    <w:r>
      <w:rPr>
        <w:b/>
      </w:rPr>
      <w:tab/>
    </w:r>
    <w:r w:rsidR="00E62202">
      <w:rPr>
        <w:b/>
      </w:rPr>
      <w:t>DA 21-</w:t>
    </w:r>
    <w:r w:rsidR="003B45E2">
      <w:rPr>
        <w:b/>
      </w:rPr>
      <w:t>685</w:t>
    </w:r>
  </w:p>
  <w:p w:rsidR="00711408" w14:paraId="0ABBCD4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711408" w14:paraId="61BF6A6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408" w14:paraId="115104E5" w14:textId="77777777">
    <w:pPr>
      <w:pStyle w:val="Header"/>
      <w:ind w:left="-990"/>
      <w:rPr>
        <w:noProof/>
        <w:snapToGrid/>
        <w:sz w:val="20"/>
        <w:szCs w:val="20"/>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1.5pt;height:114pt;mso-wrap-style:square;visibility:visible">
          <v:imagedata r:id="rId1" o:title=""/>
        </v:shape>
      </w:pict>
    </w:r>
  </w:p>
  <w:p w:rsidR="00711408" w14:paraId="6C356DF3"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48F6C69"/>
    <w:multiLevelType w:val="hybridMultilevel"/>
    <w:tmpl w:val="7D7453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97"/>
    <w:rsid w:val="000A2161"/>
    <w:rsid w:val="000C4E34"/>
    <w:rsid w:val="000E5A83"/>
    <w:rsid w:val="00105B83"/>
    <w:rsid w:val="0015672C"/>
    <w:rsid w:val="00206B61"/>
    <w:rsid w:val="002677E1"/>
    <w:rsid w:val="00357624"/>
    <w:rsid w:val="003578D3"/>
    <w:rsid w:val="00376962"/>
    <w:rsid w:val="003B45E2"/>
    <w:rsid w:val="00435185"/>
    <w:rsid w:val="00572A07"/>
    <w:rsid w:val="005F41E0"/>
    <w:rsid w:val="00711408"/>
    <w:rsid w:val="00733C07"/>
    <w:rsid w:val="00757DDF"/>
    <w:rsid w:val="007867E9"/>
    <w:rsid w:val="007F1699"/>
    <w:rsid w:val="008542EE"/>
    <w:rsid w:val="00862443"/>
    <w:rsid w:val="00866706"/>
    <w:rsid w:val="009F5CC1"/>
    <w:rsid w:val="00A61AF8"/>
    <w:rsid w:val="00B20363"/>
    <w:rsid w:val="00B21307"/>
    <w:rsid w:val="00B60DF3"/>
    <w:rsid w:val="00BA7BC1"/>
    <w:rsid w:val="00C34BC5"/>
    <w:rsid w:val="00C61489"/>
    <w:rsid w:val="00C9503E"/>
    <w:rsid w:val="00CA626B"/>
    <w:rsid w:val="00D74F7B"/>
    <w:rsid w:val="00D83C11"/>
    <w:rsid w:val="00DC2F97"/>
    <w:rsid w:val="00DD5A90"/>
    <w:rsid w:val="00E25AB1"/>
    <w:rsid w:val="00E62202"/>
    <w:rsid w:val="00EE08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1F53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DC2F97"/>
  </w:style>
  <w:style w:type="character" w:customStyle="1" w:styleId="ParaNumChar">
    <w:name w:val="ParaNum Char"/>
    <w:link w:val="ParaNum"/>
    <w:rsid w:val="00DC2F97"/>
    <w:rPr>
      <w:snapToGrid w:val="0"/>
      <w:kern w:val="28"/>
      <w:sz w:val="22"/>
    </w:rPr>
  </w:style>
  <w:style w:type="character" w:styleId="CommentReference">
    <w:name w:val="annotation reference"/>
    <w:uiPriority w:val="99"/>
    <w:semiHidden/>
    <w:unhideWhenUsed/>
    <w:rsid w:val="00E62202"/>
    <w:rPr>
      <w:sz w:val="16"/>
      <w:szCs w:val="16"/>
    </w:rPr>
  </w:style>
  <w:style w:type="paragraph" w:styleId="CommentText">
    <w:name w:val="annotation text"/>
    <w:basedOn w:val="Normal"/>
    <w:link w:val="CommentTextChar"/>
    <w:uiPriority w:val="99"/>
    <w:semiHidden/>
    <w:unhideWhenUsed/>
    <w:rsid w:val="00E62202"/>
    <w:rPr>
      <w:sz w:val="20"/>
    </w:rPr>
  </w:style>
  <w:style w:type="character" w:customStyle="1" w:styleId="CommentTextChar">
    <w:name w:val="Comment Text Char"/>
    <w:link w:val="CommentText"/>
    <w:uiPriority w:val="99"/>
    <w:semiHidden/>
    <w:rsid w:val="00E62202"/>
    <w:rPr>
      <w:snapToGrid w:val="0"/>
      <w:kern w:val="28"/>
    </w:rPr>
  </w:style>
  <w:style w:type="paragraph" w:styleId="CommentSubject">
    <w:name w:val="annotation subject"/>
    <w:basedOn w:val="CommentText"/>
    <w:next w:val="CommentText"/>
    <w:link w:val="CommentSubjectChar"/>
    <w:uiPriority w:val="99"/>
    <w:semiHidden/>
    <w:unhideWhenUsed/>
    <w:rsid w:val="00E62202"/>
    <w:rPr>
      <w:b/>
      <w:bCs/>
    </w:rPr>
  </w:style>
  <w:style w:type="character" w:customStyle="1" w:styleId="CommentSubjectChar">
    <w:name w:val="Comment Subject Char"/>
    <w:link w:val="CommentSubject"/>
    <w:uiPriority w:val="99"/>
    <w:semiHidden/>
    <w:rsid w:val="00E62202"/>
    <w:rPr>
      <w:b/>
      <w:bCs/>
      <w:snapToGrid w:val="0"/>
      <w:kern w:val="28"/>
    </w:rPr>
  </w:style>
  <w:style w:type="paragraph" w:styleId="BalloonText">
    <w:name w:val="Balloon Text"/>
    <w:basedOn w:val="Normal"/>
    <w:link w:val="BalloonTextChar"/>
    <w:uiPriority w:val="99"/>
    <w:semiHidden/>
    <w:unhideWhenUsed/>
    <w:rsid w:val="00E62202"/>
    <w:rPr>
      <w:rFonts w:ascii="Segoe UI" w:hAnsi="Segoe UI" w:cs="Segoe UI"/>
      <w:sz w:val="18"/>
      <w:szCs w:val="18"/>
    </w:rPr>
  </w:style>
  <w:style w:type="character" w:customStyle="1" w:styleId="BalloonTextChar">
    <w:name w:val="Balloon Text Char"/>
    <w:link w:val="BalloonText"/>
    <w:uiPriority w:val="99"/>
    <w:semiHidden/>
    <w:rsid w:val="00E62202"/>
    <w:rPr>
      <w:rFonts w:ascii="Segoe UI" w:hAnsi="Segoe UI" w:cs="Segoe UI"/>
      <w:snapToGrid w:val="0"/>
      <w:kern w:val="28"/>
      <w:sz w:val="18"/>
      <w:szCs w:val="18"/>
    </w:rPr>
  </w:style>
  <w:style w:type="paragraph" w:styleId="ListParagraph">
    <w:name w:val="List Paragraph"/>
    <w:basedOn w:val="Normal"/>
    <w:uiPriority w:val="34"/>
    <w:qFormat/>
    <w:rsid w:val="00E62202"/>
    <w:pPr>
      <w:widowControl/>
      <w:ind w:left="720"/>
      <w:contextualSpacing/>
    </w:pPr>
    <w:rPr>
      <w:rFonts w:ascii="Calibri" w:eastAsia="Calibri" w:hAnsi="Calibri"/>
      <w:snapToGrid/>
      <w:kern w:val="0"/>
      <w:szCs w:val="22"/>
    </w:rPr>
  </w:style>
  <w:style w:type="paragraph" w:styleId="Revision">
    <w:name w:val="Revision"/>
    <w:hidden/>
    <w:uiPriority w:val="99"/>
    <w:semiHidden/>
    <w:rsid w:val="00757DD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available-support-services" TargetMode="External" /><Relationship Id="rId6" Type="http://schemas.openxmlformats.org/officeDocument/2006/relationships/hyperlink" Target="mailto:katherine.nevitt@fcc.gov" TargetMode="External" /><Relationship Id="rId7" Type="http://schemas.openxmlformats.org/officeDocument/2006/relationships/hyperlink" Target="mailto:Tracy.Simmons@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