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30361" w14:paraId="51B543A8" w14:textId="7991E0CC">
      <w:pPr>
        <w:jc w:val="right"/>
        <w:rPr>
          <w:b/>
          <w:sz w:val="24"/>
        </w:rPr>
      </w:pPr>
      <w:r>
        <w:rPr>
          <w:b/>
          <w:sz w:val="24"/>
        </w:rPr>
        <w:t>DA 21-699</w:t>
      </w:r>
    </w:p>
    <w:p w:rsidR="00430361" w14:paraId="31F17447" w14:textId="2C8653D8">
      <w:pPr>
        <w:spacing w:before="60"/>
        <w:jc w:val="right"/>
        <w:rPr>
          <w:b/>
          <w:sz w:val="24"/>
        </w:rPr>
      </w:pPr>
      <w:r>
        <w:rPr>
          <w:b/>
          <w:sz w:val="24"/>
        </w:rPr>
        <w:t xml:space="preserve">Released:  </w:t>
      </w:r>
      <w:r w:rsidR="00E624F5">
        <w:rPr>
          <w:b/>
          <w:sz w:val="24"/>
        </w:rPr>
        <w:t>June 15, 2021</w:t>
      </w:r>
    </w:p>
    <w:p w:rsidR="00430361" w14:paraId="17068A7B" w14:textId="77777777">
      <w:pPr>
        <w:jc w:val="right"/>
        <w:rPr>
          <w:sz w:val="24"/>
        </w:rPr>
      </w:pPr>
    </w:p>
    <w:p w:rsidR="00430361" w14:paraId="70FB5D7C" w14:textId="77777777">
      <w:pPr>
        <w:spacing w:after="240"/>
        <w:jc w:val="center"/>
        <w:rPr>
          <w:rFonts w:ascii="Times New Roman Bold" w:hAnsi="Times New Roman Bold"/>
          <w:b/>
          <w:caps/>
          <w:sz w:val="24"/>
        </w:rPr>
      </w:pPr>
      <w:r>
        <w:rPr>
          <w:rFonts w:ascii="Times New Roman Bold" w:hAnsi="Times New Roman Bold"/>
          <w:b/>
          <w:caps/>
          <w:sz w:val="24"/>
        </w:rPr>
        <w:t xml:space="preserve">CONSUMER AND GOVERNMENTAL AFFAIRS BUREAU ANNOUNCES BETA TEST FOR </w:t>
      </w:r>
      <w:r w:rsidR="00770FB7">
        <w:rPr>
          <w:rFonts w:ascii="Times New Roman Bold" w:hAnsi="Times New Roman Bold"/>
          <w:b/>
          <w:caps/>
          <w:sz w:val="24"/>
        </w:rPr>
        <w:t xml:space="preserve">users of </w:t>
      </w:r>
      <w:r>
        <w:rPr>
          <w:rFonts w:ascii="Times New Roman Bold" w:hAnsi="Times New Roman Bold"/>
          <w:b/>
          <w:caps/>
          <w:sz w:val="24"/>
        </w:rPr>
        <w:t>THE REASSIGNED NUMBERS DATABASE</w:t>
      </w:r>
    </w:p>
    <w:p w:rsidR="00430361" w14:paraId="763E3EDA" w14:textId="77777777">
      <w:pPr>
        <w:jc w:val="center"/>
        <w:rPr>
          <w:b/>
          <w:sz w:val="24"/>
        </w:rPr>
      </w:pPr>
      <w:r>
        <w:rPr>
          <w:b/>
          <w:sz w:val="24"/>
        </w:rPr>
        <w:t>CG Docket 17-59</w:t>
      </w:r>
    </w:p>
    <w:p w:rsidR="00F33E7D" w14:paraId="4CFE251C" w14:textId="77777777">
      <w:pPr>
        <w:jc w:val="center"/>
        <w:rPr>
          <w:b/>
          <w:sz w:val="24"/>
        </w:rPr>
      </w:pPr>
    </w:p>
    <w:p w:rsidR="00F33E7D" w:rsidP="00F33E7D" w14:paraId="4CE27D03" w14:textId="34C4D87C">
      <w:pPr>
        <w:pStyle w:val="Paranum0"/>
      </w:pPr>
      <w:r>
        <w:t>In this Public Notice, the Consumer and Governmental Affairs Bureau announces a beta test period for the Reassigned Numbers Database</w:t>
      </w:r>
      <w:r w:rsidR="005C10DA">
        <w:t xml:space="preserve"> </w:t>
      </w:r>
      <w:r>
        <w:t>from July 1, 2021 through September 30, 2021</w:t>
      </w:r>
      <w:r w:rsidR="006A6680">
        <w:t xml:space="preserve">, during which </w:t>
      </w:r>
      <w:r w:rsidR="00E20B21">
        <w:t>c</w:t>
      </w:r>
      <w:r w:rsidR="006A6680">
        <w:t xml:space="preserve">allers and </w:t>
      </w:r>
      <w:r w:rsidR="00E20B21">
        <w:t>c</w:t>
      </w:r>
      <w:r w:rsidR="006A6680">
        <w:t xml:space="preserve">aller </w:t>
      </w:r>
      <w:r w:rsidR="00E20B21">
        <w:t>a</w:t>
      </w:r>
      <w:r w:rsidR="006A6680">
        <w:t xml:space="preserve">gents may use the </w:t>
      </w:r>
      <w:r w:rsidR="00DB3252">
        <w:t>d</w:t>
      </w:r>
      <w:r w:rsidR="006A6680">
        <w:t>atabase without charge</w:t>
      </w:r>
      <w:r>
        <w:t>.</w:t>
      </w:r>
    </w:p>
    <w:p w:rsidR="00F33E7D" w:rsidP="00F33E7D" w14:paraId="27E2ADC3" w14:textId="77777777">
      <w:pPr>
        <w:pStyle w:val="Paranum0"/>
      </w:pPr>
    </w:p>
    <w:p w:rsidR="00F33E7D" w:rsidP="00F33E7D" w14:paraId="3E30EB3B" w14:textId="3ECA23AD">
      <w:pPr>
        <w:pStyle w:val="Paranum0"/>
      </w:pPr>
      <w:r w:rsidRPr="00F33E7D">
        <w:t xml:space="preserve">On December 13, 2018, the Commission released the </w:t>
      </w:r>
      <w:r w:rsidRPr="00F33E7D">
        <w:rPr>
          <w:i/>
        </w:rPr>
        <w:t xml:space="preserve">Reassigned Numbers </w:t>
      </w:r>
      <w:r w:rsidRPr="00F33E7D">
        <w:rPr>
          <w:i/>
          <w:iCs/>
        </w:rPr>
        <w:t>Order</w:t>
      </w:r>
      <w:r w:rsidRPr="00F33E7D">
        <w:t xml:space="preserve">, </w:t>
      </w:r>
      <w:r w:rsidRPr="00F33E7D" w:rsidR="00671283">
        <w:t>establishing a single, comprehensive Reassigned Numbers Database</w:t>
      </w:r>
      <w:r w:rsidR="00671283">
        <w:t xml:space="preserve"> to </w:t>
      </w:r>
      <w:r w:rsidRPr="00F33E7D">
        <w:t>address the problem of unwanted calls to consumers with numbers reassigned from a previous consumer.</w:t>
      </w:r>
      <w:r>
        <w:rPr>
          <w:rStyle w:val="FootnoteReference"/>
          <w:sz w:val="24"/>
        </w:rPr>
        <w:footnoteReference w:id="3"/>
      </w:r>
      <w:r w:rsidRPr="00F33E7D">
        <w:t xml:space="preserve">  Once the </w:t>
      </w:r>
      <w:r w:rsidR="00756443">
        <w:t>d</w:t>
      </w:r>
      <w:r w:rsidRPr="00F33E7D">
        <w:t xml:space="preserve">atabase is </w:t>
      </w:r>
      <w:r>
        <w:t>operational</w:t>
      </w:r>
      <w:r w:rsidRPr="00F33E7D">
        <w:t xml:space="preserve">, </w:t>
      </w:r>
      <w:r w:rsidR="00756443">
        <w:t>c</w:t>
      </w:r>
      <w:r w:rsidR="00110DEB">
        <w:t xml:space="preserve">allers and </w:t>
      </w:r>
      <w:r w:rsidR="00756443">
        <w:t>c</w:t>
      </w:r>
      <w:r w:rsidR="00110DEB">
        <w:t xml:space="preserve">aller </w:t>
      </w:r>
      <w:r w:rsidR="00756443">
        <w:t>a</w:t>
      </w:r>
      <w:r w:rsidR="00110DEB">
        <w:t>gents</w:t>
      </w:r>
      <w:r>
        <w:rPr>
          <w:rStyle w:val="FootnoteReference"/>
        </w:rPr>
        <w:footnoteReference w:id="4"/>
      </w:r>
      <w:r w:rsidR="002F36C4">
        <w:t xml:space="preserve"> </w:t>
      </w:r>
      <w:r w:rsidRPr="00F33E7D">
        <w:t xml:space="preserve">will be able to </w:t>
      </w:r>
      <w:r w:rsidR="00847BEE">
        <w:t>use</w:t>
      </w:r>
      <w:r w:rsidRPr="00F33E7D">
        <w:t xml:space="preserve"> </w:t>
      </w:r>
      <w:r w:rsidR="00B3251E">
        <w:t>it</w:t>
      </w:r>
      <w:r w:rsidRPr="00F33E7D">
        <w:t xml:space="preserve"> to determine whether a telephone number has been reassigned from the consumer they intend to reach, thus allowing them to avoid calling consumers with reassigned numbers who may not wish to receive the</w:t>
      </w:r>
      <w:r w:rsidR="00231BA6">
        <w:t>ir</w:t>
      </w:r>
      <w:r w:rsidRPr="00F33E7D">
        <w:t xml:space="preserve"> call.</w:t>
      </w:r>
      <w:r>
        <w:rPr>
          <w:rStyle w:val="FootnoteReference"/>
        </w:rPr>
        <w:footnoteReference w:id="5"/>
      </w:r>
    </w:p>
    <w:p w:rsidR="00F33E7D" w:rsidP="00F33E7D" w14:paraId="75BD04A8" w14:textId="77777777">
      <w:pPr>
        <w:pStyle w:val="Paranum0"/>
      </w:pPr>
    </w:p>
    <w:p w:rsidR="00034996" w:rsidP="008D21CB" w14:paraId="77416C64" w14:textId="54B4FFE7">
      <w:pPr>
        <w:pStyle w:val="Paranum0"/>
      </w:pPr>
      <w:r>
        <w:t>Participation in the b</w:t>
      </w:r>
      <w:r w:rsidR="001C3A44">
        <w:t xml:space="preserve">eta test </w:t>
      </w:r>
      <w:r>
        <w:t xml:space="preserve">will enable </w:t>
      </w:r>
      <w:r w:rsidR="00145648">
        <w:t>callers and caller agents</w:t>
      </w:r>
      <w:r>
        <w:t xml:space="preserve"> to </w:t>
      </w:r>
      <w:r w:rsidR="00E81287">
        <w:t xml:space="preserve">understand their usage needs prior to signing up for a paid subscription, </w:t>
      </w:r>
      <w:r w:rsidR="00541476">
        <w:t xml:space="preserve">and to </w:t>
      </w:r>
      <w:r w:rsidR="001C3A44">
        <w:t xml:space="preserve">test the system and provide feedback to the </w:t>
      </w:r>
      <w:r w:rsidR="00301233">
        <w:t>a</w:t>
      </w:r>
      <w:r w:rsidR="001C3A44">
        <w:t>dministrator</w:t>
      </w:r>
      <w:r w:rsidR="00E81287">
        <w:t>,</w:t>
      </w:r>
      <w:r>
        <w:t xml:space="preserve"> among other advantages</w:t>
      </w:r>
      <w:r w:rsidR="003E6A18">
        <w:t xml:space="preserve">, while allowing callers to </w:t>
      </w:r>
      <w:r w:rsidR="008D21CB">
        <w:t>qualify</w:t>
      </w:r>
      <w:r w:rsidR="003E6A18">
        <w:t xml:space="preserve"> for a safe harbor from Telephone Consumer Protection Act liabilit</w:t>
      </w:r>
      <w:r w:rsidR="00E76063">
        <w:t>y</w:t>
      </w:r>
      <w:r w:rsidR="007F4539">
        <w:t xml:space="preserve"> as provided in the Commission’s rules</w:t>
      </w:r>
      <w:r w:rsidR="001C3A44">
        <w:t>.</w:t>
      </w:r>
      <w:r>
        <w:rPr>
          <w:rStyle w:val="FootnoteReference"/>
        </w:rPr>
        <w:footnoteReference w:id="6"/>
      </w:r>
      <w:r w:rsidR="00571126">
        <w:t xml:space="preserve">  </w:t>
      </w:r>
      <w:r>
        <w:t>T</w:t>
      </w:r>
      <w:r w:rsidR="00571126">
        <w:t xml:space="preserve">he </w:t>
      </w:r>
      <w:r w:rsidR="00571126">
        <w:t xml:space="preserve">beta test will </w:t>
      </w:r>
      <w:r w:rsidR="00B3251E">
        <w:t xml:space="preserve">also </w:t>
      </w:r>
      <w:r w:rsidR="00571126">
        <w:t xml:space="preserve">enable the </w:t>
      </w:r>
      <w:r w:rsidR="009E55C7">
        <w:t>a</w:t>
      </w:r>
      <w:r w:rsidR="00571126">
        <w:t>dministrator to determine</w:t>
      </w:r>
      <w:r w:rsidR="00B3251E">
        <w:t xml:space="preserve"> appropriate</w:t>
      </w:r>
      <w:r w:rsidR="00571126">
        <w:t xml:space="preserve"> subscription tiers and rates for the </w:t>
      </w:r>
      <w:r w:rsidR="009E55C7">
        <w:t>d</w:t>
      </w:r>
      <w:r w:rsidR="00571126">
        <w:t xml:space="preserve">atabase when it </w:t>
      </w:r>
      <w:r>
        <w:t xml:space="preserve">is fully </w:t>
      </w:r>
      <w:r w:rsidR="003D321E">
        <w:t xml:space="preserve">operational </w:t>
      </w:r>
      <w:r>
        <w:t>for paid users</w:t>
      </w:r>
      <w:r w:rsidR="00571126">
        <w:t>.</w:t>
      </w:r>
      <w:r>
        <w:rPr>
          <w:rStyle w:val="FootnoteReference"/>
        </w:rPr>
        <w:footnoteReference w:id="7"/>
      </w:r>
    </w:p>
    <w:p w:rsidR="001C3A44" w:rsidP="00F33E7D" w14:paraId="19E1E4DC" w14:textId="77777777">
      <w:pPr>
        <w:pStyle w:val="Paranum0"/>
      </w:pPr>
    </w:p>
    <w:p w:rsidR="00430361" w:rsidP="00E81287" w14:paraId="0A158D7D" w14:textId="40EC808F">
      <w:pPr>
        <w:pStyle w:val="Paranum0"/>
      </w:pPr>
      <w:r>
        <w:t xml:space="preserve">Callers and caller agents </w:t>
      </w:r>
      <w:r w:rsidR="001C3A44">
        <w:t xml:space="preserve">interested in participating in the beta test can </w:t>
      </w:r>
      <w:r w:rsidR="00770FB7">
        <w:t xml:space="preserve">go to </w:t>
      </w:r>
      <w:hyperlink r:id="rId5" w:history="1">
        <w:r w:rsidRPr="00971586" w:rsidR="00770FB7">
          <w:rPr>
            <w:rStyle w:val="Hyperlink"/>
          </w:rPr>
          <w:t>https://www.reassigned.us/</w:t>
        </w:r>
      </w:hyperlink>
      <w:r w:rsidRPr="00082E6A" w:rsidR="00770FB7">
        <w:rPr>
          <w:rStyle w:val="Hyperlink"/>
          <w:color w:val="auto"/>
          <w:u w:val="none"/>
        </w:rPr>
        <w:t xml:space="preserve"> or </w:t>
      </w:r>
      <w:r w:rsidR="001C3A44">
        <w:t xml:space="preserve">email </w:t>
      </w:r>
      <w:hyperlink r:id="rId6" w:history="1">
        <w:r w:rsidRPr="00971586" w:rsidR="001C3A44">
          <w:rPr>
            <w:rStyle w:val="Hyperlink"/>
          </w:rPr>
          <w:t>support@reassigned.us</w:t>
        </w:r>
      </w:hyperlink>
      <w:r w:rsidR="001C3A44">
        <w:t xml:space="preserve"> for more information.</w:t>
      </w:r>
    </w:p>
    <w:p w:rsidR="00430361" w14:paraId="77E1A569" w14:textId="77777777">
      <w:pPr>
        <w:rPr>
          <w:sz w:val="24"/>
        </w:rPr>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361" w14:paraId="3C81A986" w14:textId="77777777">
    <w:pPr>
      <w:pStyle w:val="Footer"/>
      <w:framePr w:wrap="around" w:vAnchor="text" w:hAnchor="margin" w:xAlign="center" w:y="1"/>
    </w:pPr>
    <w:r>
      <w:fldChar w:fldCharType="begin"/>
    </w:r>
    <w:r>
      <w:instrText xml:space="preserve">PAGE  </w:instrText>
    </w:r>
    <w:r>
      <w:fldChar w:fldCharType="separate"/>
    </w:r>
    <w:r>
      <w:fldChar w:fldCharType="end"/>
    </w:r>
  </w:p>
  <w:p w:rsidR="00430361" w14:paraId="55513C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361" w14:paraId="64AF28A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361" w14:paraId="14350CC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7482" w14:paraId="03633A0C" w14:textId="77777777">
      <w:r>
        <w:separator/>
      </w:r>
    </w:p>
  </w:footnote>
  <w:footnote w:type="continuationSeparator" w:id="1">
    <w:p w:rsidR="00377482" w14:paraId="441A320A" w14:textId="77777777">
      <w:pPr>
        <w:rPr>
          <w:sz w:val="20"/>
        </w:rPr>
      </w:pPr>
      <w:r>
        <w:rPr>
          <w:sz w:val="20"/>
        </w:rPr>
        <w:t xml:space="preserve">(Continued from previous page)  </w:t>
      </w:r>
      <w:r>
        <w:rPr>
          <w:sz w:val="20"/>
        </w:rPr>
        <w:separator/>
      </w:r>
    </w:p>
  </w:footnote>
  <w:footnote w:type="continuationNotice" w:id="2">
    <w:p w:rsidR="00377482" w14:paraId="2D8DD010" w14:textId="77777777">
      <w:pPr>
        <w:jc w:val="right"/>
        <w:rPr>
          <w:sz w:val="20"/>
        </w:rPr>
      </w:pPr>
      <w:r>
        <w:rPr>
          <w:sz w:val="20"/>
        </w:rPr>
        <w:t>(continued….)</w:t>
      </w:r>
    </w:p>
  </w:footnote>
  <w:footnote w:id="3">
    <w:p w:rsidR="0008579A" w:rsidRPr="00A97353" w:rsidP="0008579A" w14:paraId="112E4B76" w14:textId="77777777">
      <w:pPr>
        <w:pStyle w:val="FootnoteText"/>
        <w:rPr>
          <w:i/>
        </w:rPr>
      </w:pPr>
      <w:r>
        <w:rPr>
          <w:rStyle w:val="FootnoteReference"/>
        </w:rPr>
        <w:footnoteRef/>
      </w:r>
      <w:r>
        <w:t xml:space="preserve"> </w:t>
      </w:r>
      <w:r w:rsidRPr="006178F1">
        <w:rPr>
          <w:i/>
        </w:rPr>
        <w:t>Advanced Methods to Target and Eliminate Unlawful Robocalls</w:t>
      </w:r>
      <w:r w:rsidRPr="00435394">
        <w:t xml:space="preserve">, </w:t>
      </w:r>
      <w:r>
        <w:t xml:space="preserve">CG Docket No. 17-59, </w:t>
      </w:r>
      <w:r w:rsidRPr="00435394">
        <w:t>Second Report and Order</w:t>
      </w:r>
      <w:r>
        <w:t xml:space="preserve">, </w:t>
      </w:r>
      <w:r w:rsidRPr="00435394">
        <w:t>33 FCC Rcd 12024 (2018)</w:t>
      </w:r>
      <w:r>
        <w:t xml:space="preserve"> (</w:t>
      </w:r>
      <w:r>
        <w:rPr>
          <w:i/>
        </w:rPr>
        <w:t xml:space="preserve">Reassigned Numbers </w:t>
      </w:r>
      <w:r w:rsidRPr="00245526">
        <w:rPr>
          <w:i/>
        </w:rPr>
        <w:t>Order</w:t>
      </w:r>
      <w:r>
        <w:t>)</w:t>
      </w:r>
      <w:r w:rsidRPr="00435394">
        <w:t>.</w:t>
      </w:r>
    </w:p>
  </w:footnote>
  <w:footnote w:id="4">
    <w:p w:rsidR="00110DEB" w:rsidRPr="00236FFB" w:rsidP="00110DEB" w14:paraId="62F56E09" w14:textId="42CA58A6">
      <w:pPr>
        <w:pStyle w:val="FootnoteText"/>
        <w:rPr>
          <w:rFonts w:eastAsia="Calibri"/>
        </w:rPr>
      </w:pPr>
      <w:r w:rsidRPr="00236FFB">
        <w:rPr>
          <w:rStyle w:val="FootnoteReference"/>
          <w:sz w:val="20"/>
        </w:rPr>
        <w:footnoteRef/>
      </w:r>
      <w:r w:rsidRPr="00236FFB">
        <w:t xml:space="preserve"> </w:t>
      </w:r>
      <w:r>
        <w:rPr>
          <w:rFonts w:eastAsia="Calibri"/>
        </w:rPr>
        <w:t>T</w:t>
      </w:r>
      <w:r w:rsidRPr="00236FFB">
        <w:rPr>
          <w:rFonts w:eastAsia="Calibri"/>
        </w:rPr>
        <w:t xml:space="preserve">he </w:t>
      </w:r>
      <w:r w:rsidRPr="00236FFB">
        <w:rPr>
          <w:rFonts w:eastAsia="Calibri"/>
          <w:i/>
          <w:iCs/>
        </w:rPr>
        <w:t>Reassigned Numbers Order</w:t>
      </w:r>
      <w:r w:rsidRPr="00236FFB">
        <w:rPr>
          <w:rFonts w:eastAsia="Calibri"/>
        </w:rPr>
        <w:t xml:space="preserve"> </w:t>
      </w:r>
      <w:r>
        <w:rPr>
          <w:rFonts w:eastAsia="Calibri"/>
        </w:rPr>
        <w:t xml:space="preserve">stated that </w:t>
      </w:r>
      <w:r w:rsidRPr="00236FFB">
        <w:t>“</w:t>
      </w:r>
      <w:r w:rsidR="000C5316">
        <w:rPr>
          <w:rFonts w:eastAsia="Calibri"/>
        </w:rPr>
        <w:t>c</w:t>
      </w:r>
      <w:r w:rsidRPr="00236FFB">
        <w:rPr>
          <w:rFonts w:eastAsia="Calibri"/>
        </w:rPr>
        <w:t xml:space="preserve">aller” </w:t>
      </w:r>
      <w:r>
        <w:rPr>
          <w:rFonts w:eastAsia="Calibri"/>
        </w:rPr>
        <w:t>for these purposes includes</w:t>
      </w:r>
      <w:r w:rsidRPr="00236FFB">
        <w:rPr>
          <w:rFonts w:eastAsia="Calibri"/>
        </w:rPr>
        <w:t xml:space="preserve">, but is not limited to, a person or entity that initiates any call using a wireless, wireline, or interconnected VoIP service.  </w:t>
      </w:r>
      <w:r>
        <w:rPr>
          <w:rFonts w:eastAsia="Calibri"/>
          <w:i/>
          <w:iCs/>
        </w:rPr>
        <w:t>Reassigned Numbers Order</w:t>
      </w:r>
      <w:r>
        <w:rPr>
          <w:rFonts w:eastAsia="Calibri"/>
        </w:rPr>
        <w:t xml:space="preserve">, 22 FCC Rcd at 12027, para. 5 n.16.  </w:t>
      </w:r>
      <w:r w:rsidRPr="00236FFB">
        <w:rPr>
          <w:rFonts w:eastAsia="Calibri"/>
        </w:rPr>
        <w:t xml:space="preserve">“Caller </w:t>
      </w:r>
      <w:r w:rsidR="000C5316">
        <w:rPr>
          <w:rFonts w:eastAsia="Calibri"/>
        </w:rPr>
        <w:t>a</w:t>
      </w:r>
      <w:r w:rsidRPr="00236FFB">
        <w:rPr>
          <w:rFonts w:eastAsia="Calibri"/>
        </w:rPr>
        <w:t xml:space="preserve">gents” are third-party contractors that </w:t>
      </w:r>
      <w:r w:rsidR="000C5316">
        <w:rPr>
          <w:rFonts w:eastAsia="Calibri"/>
        </w:rPr>
        <w:t>c</w:t>
      </w:r>
      <w:r w:rsidRPr="00236FFB">
        <w:rPr>
          <w:rFonts w:eastAsia="Calibri"/>
        </w:rPr>
        <w:t xml:space="preserve">allers can contract with to query the </w:t>
      </w:r>
      <w:r w:rsidR="000C5316">
        <w:rPr>
          <w:rFonts w:eastAsia="Calibri"/>
        </w:rPr>
        <w:t>d</w:t>
      </w:r>
      <w:r w:rsidRPr="00236FFB">
        <w:rPr>
          <w:rFonts w:eastAsia="Calibri"/>
        </w:rPr>
        <w:t>atabase on their behalf</w:t>
      </w:r>
      <w:r w:rsidRPr="00236FFB">
        <w:rPr>
          <w:rFonts w:ascii="Calibri" w:eastAsia="Calibri" w:hAnsi="Calibri"/>
        </w:rPr>
        <w:t>.</w:t>
      </w:r>
      <w:r>
        <w:rPr>
          <w:rFonts w:ascii="Calibri" w:eastAsia="Calibri" w:hAnsi="Calibri"/>
        </w:rPr>
        <w:t xml:space="preserve">  </w:t>
      </w:r>
      <w:r w:rsidRPr="0077643D">
        <w:rPr>
          <w:rFonts w:eastAsia="Calibri"/>
          <w:i/>
          <w:iCs/>
        </w:rPr>
        <w:t>See id</w:t>
      </w:r>
      <w:r>
        <w:rPr>
          <w:rFonts w:eastAsia="Calibri"/>
        </w:rPr>
        <w:t>. at 12034-35, para. 27.</w:t>
      </w:r>
    </w:p>
  </w:footnote>
  <w:footnote w:id="5">
    <w:p w:rsidR="00C92E8D" w14:paraId="5AF9D24F" w14:textId="5BBE022F">
      <w:pPr>
        <w:pStyle w:val="FootnoteText"/>
      </w:pPr>
      <w:r>
        <w:rPr>
          <w:rStyle w:val="FootnoteReference"/>
        </w:rPr>
        <w:footnoteRef/>
      </w:r>
      <w:r>
        <w:t xml:space="preserve"> We expect that the database will be fully operational for paid users in November 2021</w:t>
      </w:r>
      <w:r w:rsidR="009B13E9">
        <w:t>, after all service providers have begun to report information about disconnected telephone numbers</w:t>
      </w:r>
      <w:r w:rsidR="00F40B48">
        <w:t>.</w:t>
      </w:r>
      <w:r w:rsidR="0077204B">
        <w:t xml:space="preserve"> </w:t>
      </w:r>
      <w:r w:rsidRPr="00F40B48" w:rsidR="00F40B48">
        <w:rPr>
          <w:i/>
          <w:iCs/>
        </w:rPr>
        <w:t xml:space="preserve"> </w:t>
      </w:r>
      <w:r w:rsidR="00F40B48">
        <w:rPr>
          <w:i/>
          <w:iCs/>
        </w:rPr>
        <w:t>Consumer and Governmental Affairs Bureau Announces Compliance Date for Remaining Reassigned Numbers Database Rule Regarding Reporting of Disconnect Data</w:t>
      </w:r>
      <w:r w:rsidR="00F40B48">
        <w:t>, CG Docket No. 17-59, Public Notice, 36 FCC Rcd 1441, 1441-42 (CGB 2021).</w:t>
      </w:r>
      <w:r w:rsidR="00B25593">
        <w:t xml:space="preserve"> </w:t>
      </w:r>
      <w:r w:rsidR="009B13E9">
        <w:t xml:space="preserve"> Providers with fewer than 100,000 domestic retail subscribers are not required to report numbers that have been reassigned to the </w:t>
      </w:r>
      <w:r w:rsidR="00477BFE">
        <w:t>a</w:t>
      </w:r>
      <w:r w:rsidR="009B13E9">
        <w:t xml:space="preserve">dministrator until October 2021.  </w:t>
      </w:r>
      <w:r w:rsidRPr="00474BE5" w:rsidR="009B13E9">
        <w:rPr>
          <w:i/>
          <w:iCs/>
        </w:rPr>
        <w:t>Id.</w:t>
      </w:r>
    </w:p>
  </w:footnote>
  <w:footnote w:id="6">
    <w:p w:rsidR="002D1921" w14:paraId="5E3AAC75" w14:textId="3504FF95">
      <w:pPr>
        <w:pStyle w:val="FootnoteText"/>
      </w:pPr>
      <w:r>
        <w:rPr>
          <w:rStyle w:val="FootnoteReference"/>
        </w:rPr>
        <w:footnoteRef/>
      </w:r>
      <w:r>
        <w:t xml:space="preserve"> </w:t>
      </w:r>
      <w:r w:rsidR="008D21CB">
        <w:rPr>
          <w:i/>
          <w:iCs/>
        </w:rPr>
        <w:t>See</w:t>
      </w:r>
      <w:r w:rsidR="008D21CB">
        <w:t xml:space="preserve"> 47 CFR § 64.1200(m). </w:t>
      </w:r>
      <w:r w:rsidR="00100AFF">
        <w:t xml:space="preserve"> </w:t>
      </w:r>
      <w:r w:rsidRPr="00E81287" w:rsidR="00E81287">
        <w:t xml:space="preserve">The </w:t>
      </w:r>
      <w:r w:rsidR="00E81287">
        <w:t>Commission</w:t>
      </w:r>
      <w:r w:rsidRPr="00E81287" w:rsidR="00E81287">
        <w:t xml:space="preserve"> defined a safe harbor from Telephone Consumer Protection Act liability for a </w:t>
      </w:r>
      <w:r w:rsidR="00F91942">
        <w:t>c</w:t>
      </w:r>
      <w:r w:rsidRPr="00E81287" w:rsidR="00E81287">
        <w:t xml:space="preserve">aller that can prove that it: (1) obtained consent from the intended call recipient; (2) checked the database prior to calling the number to verify that the number had not been permanently disconnected, or reassigned, after the date the caller obtained consent or the date the caller was reasonably certain the consumer could still be reached at that number; and (3) received from the database a query response of </w:t>
      </w:r>
      <w:r w:rsidR="00770FB7">
        <w:t>“</w:t>
      </w:r>
      <w:r w:rsidRPr="00E81287" w:rsidR="00E81287">
        <w:t>no</w:t>
      </w:r>
      <w:r w:rsidR="00770FB7">
        <w:t>”</w:t>
      </w:r>
      <w:r w:rsidRPr="00E81287" w:rsidR="00E81287">
        <w:t xml:space="preserve"> (indicating the number has not been reassigned in that time) that was incorrect.</w:t>
      </w:r>
      <w:r w:rsidR="00E81287">
        <w:t xml:space="preserve">  </w:t>
      </w:r>
      <w:r w:rsidRPr="002D1921">
        <w:rPr>
          <w:i/>
          <w:iCs/>
        </w:rPr>
        <w:t>See</w:t>
      </w:r>
      <w:r w:rsidR="008D3B09">
        <w:rPr>
          <w:i/>
          <w:iCs/>
        </w:rPr>
        <w:t xml:space="preserve"> id.</w:t>
      </w:r>
      <w:r w:rsidR="008D3B09">
        <w:t xml:space="preserve">; </w:t>
      </w:r>
      <w:r w:rsidR="008D3B09">
        <w:rPr>
          <w:i/>
          <w:iCs/>
        </w:rPr>
        <w:t>Reassigned Numbers Order</w:t>
      </w:r>
      <w:r w:rsidR="008D3B09">
        <w:t>, 33 FCC Rcd at 12043, para. 55</w:t>
      </w:r>
      <w:r>
        <w:t xml:space="preserve"> </w:t>
      </w:r>
      <w:r w:rsidRPr="005D43D4">
        <w:rPr>
          <w:i/>
          <w:iCs/>
        </w:rPr>
        <w:t>Consumer and Governmental Affairs Bureau Establishes Guidelines for Operation of the Reassigned Numbers Database</w:t>
      </w:r>
      <w:r>
        <w:t>, CG Docket No. 17-59,</w:t>
      </w:r>
      <w:r w:rsidR="008D3B09">
        <w:t xml:space="preserve"> Public Notice,</w:t>
      </w:r>
      <w:r>
        <w:t xml:space="preserve"> 35 FCC Rcd 3559, 3560 (CGB 2020).</w:t>
      </w:r>
    </w:p>
  </w:footnote>
  <w:footnote w:id="7">
    <w:p w:rsidR="00EF46BB" w:rsidRPr="000825C0" w14:paraId="7AC40BD9" w14:textId="39C7AE80">
      <w:pPr>
        <w:rPr>
          <w:rStyle w:val="FootnoteTextChar1"/>
          <w:sz w:val="20"/>
        </w:rPr>
      </w:pPr>
      <w:r w:rsidRPr="000825C0">
        <w:rPr>
          <w:rStyle w:val="FootnoteReference"/>
          <w:sz w:val="20"/>
        </w:rPr>
        <w:footnoteRef/>
      </w:r>
      <w:r w:rsidRPr="000825C0">
        <w:rPr>
          <w:sz w:val="20"/>
        </w:rPr>
        <w:t xml:space="preserve"> </w:t>
      </w:r>
      <w:r w:rsidRPr="000825C0">
        <w:rPr>
          <w:rStyle w:val="FootnoteTextChar1"/>
          <w:sz w:val="20"/>
        </w:rPr>
        <w:t xml:space="preserve">The </w:t>
      </w:r>
      <w:r w:rsidR="00F91942">
        <w:rPr>
          <w:rStyle w:val="FootnoteTextChar1"/>
          <w:sz w:val="20"/>
        </w:rPr>
        <w:t>a</w:t>
      </w:r>
      <w:r w:rsidRPr="000825C0" w:rsidR="00FD42CC">
        <w:rPr>
          <w:rStyle w:val="FootnoteTextChar1"/>
          <w:sz w:val="20"/>
        </w:rPr>
        <w:t>dministrator will recover the costs of providing the beta test through</w:t>
      </w:r>
      <w:r w:rsidRPr="000825C0">
        <w:rPr>
          <w:rStyle w:val="FootnoteTextChar1"/>
          <w:sz w:val="20"/>
        </w:rPr>
        <w:t xml:space="preserve"> </w:t>
      </w:r>
      <w:r w:rsidRPr="000825C0" w:rsidR="00852703">
        <w:rPr>
          <w:rStyle w:val="FootnoteTextChar1"/>
          <w:sz w:val="20"/>
        </w:rPr>
        <w:t>fee</w:t>
      </w:r>
      <w:r w:rsidRPr="000825C0" w:rsidR="00FD42CC">
        <w:rPr>
          <w:rStyle w:val="FootnoteTextChar1"/>
          <w:sz w:val="20"/>
        </w:rPr>
        <w:t xml:space="preserve">s collected once the </w:t>
      </w:r>
      <w:r w:rsidR="00F91942">
        <w:rPr>
          <w:rStyle w:val="FootnoteTextChar1"/>
          <w:sz w:val="20"/>
        </w:rPr>
        <w:t>d</w:t>
      </w:r>
      <w:r w:rsidRPr="000825C0" w:rsidR="00B66394">
        <w:rPr>
          <w:rStyle w:val="FootnoteTextChar1"/>
          <w:sz w:val="20"/>
        </w:rPr>
        <w:t>atabase becomes fully operational.</w:t>
      </w:r>
      <w:r w:rsidRPr="000825C0" w:rsidR="00FD42CC">
        <w:rPr>
          <w:rStyle w:val="FootnoteTextChar1"/>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361" w14:paraId="45A75E5B" w14:textId="19B4BB40">
    <w:pPr>
      <w:tabs>
        <w:tab w:val="center" w:pos="4680"/>
        <w:tab w:val="right" w:pos="9360"/>
      </w:tabs>
    </w:pPr>
    <w:r>
      <w:rPr>
        <w:b/>
      </w:rPr>
      <w:tab/>
      <w:t>Federal Communications Commission</w:t>
    </w:r>
    <w:r>
      <w:rPr>
        <w:b/>
      </w:rPr>
      <w:tab/>
    </w:r>
    <w:r w:rsidR="006D00A7">
      <w:rPr>
        <w:b/>
      </w:rPr>
      <w:t>DA 21-699</w:t>
    </w:r>
  </w:p>
  <w:p w:rsidR="00430361" w14:paraId="40DBAE8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430361" w14:paraId="46C2AF2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361" w14:paraId="45D369BC" w14:textId="77777777">
    <w:pPr>
      <w:pStyle w:val="Header"/>
      <w:ind w:left="-990"/>
      <w:rPr>
        <w:noProof/>
        <w:snapToGrid/>
        <w:sz w:val="20"/>
        <w:szCs w:val="20"/>
      </w:rPr>
    </w:pPr>
    <w:r>
      <w:rPr>
        <w:noProof/>
        <w:snapToGrid/>
      </w:rPr>
      <w:drawing>
        <wp:inline distT="0" distB="0" distL="0" distR="0">
          <wp:extent cx="6489700" cy="1447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89700" cy="1447800"/>
                  </a:xfrm>
                  <a:prstGeom prst="rect">
                    <a:avLst/>
                  </a:prstGeom>
                  <a:noFill/>
                  <a:ln>
                    <a:noFill/>
                  </a:ln>
                </pic:spPr>
              </pic:pic>
            </a:graphicData>
          </a:graphic>
        </wp:inline>
      </w:drawing>
    </w:r>
  </w:p>
  <w:p w:rsidR="00430361" w14:paraId="5A8C3CAB"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7D"/>
    <w:rsid w:val="0003275C"/>
    <w:rsid w:val="00034996"/>
    <w:rsid w:val="00080141"/>
    <w:rsid w:val="000825C0"/>
    <w:rsid w:val="00082E6A"/>
    <w:rsid w:val="0008579A"/>
    <w:rsid w:val="00086A8B"/>
    <w:rsid w:val="000C5316"/>
    <w:rsid w:val="000F194B"/>
    <w:rsid w:val="00100AFF"/>
    <w:rsid w:val="00110DEB"/>
    <w:rsid w:val="00114BF8"/>
    <w:rsid w:val="00145648"/>
    <w:rsid w:val="001971D5"/>
    <w:rsid w:val="001C3A44"/>
    <w:rsid w:val="00231BA6"/>
    <w:rsid w:val="00236FFB"/>
    <w:rsid w:val="00245526"/>
    <w:rsid w:val="002854BB"/>
    <w:rsid w:val="002D1921"/>
    <w:rsid w:val="002F36C4"/>
    <w:rsid w:val="00301233"/>
    <w:rsid w:val="00367C34"/>
    <w:rsid w:val="00377482"/>
    <w:rsid w:val="00393EAD"/>
    <w:rsid w:val="003945B9"/>
    <w:rsid w:val="003A3825"/>
    <w:rsid w:val="003A6F2A"/>
    <w:rsid w:val="003D321E"/>
    <w:rsid w:val="003E63C7"/>
    <w:rsid w:val="003E6A18"/>
    <w:rsid w:val="00406357"/>
    <w:rsid w:val="00430361"/>
    <w:rsid w:val="00435394"/>
    <w:rsid w:val="00446B63"/>
    <w:rsid w:val="00465092"/>
    <w:rsid w:val="00474BE5"/>
    <w:rsid w:val="00477BFE"/>
    <w:rsid w:val="00486D96"/>
    <w:rsid w:val="004A065B"/>
    <w:rsid w:val="004A6629"/>
    <w:rsid w:val="004C21A5"/>
    <w:rsid w:val="00524BBB"/>
    <w:rsid w:val="00541476"/>
    <w:rsid w:val="00571126"/>
    <w:rsid w:val="005C10DA"/>
    <w:rsid w:val="005D43D4"/>
    <w:rsid w:val="005E41C9"/>
    <w:rsid w:val="006178F1"/>
    <w:rsid w:val="00624D83"/>
    <w:rsid w:val="00671283"/>
    <w:rsid w:val="006A6680"/>
    <w:rsid w:val="006C674D"/>
    <w:rsid w:val="006D00A7"/>
    <w:rsid w:val="006E3F2E"/>
    <w:rsid w:val="007050B5"/>
    <w:rsid w:val="00744F6E"/>
    <w:rsid w:val="00756443"/>
    <w:rsid w:val="00770FB7"/>
    <w:rsid w:val="0077204B"/>
    <w:rsid w:val="0077643D"/>
    <w:rsid w:val="00790124"/>
    <w:rsid w:val="007D11D7"/>
    <w:rsid w:val="007F4539"/>
    <w:rsid w:val="00805AAA"/>
    <w:rsid w:val="008218C3"/>
    <w:rsid w:val="00822F06"/>
    <w:rsid w:val="008235F9"/>
    <w:rsid w:val="00847BEE"/>
    <w:rsid w:val="00852703"/>
    <w:rsid w:val="00870219"/>
    <w:rsid w:val="008C068A"/>
    <w:rsid w:val="008D21CB"/>
    <w:rsid w:val="008D3B09"/>
    <w:rsid w:val="008E7E12"/>
    <w:rsid w:val="009013FC"/>
    <w:rsid w:val="0092010F"/>
    <w:rsid w:val="00924103"/>
    <w:rsid w:val="00971586"/>
    <w:rsid w:val="009723E6"/>
    <w:rsid w:val="00992C9A"/>
    <w:rsid w:val="00992CE2"/>
    <w:rsid w:val="009A7D87"/>
    <w:rsid w:val="009B13E9"/>
    <w:rsid w:val="009E55C7"/>
    <w:rsid w:val="00A26351"/>
    <w:rsid w:val="00A354A8"/>
    <w:rsid w:val="00A372CD"/>
    <w:rsid w:val="00A97353"/>
    <w:rsid w:val="00AE0192"/>
    <w:rsid w:val="00B03E0F"/>
    <w:rsid w:val="00B132CE"/>
    <w:rsid w:val="00B16C79"/>
    <w:rsid w:val="00B25593"/>
    <w:rsid w:val="00B3251E"/>
    <w:rsid w:val="00B37BBB"/>
    <w:rsid w:val="00B40FEE"/>
    <w:rsid w:val="00B66394"/>
    <w:rsid w:val="00BA3153"/>
    <w:rsid w:val="00BA5A03"/>
    <w:rsid w:val="00BD6EEF"/>
    <w:rsid w:val="00C06945"/>
    <w:rsid w:val="00C336C9"/>
    <w:rsid w:val="00C76FEF"/>
    <w:rsid w:val="00C85E96"/>
    <w:rsid w:val="00C92726"/>
    <w:rsid w:val="00C92E8D"/>
    <w:rsid w:val="00C96303"/>
    <w:rsid w:val="00CB3F63"/>
    <w:rsid w:val="00CF75FC"/>
    <w:rsid w:val="00D52E81"/>
    <w:rsid w:val="00D83C99"/>
    <w:rsid w:val="00D85A60"/>
    <w:rsid w:val="00DB3252"/>
    <w:rsid w:val="00DF2390"/>
    <w:rsid w:val="00E20B21"/>
    <w:rsid w:val="00E35196"/>
    <w:rsid w:val="00E45F93"/>
    <w:rsid w:val="00E624F5"/>
    <w:rsid w:val="00E76063"/>
    <w:rsid w:val="00E81287"/>
    <w:rsid w:val="00EC20DB"/>
    <w:rsid w:val="00EF46BB"/>
    <w:rsid w:val="00F0026A"/>
    <w:rsid w:val="00F13DC9"/>
    <w:rsid w:val="00F33E7D"/>
    <w:rsid w:val="00F37E9A"/>
    <w:rsid w:val="00F40B48"/>
    <w:rsid w:val="00F8184E"/>
    <w:rsid w:val="00F91942"/>
    <w:rsid w:val="00FA4459"/>
    <w:rsid w:val="00FD42CC"/>
    <w:rsid w:val="00FD7C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6E89B6"/>
  <w15:chartTrackingRefBased/>
  <w15:docId w15:val="{EE9C9F1A-94BD-4C13-BAAA-33F4E5EB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 Char Char Char,Footnote Text Char Char1 Char Char Char,Footnote Text Char1 Char Char Char Char Char Char,Footnote Text Char2 Char,Footnote Text Char2 Char Char Char Char Char"/>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 Char Char Char Char Char,Footnote Text Char Char1 Char Char Char Char,Footnote Text Char1 Char Char Char Char Char Char Char,Footnote Text Char2 Char Char"/>
    <w:link w:val="FootnoteText"/>
    <w:locked/>
    <w:rsid w:val="00F33E7D"/>
  </w:style>
  <w:style w:type="paragraph" w:customStyle="1" w:styleId="Paranum0">
    <w:name w:val="Paranum"/>
    <w:basedOn w:val="Normal"/>
    <w:autoRedefine/>
    <w:rsid w:val="00F33E7D"/>
    <w:pPr>
      <w:widowControl/>
      <w:ind w:firstLine="720"/>
    </w:pPr>
    <w:rPr>
      <w:snapToGrid/>
      <w:sz w:val="24"/>
      <w:szCs w:val="24"/>
    </w:rPr>
  </w:style>
  <w:style w:type="paragraph" w:styleId="BalloonText">
    <w:name w:val="Balloon Text"/>
    <w:basedOn w:val="Normal"/>
    <w:link w:val="BalloonTextChar"/>
    <w:uiPriority w:val="99"/>
    <w:semiHidden/>
    <w:unhideWhenUsed/>
    <w:rsid w:val="00F33E7D"/>
    <w:rPr>
      <w:rFonts w:ascii="Segoe UI" w:hAnsi="Segoe UI" w:cs="Segoe UI"/>
      <w:sz w:val="18"/>
      <w:szCs w:val="18"/>
    </w:rPr>
  </w:style>
  <w:style w:type="character" w:customStyle="1" w:styleId="BalloonTextChar">
    <w:name w:val="Balloon Text Char"/>
    <w:link w:val="BalloonText"/>
    <w:uiPriority w:val="99"/>
    <w:semiHidden/>
    <w:rsid w:val="00F33E7D"/>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77643D"/>
    <w:rPr>
      <w:sz w:val="16"/>
      <w:szCs w:val="16"/>
    </w:rPr>
  </w:style>
  <w:style w:type="paragraph" w:styleId="CommentText">
    <w:name w:val="annotation text"/>
    <w:basedOn w:val="Normal"/>
    <w:link w:val="CommentTextChar"/>
    <w:uiPriority w:val="99"/>
    <w:unhideWhenUsed/>
    <w:rsid w:val="0077643D"/>
    <w:rPr>
      <w:sz w:val="20"/>
    </w:rPr>
  </w:style>
  <w:style w:type="character" w:customStyle="1" w:styleId="CommentTextChar">
    <w:name w:val="Comment Text Char"/>
    <w:basedOn w:val="DefaultParagraphFont"/>
    <w:link w:val="CommentText"/>
    <w:uiPriority w:val="99"/>
    <w:rsid w:val="0077643D"/>
    <w:rPr>
      <w:snapToGrid w:val="0"/>
      <w:kern w:val="28"/>
    </w:rPr>
  </w:style>
  <w:style w:type="paragraph" w:styleId="CommentSubject">
    <w:name w:val="annotation subject"/>
    <w:basedOn w:val="CommentText"/>
    <w:next w:val="CommentText"/>
    <w:link w:val="CommentSubjectChar"/>
    <w:uiPriority w:val="99"/>
    <w:semiHidden/>
    <w:unhideWhenUsed/>
    <w:rsid w:val="0077643D"/>
    <w:rPr>
      <w:b/>
      <w:bCs/>
    </w:rPr>
  </w:style>
  <w:style w:type="character" w:customStyle="1" w:styleId="CommentSubjectChar">
    <w:name w:val="Comment Subject Char"/>
    <w:basedOn w:val="CommentTextChar"/>
    <w:link w:val="CommentSubject"/>
    <w:uiPriority w:val="99"/>
    <w:semiHidden/>
    <w:rsid w:val="0077643D"/>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reassigned.us/" TargetMode="External" /><Relationship Id="rId6" Type="http://schemas.openxmlformats.org/officeDocument/2006/relationships/hyperlink" Target="mailto:support@reassigned.u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