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E273E3" w:rsidRPr="00BE70CC" w:rsidP="0003441B" w14:paraId="519EB52B" w14:textId="77777777">
      <w:pPr>
        <w:jc w:val="center"/>
        <w:rPr>
          <w:b/>
        </w:rPr>
      </w:pPr>
      <w:r w:rsidRPr="00BE70CC">
        <w:rPr>
          <w:b/>
          <w:kern w:val="0"/>
          <w:szCs w:val="22"/>
        </w:rPr>
        <w:t>Before</w:t>
      </w:r>
      <w:r w:rsidRPr="00BE70CC">
        <w:rPr>
          <w:b/>
        </w:rPr>
        <w:t xml:space="preserve"> the</w:t>
      </w:r>
    </w:p>
    <w:p w:rsidR="00E273E3" w:rsidRPr="00BE70CC" w:rsidP="0003441B" w14:paraId="50992316" w14:textId="77777777">
      <w:pPr>
        <w:pStyle w:val="StyleBoldCentered"/>
        <w:rPr>
          <w:rFonts w:ascii="Times New Roman" w:hAnsi="Times New Roman"/>
        </w:rPr>
      </w:pPr>
      <w:r w:rsidRPr="00BE70CC">
        <w:rPr>
          <w:rFonts w:ascii="Times New Roman" w:hAnsi="Times New Roman"/>
        </w:rPr>
        <w:t>F</w:t>
      </w:r>
      <w:r w:rsidRPr="00BE70CC">
        <w:rPr>
          <w:rFonts w:ascii="Times New Roman" w:hAnsi="Times New Roman"/>
          <w:caps w:val="0"/>
        </w:rPr>
        <w:t>ederal Communications Commission</w:t>
      </w:r>
    </w:p>
    <w:p w:rsidR="00E273E3" w:rsidRPr="00BE70CC" w:rsidP="0003441B" w14:paraId="1DE3F57C" w14:textId="77777777">
      <w:pPr>
        <w:pStyle w:val="StyleBoldCentered"/>
        <w:rPr>
          <w:rFonts w:ascii="Times New Roman" w:hAnsi="Times New Roman"/>
        </w:rPr>
      </w:pPr>
      <w:smartTag w:uri="urn:schemas-microsoft-com:office:smarttags" w:element="place">
        <w:smartTag w:uri="urn:schemas-microsoft-com:office:smarttags" w:element="City">
          <w:r w:rsidRPr="00BE70CC">
            <w:rPr>
              <w:rFonts w:ascii="Times New Roman" w:hAnsi="Times New Roman"/>
              <w:caps w:val="0"/>
            </w:rPr>
            <w:t>Washington</w:t>
          </w:r>
        </w:smartTag>
      </w:smartTag>
      <w:r w:rsidR="00BD0B73">
        <w:rPr>
          <w:rFonts w:ascii="Times New Roman" w:hAnsi="Times New Roman"/>
        </w:rPr>
        <w:t>, DC</w:t>
      </w:r>
      <w:r w:rsidRPr="00BE70CC">
        <w:rPr>
          <w:rFonts w:ascii="Times New Roman" w:hAnsi="Times New Roman"/>
        </w:rPr>
        <w:t xml:space="preserve"> </w:t>
      </w:r>
      <w:smartTag w:uri="urn:schemas-microsoft-com:office:smarttags" w:element="PersonName">
        <w:smartTag w:uri="urn:schemas-microsoft-com:office:smarttags" w:element="PostalCode">
          <w:r w:rsidRPr="00BE70CC">
            <w:rPr>
              <w:rFonts w:ascii="Times New Roman" w:hAnsi="Times New Roman"/>
            </w:rPr>
            <w:t>20554</w:t>
          </w:r>
        </w:smartTag>
      </w:smartTag>
    </w:p>
    <w:p w:rsidR="00E273E3" w:rsidRPr="00BE70CC" w:rsidP="0003441B" w14:paraId="4D4D5E81" w14:textId="77777777"/>
    <w:tbl>
      <w:tblPr>
        <w:tblW w:w="0" w:type="auto"/>
        <w:tblLayout w:type="fixed"/>
        <w:tblLook w:val="0000"/>
      </w:tblPr>
      <w:tblGrid>
        <w:gridCol w:w="4698"/>
        <w:gridCol w:w="630"/>
        <w:gridCol w:w="4248"/>
      </w:tblGrid>
      <w:tr w14:paraId="5A6C1282" w14:textId="77777777">
        <w:tblPrEx>
          <w:tblW w:w="0" w:type="auto"/>
          <w:tblLayout w:type="fixed"/>
          <w:tblLook w:val="0000"/>
        </w:tblPrEx>
        <w:tc>
          <w:tcPr>
            <w:tcW w:w="4698" w:type="dxa"/>
          </w:tcPr>
          <w:p w:rsidR="00E273E3" w:rsidRPr="00BE70CC" w:rsidP="0003441B" w14:paraId="2C2F4724" w14:textId="77777777">
            <w:pPr>
              <w:rPr>
                <w:spacing w:val="-2"/>
              </w:rPr>
            </w:pPr>
            <w:r w:rsidRPr="00BE70CC">
              <w:rPr>
                <w:spacing w:val="-2"/>
              </w:rPr>
              <w:t>In the Matter of</w:t>
            </w:r>
          </w:p>
          <w:p w:rsidR="00E273E3" w:rsidRPr="00BE70CC" w:rsidP="0003441B" w14:paraId="2CC90679" w14:textId="77777777">
            <w:pPr>
              <w:rPr>
                <w:spacing w:val="-2"/>
              </w:rPr>
            </w:pPr>
          </w:p>
          <w:p w:rsidR="00E273E3" w:rsidRPr="00BE70CC" w:rsidP="0003441B" w14:paraId="370A13FE" w14:textId="77777777">
            <w:pPr>
              <w:rPr>
                <w:spacing w:val="-2"/>
              </w:rPr>
            </w:pPr>
            <w:bookmarkStart w:id="0" w:name="_Hlk66202268"/>
            <w:r>
              <w:rPr>
                <w:bCs/>
                <w:szCs w:val="22"/>
              </w:rPr>
              <w:t>CNS Internet Services (CNS</w:t>
            </w:r>
            <w:r w:rsidR="00B24214">
              <w:rPr>
                <w:bCs/>
                <w:szCs w:val="22"/>
              </w:rPr>
              <w:t xml:space="preserve"> </w:t>
            </w:r>
            <w:r w:rsidRPr="006941F9" w:rsidR="00B24214">
              <w:rPr>
                <w:bCs/>
                <w:szCs w:val="22"/>
              </w:rPr>
              <w:t>Internet</w:t>
            </w:r>
            <w:r>
              <w:rPr>
                <w:bCs/>
                <w:szCs w:val="22"/>
              </w:rPr>
              <w:t>)</w:t>
            </w:r>
            <w:r w:rsidRPr="00BE70CC">
              <w:rPr>
                <w:spacing w:val="-2"/>
              </w:rPr>
              <w:t xml:space="preserve"> </w:t>
            </w:r>
            <w:bookmarkEnd w:id="0"/>
          </w:p>
        </w:tc>
        <w:tc>
          <w:tcPr>
            <w:tcW w:w="630" w:type="dxa"/>
          </w:tcPr>
          <w:p w:rsidR="00E273E3" w:rsidRPr="00BE70CC" w:rsidP="0003441B" w14:paraId="18ADCE6B" w14:textId="77777777">
            <w:pPr>
              <w:rPr>
                <w:spacing w:val="-2"/>
              </w:rPr>
            </w:pPr>
            <w:r w:rsidRPr="00BE70CC">
              <w:rPr>
                <w:spacing w:val="-2"/>
              </w:rPr>
              <w:t>)</w:t>
            </w:r>
          </w:p>
          <w:p w:rsidR="00E273E3" w:rsidRPr="00BE70CC" w:rsidP="0003441B" w14:paraId="5ED49BDC" w14:textId="77777777">
            <w:pPr>
              <w:rPr>
                <w:spacing w:val="-2"/>
              </w:rPr>
            </w:pPr>
            <w:r w:rsidRPr="00BE70CC">
              <w:rPr>
                <w:spacing w:val="-2"/>
              </w:rPr>
              <w:t>)</w:t>
            </w:r>
          </w:p>
          <w:p w:rsidR="00E273E3" w:rsidRPr="00BE70CC" w:rsidP="0003441B" w14:paraId="1D6C4195" w14:textId="77777777">
            <w:pPr>
              <w:rPr>
                <w:spacing w:val="-2"/>
              </w:rPr>
            </w:pPr>
            <w:r w:rsidRPr="00BE70CC">
              <w:rPr>
                <w:spacing w:val="-2"/>
              </w:rPr>
              <w:t>)</w:t>
            </w:r>
          </w:p>
          <w:p w:rsidR="00E273E3" w:rsidRPr="00BE70CC" w:rsidP="0003441B" w14:paraId="5D1CB1DE" w14:textId="77777777">
            <w:pPr>
              <w:rPr>
                <w:spacing w:val="-2"/>
              </w:rPr>
            </w:pPr>
            <w:r w:rsidRPr="00BE70CC">
              <w:rPr>
                <w:spacing w:val="-2"/>
              </w:rPr>
              <w:t>)</w:t>
            </w:r>
          </w:p>
          <w:p w:rsidR="00E273E3" w:rsidRPr="00BE70CC" w:rsidP="0003441B" w14:paraId="30E06917" w14:textId="77777777">
            <w:pPr>
              <w:rPr>
                <w:spacing w:val="-2"/>
              </w:rPr>
            </w:pPr>
          </w:p>
        </w:tc>
        <w:tc>
          <w:tcPr>
            <w:tcW w:w="4248" w:type="dxa"/>
          </w:tcPr>
          <w:p w:rsidR="00E273E3" w:rsidRPr="00BE70CC" w:rsidP="0003441B" w14:paraId="2C2C7039" w14:textId="77777777">
            <w:pPr>
              <w:rPr>
                <w:spacing w:val="-2"/>
              </w:rPr>
            </w:pPr>
          </w:p>
          <w:p w:rsidR="00E273E3" w:rsidRPr="00BE70CC" w:rsidP="0003441B" w14:paraId="3FD9FE84" w14:textId="77777777">
            <w:pPr>
              <w:rPr>
                <w:spacing w:val="-2"/>
              </w:rPr>
            </w:pPr>
          </w:p>
          <w:p w:rsidR="00E273E3" w:rsidRPr="00BE70CC" w:rsidP="0003441B" w14:paraId="2905F68E" w14:textId="77777777">
            <w:pPr>
              <w:ind w:left="432"/>
              <w:rPr>
                <w:spacing w:val="-2"/>
              </w:rPr>
            </w:pPr>
            <w:r w:rsidRPr="00BE70CC">
              <w:rPr>
                <w:spacing w:val="-2"/>
              </w:rPr>
              <w:t>File No.:  EB-</w:t>
            </w:r>
            <w:r w:rsidR="00090F7D">
              <w:rPr>
                <w:spacing w:val="-2"/>
              </w:rPr>
              <w:t>IHD</w:t>
            </w:r>
            <w:r w:rsidRPr="00BE70CC">
              <w:rPr>
                <w:spacing w:val="-2"/>
              </w:rPr>
              <w:t>-</w:t>
            </w:r>
            <w:r w:rsidR="00090F7D">
              <w:rPr>
                <w:spacing w:val="-2"/>
              </w:rPr>
              <w:t>21</w:t>
            </w:r>
            <w:r w:rsidRPr="00BE70CC">
              <w:rPr>
                <w:spacing w:val="-2"/>
              </w:rPr>
              <w:t>-</w:t>
            </w:r>
            <w:r w:rsidR="00090F7D">
              <w:rPr>
                <w:spacing w:val="-2"/>
              </w:rPr>
              <w:t>000</w:t>
            </w:r>
            <w:r w:rsidR="005D3CF4">
              <w:rPr>
                <w:spacing w:val="-2"/>
              </w:rPr>
              <w:t>32</w:t>
            </w:r>
            <w:r w:rsidR="00617832">
              <w:rPr>
                <w:spacing w:val="-2"/>
              </w:rPr>
              <w:t>223</w:t>
            </w:r>
          </w:p>
          <w:p w:rsidR="00E273E3" w:rsidRPr="00BE70CC" w:rsidP="0003441B" w14:paraId="64D06EF0" w14:textId="77777777">
            <w:pPr>
              <w:ind w:left="432"/>
              <w:rPr>
                <w:spacing w:val="-2"/>
              </w:rPr>
            </w:pPr>
          </w:p>
          <w:p w:rsidR="00E273E3" w:rsidRPr="00BE70CC" w:rsidP="0003441B" w14:paraId="2B3CE6B9" w14:textId="77777777">
            <w:pPr>
              <w:ind w:left="432"/>
              <w:rPr>
                <w:spacing w:val="-2"/>
              </w:rPr>
            </w:pPr>
          </w:p>
        </w:tc>
      </w:tr>
    </w:tbl>
    <w:p w:rsidR="00E273E3" w:rsidRPr="00BE70CC" w:rsidP="0003441B" w14:paraId="7F0EF41E" w14:textId="77777777">
      <w:pPr>
        <w:pStyle w:val="StyleBoldCentered"/>
        <w:spacing w:after="120"/>
      </w:pPr>
      <w:r w:rsidRPr="00BE70CC">
        <w:t xml:space="preserve">CITATION AND </w:t>
      </w:r>
      <w:r w:rsidRPr="00BE70CC">
        <w:t>ORDER</w:t>
      </w:r>
    </w:p>
    <w:p w:rsidR="005321F0" w:rsidP="0003441B" w14:paraId="7BB81C81" w14:textId="77777777">
      <w:pPr>
        <w:jc w:val="center"/>
        <w:rPr>
          <w:b/>
          <w:szCs w:val="22"/>
        </w:rPr>
      </w:pPr>
      <w:r>
        <w:rPr>
          <w:b/>
          <w:szCs w:val="22"/>
        </w:rPr>
        <w:t xml:space="preserve">Failure to File Forms 477 </w:t>
      </w:r>
    </w:p>
    <w:p w:rsidR="00AC6E72" w:rsidRPr="00BE70CC" w:rsidP="0003441B" w14:paraId="612A7992" w14:textId="77777777">
      <w:pPr>
        <w:spacing w:after="120"/>
        <w:jc w:val="center"/>
        <w:rPr>
          <w:b/>
          <w:szCs w:val="22"/>
        </w:rPr>
      </w:pPr>
      <w:r>
        <w:rPr>
          <w:b/>
          <w:szCs w:val="22"/>
        </w:rPr>
        <w:t>Failure to Timely File Forms 477</w:t>
      </w:r>
    </w:p>
    <w:p w:rsidR="00E66AA5" w:rsidP="0003441B" w14:paraId="3586C7DB" w14:textId="77777777">
      <w:pPr>
        <w:tabs>
          <w:tab w:val="right" w:pos="9360"/>
        </w:tabs>
        <w:rPr>
          <w:b/>
          <w:spacing w:val="-2"/>
        </w:rPr>
      </w:pPr>
    </w:p>
    <w:p w:rsidR="00E273E3" w:rsidRPr="00BE70CC" w:rsidP="0003441B" w14:paraId="0EADF307" w14:textId="77777777">
      <w:pPr>
        <w:tabs>
          <w:tab w:val="right" w:pos="9360"/>
        </w:tabs>
        <w:rPr>
          <w:spacing w:val="-2"/>
        </w:rPr>
      </w:pPr>
      <w:r w:rsidRPr="00BE70CC">
        <w:rPr>
          <w:b/>
          <w:spacing w:val="-2"/>
        </w:rPr>
        <w:t xml:space="preserve">Adopted:  </w:t>
      </w:r>
      <w:r w:rsidR="00865578">
        <w:rPr>
          <w:b/>
          <w:spacing w:val="-2"/>
        </w:rPr>
        <w:t xml:space="preserve">June </w:t>
      </w:r>
      <w:r w:rsidR="005974CB">
        <w:rPr>
          <w:b/>
          <w:spacing w:val="-2"/>
        </w:rPr>
        <w:t>2</w:t>
      </w:r>
      <w:r w:rsidR="00865578">
        <w:rPr>
          <w:b/>
          <w:spacing w:val="-2"/>
        </w:rPr>
        <w:t>1, 2021</w:t>
      </w:r>
      <w:r w:rsidRPr="00BE70CC" w:rsidR="006D2212">
        <w:rPr>
          <w:b/>
          <w:spacing w:val="-2"/>
        </w:rPr>
        <w:tab/>
        <w:t xml:space="preserve">Released:  </w:t>
      </w:r>
      <w:r w:rsidR="00865578">
        <w:rPr>
          <w:b/>
          <w:spacing w:val="-2"/>
        </w:rPr>
        <w:t xml:space="preserve">June </w:t>
      </w:r>
      <w:r w:rsidR="005974CB">
        <w:rPr>
          <w:b/>
          <w:spacing w:val="-2"/>
        </w:rPr>
        <w:t>2</w:t>
      </w:r>
      <w:r w:rsidR="00865578">
        <w:rPr>
          <w:b/>
          <w:spacing w:val="-2"/>
        </w:rPr>
        <w:t>1, 2021</w:t>
      </w:r>
    </w:p>
    <w:p w:rsidR="00E273E3" w:rsidRPr="00BE70CC" w:rsidP="0003441B" w14:paraId="42511E8C" w14:textId="77777777"/>
    <w:p w:rsidR="00E273E3" w:rsidRPr="00BE70CC" w:rsidP="0003441B" w14:paraId="3D0DB3E1" w14:textId="77777777">
      <w:pPr>
        <w:rPr>
          <w:spacing w:val="-2"/>
        </w:rPr>
      </w:pPr>
      <w:r w:rsidRPr="00BE70CC">
        <w:t xml:space="preserve">By the </w:t>
      </w:r>
      <w:r w:rsidR="00EE36BE">
        <w:rPr>
          <w:spacing w:val="-2"/>
          <w:szCs w:val="22"/>
        </w:rPr>
        <w:t>Division Chief</w:t>
      </w:r>
      <w:r w:rsidRPr="006D73F2" w:rsidR="00EE36BE">
        <w:rPr>
          <w:spacing w:val="-2"/>
          <w:szCs w:val="22"/>
        </w:rPr>
        <w:t>:</w:t>
      </w:r>
    </w:p>
    <w:p w:rsidR="00E273E3" w:rsidRPr="00BE70CC" w:rsidP="0003441B" w14:paraId="51BAA278" w14:textId="77777777">
      <w:pPr>
        <w:rPr>
          <w:spacing w:val="-2"/>
        </w:rPr>
      </w:pPr>
    </w:p>
    <w:p w:rsidR="00E273E3" w:rsidRPr="00BE70CC" w:rsidP="0003441B" w14:paraId="7FF7A65D" w14:textId="77777777">
      <w:pPr>
        <w:pStyle w:val="Heading1"/>
        <w:keepNext w:val="0"/>
        <w:suppressAutoHyphens w:val="0"/>
      </w:pPr>
      <w:bookmarkStart w:id="1" w:name="_Toc379288998"/>
      <w:bookmarkStart w:id="2" w:name="_Toc379365499"/>
      <w:r w:rsidRPr="00BE70CC">
        <w:t>NOTICE OF CITATION</w:t>
      </w:r>
      <w:bookmarkEnd w:id="1"/>
      <w:bookmarkEnd w:id="2"/>
    </w:p>
    <w:p w:rsidR="00A204BA" w:rsidRPr="00BE70CC" w:rsidP="0003441B" w14:paraId="5AB636A5" w14:textId="77777777">
      <w:pPr>
        <w:pStyle w:val="ParaNum"/>
        <w:tabs>
          <w:tab w:val="clear" w:pos="1080"/>
        </w:tabs>
      </w:pPr>
      <w:r>
        <w:t>T</w:t>
      </w:r>
      <w:r w:rsidRPr="00BE70CC" w:rsidR="00500FF2">
        <w:t xml:space="preserve">his </w:t>
      </w:r>
      <w:r w:rsidRPr="00BE70CC" w:rsidR="00500FF2">
        <w:rPr>
          <w:b/>
        </w:rPr>
        <w:t>CITATION AND ORDER</w:t>
      </w:r>
      <w:r w:rsidRPr="00BE70CC" w:rsidR="00716E89">
        <w:rPr>
          <w:b/>
        </w:rPr>
        <w:t xml:space="preserve"> </w:t>
      </w:r>
      <w:r w:rsidRPr="00BE70CC" w:rsidR="00716E89">
        <w:t>(Citation)</w:t>
      </w:r>
      <w:r>
        <w:t>, notifies</w:t>
      </w:r>
      <w:r w:rsidRPr="00BE70CC" w:rsidR="00500FF2">
        <w:t xml:space="preserve"> </w:t>
      </w:r>
      <w:r w:rsidR="003C7036">
        <w:rPr>
          <w:bCs/>
          <w:szCs w:val="22"/>
        </w:rPr>
        <w:t>CNS Internet Services (</w:t>
      </w:r>
      <w:bookmarkStart w:id="3" w:name="_Hlk66202475"/>
      <w:r w:rsidR="003C7036">
        <w:rPr>
          <w:bCs/>
          <w:szCs w:val="22"/>
        </w:rPr>
        <w:t>CNS Internet</w:t>
      </w:r>
      <w:bookmarkEnd w:id="3"/>
      <w:r w:rsidR="003C7036">
        <w:rPr>
          <w:bCs/>
          <w:szCs w:val="22"/>
        </w:rPr>
        <w:t>)</w:t>
      </w:r>
      <w:r w:rsidRPr="00BE70CC" w:rsidR="003C7036">
        <w:t xml:space="preserve"> </w:t>
      </w:r>
      <w:r w:rsidRPr="00BE70CC" w:rsidR="00500FF2">
        <w:t xml:space="preserve">that it </w:t>
      </w:r>
      <w:r w:rsidR="00264B9E">
        <w:t>failed to file FCC Form</w:t>
      </w:r>
      <w:r w:rsidR="006D0125">
        <w:t>s</w:t>
      </w:r>
      <w:r w:rsidR="00264B9E">
        <w:t xml:space="preserve"> 477 </w:t>
      </w:r>
      <w:r w:rsidR="005A453B">
        <w:t>twenty-seven times and filed late two times.</w:t>
      </w:r>
      <w:r w:rsidRPr="00BE70CC" w:rsidR="00500FF2">
        <w:t xml:space="preserve">  We therefore direct </w:t>
      </w:r>
      <w:r w:rsidR="003C7036">
        <w:rPr>
          <w:bCs/>
          <w:szCs w:val="22"/>
        </w:rPr>
        <w:t>CNS Internet</w:t>
      </w:r>
      <w:r w:rsidRPr="00BE70CC" w:rsidR="003C7036">
        <w:t xml:space="preserve"> </w:t>
      </w:r>
      <w:r w:rsidRPr="00BE70CC" w:rsidR="00500FF2">
        <w:t xml:space="preserve">to take immediate steps to comply with </w:t>
      </w:r>
      <w:r w:rsidR="006C437C">
        <w:t xml:space="preserve">the </w:t>
      </w:r>
      <w:r w:rsidR="00264B9E">
        <w:t xml:space="preserve">FCC Form 477 reporting </w:t>
      </w:r>
      <w:r w:rsidR="00B44E4F">
        <w:t>rules and instructions.</w:t>
      </w:r>
      <w:r w:rsidR="008605DB">
        <w:t xml:space="preserve"> </w:t>
      </w:r>
      <w:r w:rsidRPr="00BE70CC" w:rsidR="00500FF2">
        <w:t xml:space="preserve"> If </w:t>
      </w:r>
      <w:r w:rsidR="003C7036">
        <w:rPr>
          <w:bCs/>
          <w:szCs w:val="22"/>
        </w:rPr>
        <w:t>CNS Internet</w:t>
      </w:r>
      <w:r w:rsidRPr="00BE70CC" w:rsidR="003C7036">
        <w:t xml:space="preserve"> </w:t>
      </w:r>
      <w:r w:rsidRPr="00BE70CC" w:rsidR="00500FF2">
        <w:t>fails to comply with these laws, it may be liable for significant fines</w:t>
      </w:r>
      <w:r w:rsidR="00CB0664">
        <w:t>.</w:t>
      </w:r>
    </w:p>
    <w:p w:rsidR="00EF1FDD" w:rsidRPr="00BE70CC" w:rsidP="0003441B" w14:paraId="1B5B3155" w14:textId="77777777">
      <w:pPr>
        <w:pStyle w:val="ParaNum"/>
        <w:tabs>
          <w:tab w:val="clear" w:pos="1080"/>
          <w:tab w:val="num" w:pos="1440"/>
        </w:tabs>
      </w:pPr>
      <w:bookmarkStart w:id="4" w:name="_Hlk66274792"/>
      <w:r w:rsidRPr="00BE70CC">
        <w:rPr>
          <w:b/>
          <w:i/>
        </w:rPr>
        <w:t xml:space="preserve">Notice of Duty to Comply with </w:t>
      </w:r>
      <w:r w:rsidRPr="00BE70CC" w:rsidR="00F6754D">
        <w:rPr>
          <w:b/>
          <w:i/>
        </w:rPr>
        <w:t>the Law</w:t>
      </w:r>
      <w:r w:rsidRPr="00BE70CC">
        <w:t xml:space="preserve">:  </w:t>
      </w:r>
      <w:r w:rsidRPr="00BE70CC" w:rsidR="00716E89">
        <w:t xml:space="preserve">We issue this Citation pursuant to </w:t>
      </w:r>
      <w:r w:rsidR="002141E6">
        <w:t>s</w:t>
      </w:r>
      <w:r w:rsidRPr="00BE70CC" w:rsidR="00716E89">
        <w:t xml:space="preserve">ection 503(b)(5) of the Communications Act of 1934, as amended (Act), which </w:t>
      </w:r>
      <w:r w:rsidRPr="00BE70CC" w:rsidR="00727F4F">
        <w:t xml:space="preserve">states that the Commission may not impose </w:t>
      </w:r>
      <w:r w:rsidRPr="00BE70CC" w:rsidR="00716E89">
        <w:t>monetary forfeitures against non-regulatees who violate Commission rules or the Act</w:t>
      </w:r>
      <w:r w:rsidRPr="00BE70CC" w:rsidR="00727F4F">
        <w:t xml:space="preserve"> </w:t>
      </w:r>
      <w:r w:rsidRPr="00BE70CC" w:rsidR="00C42D39">
        <w:t>unless and until</w:t>
      </w:r>
      <w:r w:rsidRPr="00BE70CC" w:rsidR="00BF39AF">
        <w:t>:</w:t>
      </w:r>
      <w:r w:rsidRPr="00BE70CC" w:rsidR="00716E89">
        <w:t xml:space="preserve"> </w:t>
      </w:r>
      <w:r w:rsidR="003C13A5">
        <w:t xml:space="preserve"> </w:t>
      </w:r>
      <w:r w:rsidRPr="00BE70CC" w:rsidR="00716E89">
        <w:t>(a)</w:t>
      </w:r>
      <w:r w:rsidRPr="00BE70CC" w:rsidR="00C42D39">
        <w:t xml:space="preserve"> the Commission</w:t>
      </w:r>
      <w:r w:rsidRPr="00BE70CC" w:rsidR="00716E89">
        <w:t xml:space="preserve"> issues a citation to the violator</w:t>
      </w:r>
      <w:r w:rsidRPr="00BE70CC" w:rsidR="00C42D39">
        <w:t xml:space="preserve">; (b) the Commission </w:t>
      </w:r>
      <w:r w:rsidRPr="00BE70CC" w:rsidR="00716E89">
        <w:t>provides the violator a reasonable opportunity to respond; and (c) the violator subsequently engages in conduct described in the citation.</w:t>
      </w:r>
      <w:r>
        <w:rPr>
          <w:rStyle w:val="FootnoteReference"/>
          <w:kern w:val="2"/>
          <w:szCs w:val="22"/>
        </w:rPr>
        <w:footnoteReference w:id="3"/>
      </w:r>
      <w:r w:rsidRPr="00BE70CC" w:rsidR="00716E89">
        <w:t xml:space="preserve">  </w:t>
      </w:r>
      <w:r w:rsidRPr="00BE70CC" w:rsidR="006E6234">
        <w:t xml:space="preserve">Accordingly, </w:t>
      </w:r>
      <w:r w:rsidR="003C7036">
        <w:rPr>
          <w:bCs/>
          <w:szCs w:val="22"/>
        </w:rPr>
        <w:t>CNS Internet</w:t>
      </w:r>
      <w:r w:rsidRPr="00BE70CC" w:rsidR="00BF790E">
        <w:t xml:space="preserve"> </w:t>
      </w:r>
      <w:r w:rsidRPr="00BE70CC" w:rsidR="00BF790E">
        <w:rPr>
          <w:kern w:val="2"/>
        </w:rPr>
        <w:t xml:space="preserve">is hereby on notice that it must comply with </w:t>
      </w:r>
      <w:bookmarkStart w:id="5" w:name="_Hlk66273962"/>
      <w:bookmarkEnd w:id="4"/>
      <w:r w:rsidR="002141E6">
        <w:rPr>
          <w:kern w:val="2"/>
        </w:rPr>
        <w:t>s</w:t>
      </w:r>
      <w:r w:rsidRPr="00BE70CC" w:rsidR="0027183B">
        <w:rPr>
          <w:kern w:val="2"/>
        </w:rPr>
        <w:t>ection</w:t>
      </w:r>
      <w:r w:rsidR="002C5B9B">
        <w:rPr>
          <w:kern w:val="2"/>
        </w:rPr>
        <w:t>s</w:t>
      </w:r>
      <w:r w:rsidRPr="00BE70CC" w:rsidR="0027183B">
        <w:rPr>
          <w:kern w:val="2"/>
        </w:rPr>
        <w:t xml:space="preserve"> </w:t>
      </w:r>
      <w:r w:rsidRPr="00AF05F1" w:rsidR="00D66139">
        <w:t xml:space="preserve">1.7001 and 1.7002 of the </w:t>
      </w:r>
      <w:r w:rsidR="00D66139">
        <w:t>Commission’s rules</w:t>
      </w:r>
      <w:bookmarkEnd w:id="5"/>
      <w:r w:rsidRPr="00AF05F1" w:rsidR="00D66139">
        <w:t>.</w:t>
      </w:r>
      <w:r>
        <w:rPr>
          <w:rStyle w:val="FootnoteReference"/>
          <w:kern w:val="2"/>
        </w:rPr>
        <w:footnoteReference w:id="4"/>
      </w:r>
      <w:r w:rsidRPr="00BE70CC" w:rsidR="00BF790E">
        <w:rPr>
          <w:color w:val="000000"/>
          <w:kern w:val="2"/>
        </w:rPr>
        <w:t xml:space="preserve">  I</w:t>
      </w:r>
      <w:r w:rsidRPr="00BE70CC" w:rsidR="00BF790E">
        <w:t xml:space="preserve">f </w:t>
      </w:r>
      <w:r w:rsidR="003C7036">
        <w:rPr>
          <w:bCs/>
          <w:szCs w:val="22"/>
        </w:rPr>
        <w:t>CNS Internet</w:t>
      </w:r>
      <w:r w:rsidRPr="00BE70CC" w:rsidR="00BF790E">
        <w:t xml:space="preserve"> </w:t>
      </w:r>
      <w:r w:rsidRPr="00BE70CC" w:rsidR="00BF790E">
        <w:rPr>
          <w:kern w:val="2"/>
        </w:rPr>
        <w:t xml:space="preserve">subsequently engages in any conduct of the type </w:t>
      </w:r>
      <w:r w:rsidRPr="00BE70CC" w:rsidR="00C42D39">
        <w:rPr>
          <w:kern w:val="2"/>
        </w:rPr>
        <w:t>this Citation describes</w:t>
      </w:r>
      <w:r w:rsidRPr="00BE70CC" w:rsidR="00BF790E">
        <w:rPr>
          <w:kern w:val="2"/>
        </w:rPr>
        <w:t xml:space="preserve"> —</w:t>
      </w:r>
      <w:r w:rsidRPr="00BE70CC" w:rsidR="00C42D39">
        <w:rPr>
          <w:kern w:val="2"/>
        </w:rPr>
        <w:t xml:space="preserve"> </w:t>
      </w:r>
      <w:r w:rsidRPr="00BE70CC" w:rsidR="00BF790E">
        <w:rPr>
          <w:kern w:val="2"/>
        </w:rPr>
        <w:t xml:space="preserve">and specifically any violation of </w:t>
      </w:r>
      <w:r w:rsidR="00D66139">
        <w:rPr>
          <w:kern w:val="2"/>
        </w:rPr>
        <w:t>s</w:t>
      </w:r>
      <w:r w:rsidRPr="00BE70CC" w:rsidR="00D66139">
        <w:rPr>
          <w:kern w:val="2"/>
        </w:rPr>
        <w:t>ection</w:t>
      </w:r>
      <w:r w:rsidR="00D66139">
        <w:rPr>
          <w:kern w:val="2"/>
        </w:rPr>
        <w:t>s</w:t>
      </w:r>
      <w:r w:rsidRPr="00BE70CC" w:rsidR="00D66139">
        <w:rPr>
          <w:kern w:val="2"/>
        </w:rPr>
        <w:t xml:space="preserve"> </w:t>
      </w:r>
      <w:r w:rsidRPr="00AF05F1" w:rsidR="00D66139">
        <w:t xml:space="preserve">1.7001 and 1.7002 of the </w:t>
      </w:r>
      <w:r w:rsidR="00D66139">
        <w:t>Commission’s rules</w:t>
      </w:r>
      <w:r w:rsidRPr="00BE70CC" w:rsidR="00D66139">
        <w:t xml:space="preserve"> </w:t>
      </w:r>
      <w:r w:rsidRPr="00BE70CC" w:rsidR="00C42D39">
        <w:t xml:space="preserve"> </w:t>
      </w:r>
      <w:r w:rsidRPr="00BE70CC" w:rsidR="00BF790E">
        <w:t>—</w:t>
      </w:r>
      <w:r w:rsidRPr="00BE70CC" w:rsidR="00C42D39">
        <w:t xml:space="preserve"> </w:t>
      </w:r>
      <w:r w:rsidR="003C7036">
        <w:rPr>
          <w:bCs/>
          <w:szCs w:val="22"/>
        </w:rPr>
        <w:t>CNS Internet</w:t>
      </w:r>
      <w:r w:rsidRPr="00BE70CC" w:rsidR="003C7036">
        <w:t xml:space="preserve"> </w:t>
      </w:r>
      <w:r w:rsidRPr="00BE70CC" w:rsidR="00BF790E">
        <w:rPr>
          <w:kern w:val="2"/>
        </w:rPr>
        <w:t xml:space="preserve"> may be subject to civil penalties, including but not limited to substantial monetary forfeitures.  In assessing such forfeitures, the Commission may consider both the conduct that led to this Citation and the conduct following it.</w:t>
      </w:r>
      <w:r>
        <w:rPr>
          <w:kern w:val="2"/>
          <w:vertAlign w:val="superscript"/>
        </w:rPr>
        <w:footnoteReference w:id="5"/>
      </w:r>
    </w:p>
    <w:p w:rsidR="00E273E3" w:rsidRPr="00BE70CC" w:rsidP="0003441B" w14:paraId="1480581B" w14:textId="77777777">
      <w:pPr>
        <w:pStyle w:val="Heading1"/>
        <w:keepNext w:val="0"/>
        <w:suppressAutoHyphens w:val="0"/>
      </w:pPr>
      <w:bookmarkStart w:id="7" w:name="_Toc379288999"/>
      <w:bookmarkStart w:id="8" w:name="_Toc379365500"/>
      <w:r w:rsidRPr="00BE70CC">
        <w:t>BACKGROUND</w:t>
      </w:r>
      <w:bookmarkEnd w:id="7"/>
      <w:bookmarkEnd w:id="8"/>
      <w:r w:rsidRPr="00BE70CC" w:rsidR="00A8604A">
        <w:t xml:space="preserve"> </w:t>
      </w:r>
    </w:p>
    <w:p w:rsidR="00EE075F" w:rsidRPr="00AC6E72" w:rsidP="0003441B" w14:paraId="1AC0CF90" w14:textId="77777777">
      <w:pPr>
        <w:pStyle w:val="ParaNum"/>
        <w:tabs>
          <w:tab w:val="clear" w:pos="1080"/>
        </w:tabs>
      </w:pPr>
      <w:r w:rsidRPr="00AC6E72">
        <w:t xml:space="preserve">To accomplish its broadband goals, the Federal Communications Commission (Commission or FCC) requires facilities-based broadband service providers to file FCC Form 477 twice </w:t>
      </w:r>
      <w:r w:rsidRPr="00AC6E72">
        <w:t>each year.  The March 1 filing reports data as of December 31 of the prior year, and the September 1 filing reports data as of June 30 of the current year.</w:t>
      </w:r>
      <w:r>
        <w:rPr>
          <w:rStyle w:val="FootnoteReference"/>
        </w:rPr>
        <w:footnoteReference w:id="6"/>
      </w:r>
      <w:r w:rsidRPr="00AC6E72">
        <w:t xml:space="preserve">  Form 477 contains important information that assists the Commission in carrying out its statutory mandates, including the requirement that the Commission “shall encourage the deployment on a reasonable and timely basis of advanced telecommunications capability to all Americans.”</w:t>
      </w:r>
      <w:r>
        <w:rPr>
          <w:rStyle w:val="FootnoteReference"/>
        </w:rPr>
        <w:footnoteReference w:id="7"/>
      </w:r>
      <w:r w:rsidRPr="00AC6E72">
        <w:t xml:space="preserve">  Form 477 filings contain service speed and subscriber information that the Commission uses to assess the state of broadband availability in the United States, and to take steps to further the goal of increasing that availability.</w:t>
      </w:r>
      <w:r>
        <w:rPr>
          <w:rStyle w:val="FootnoteReference"/>
        </w:rPr>
        <w:footnoteReference w:id="8"/>
      </w:r>
      <w:r w:rsidRPr="00AC6E72">
        <w:t xml:space="preserve">  The Commission uses </w:t>
      </w:r>
      <w:r w:rsidRPr="00AC6E72">
        <w:rPr>
          <w:kern w:val="0"/>
          <w:szCs w:val="22"/>
        </w:rPr>
        <w:t>data obtained from FCC Form 477 to “describe the deployment of broadband infrastructure,”</w:t>
      </w:r>
      <w:r>
        <w:rPr>
          <w:rStyle w:val="FootnoteReference"/>
          <w:kern w:val="0"/>
          <w:szCs w:val="22"/>
        </w:rPr>
        <w:footnoteReference w:id="9"/>
      </w:r>
      <w:r w:rsidRPr="00AC6E72">
        <w:rPr>
          <w:kern w:val="0"/>
          <w:szCs w:val="22"/>
        </w:rPr>
        <w:t xml:space="preserve"> and t</w:t>
      </w:r>
      <w:r w:rsidRPr="00AC6E72">
        <w:t>he collected data enable the Commission to appropriately target universal service funds to unserved and underserved regions and to meet public safety obligations.  Federal and state agencies and the general public also benefit from the data reported on Form 477.</w:t>
      </w:r>
    </w:p>
    <w:p w:rsidR="00A41784" w:rsidRPr="00AC6E72" w:rsidP="0003441B" w14:paraId="71E79349" w14:textId="77777777">
      <w:pPr>
        <w:pStyle w:val="ParaNum"/>
        <w:tabs>
          <w:tab w:val="clear" w:pos="1080"/>
        </w:tabs>
      </w:pPr>
      <w:r w:rsidRPr="00AC6E72">
        <w:t>Since 2005, and beginning with the filing due September 1, 2005 for data as of June 30, 2005, the Commission has required “</w:t>
      </w:r>
      <w:r w:rsidRPr="00AC6E72">
        <w:rPr>
          <w:i/>
          <w:iCs/>
        </w:rPr>
        <w:t>all</w:t>
      </w:r>
      <w:r w:rsidRPr="00AC6E72">
        <w:t xml:space="preserve"> facilities-based providers” of fixed and mobile broadband connections to end-users to submit counts of broadband connections in FCC Form 477.</w:t>
      </w:r>
      <w:r>
        <w:rPr>
          <w:rStyle w:val="FootnoteReference"/>
          <w:szCs w:val="22"/>
        </w:rPr>
        <w:footnoteReference w:id="10"/>
      </w:r>
      <w:r w:rsidRPr="00AC6E72">
        <w:t xml:space="preserve">  As explained in a related 2004 FCC news release, this includes facilities-based providers in rural areas, regardless of their size.</w:t>
      </w:r>
      <w:r>
        <w:rPr>
          <w:rStyle w:val="FootnoteReference"/>
        </w:rPr>
        <w:footnoteReference w:id="11"/>
      </w:r>
      <w:r w:rsidRPr="00AC6E72">
        <w:t xml:space="preserve">  Fixed wireless facilities-based broadband providers have been required to file both “deployment” and “subscription” data on their FCC Form 477 filings since 2014.</w:t>
      </w:r>
      <w:r>
        <w:rPr>
          <w:rStyle w:val="FootnoteReference"/>
          <w:szCs w:val="22"/>
        </w:rPr>
        <w:footnoteReference w:id="12"/>
      </w:r>
      <w:r w:rsidRPr="00AC6E72">
        <w:t xml:space="preserve">  The Commission has underscored the importance of timely and accurate FCC Form 477 filings through enforcement advisories and enforcement action.</w:t>
      </w:r>
      <w:r>
        <w:rPr>
          <w:rStyle w:val="FootnoteReference"/>
          <w:szCs w:val="22"/>
        </w:rPr>
        <w:footnoteReference w:id="13"/>
      </w:r>
      <w:r w:rsidRPr="00AC6E72">
        <w:t xml:space="preserve">  </w:t>
      </w:r>
    </w:p>
    <w:p w:rsidR="0096675D" w:rsidRPr="00AC6E72" w:rsidP="0003441B" w14:paraId="5C0A5EC4" w14:textId="77777777">
      <w:pPr>
        <w:pStyle w:val="Heading1"/>
        <w:tabs>
          <w:tab w:val="clear" w:pos="720"/>
        </w:tabs>
        <w:suppressAutoHyphens w:val="0"/>
      </w:pPr>
      <w:r w:rsidRPr="00AC6E72">
        <w:t xml:space="preserve">aPPLICABLE LAW </w:t>
      </w:r>
      <w:r w:rsidRPr="00AC6E72" w:rsidR="00654D13">
        <w:t>and violations</w:t>
      </w:r>
    </w:p>
    <w:p w:rsidR="0096675D" w:rsidRPr="00AC6E72" w:rsidP="0003441B" w14:paraId="14E259CD" w14:textId="77777777">
      <w:pPr>
        <w:pStyle w:val="ParaNum"/>
        <w:numPr>
          <w:ilvl w:val="0"/>
          <w:numId w:val="1"/>
        </w:numPr>
        <w:tabs>
          <w:tab w:val="clear" w:pos="1080"/>
        </w:tabs>
      </w:pPr>
      <w:bookmarkStart w:id="13" w:name="_Hlk68791002"/>
      <w:r w:rsidRPr="00AC6E72">
        <w:rPr>
          <w:szCs w:val="22"/>
        </w:rPr>
        <w:t xml:space="preserve">Section </w:t>
      </w:r>
      <w:r w:rsidRPr="00AC6E72" w:rsidR="00ED6071">
        <w:t>1.700</w:t>
      </w:r>
      <w:r w:rsidRPr="00AC6E72" w:rsidR="00C21D81">
        <w:t>1</w:t>
      </w:r>
      <w:r w:rsidRPr="00AC6E72">
        <w:rPr>
          <w:szCs w:val="22"/>
        </w:rPr>
        <w:t xml:space="preserve"> </w:t>
      </w:r>
      <w:r w:rsidRPr="00AC6E72" w:rsidR="00753BD2">
        <w:rPr>
          <w:szCs w:val="22"/>
        </w:rPr>
        <w:t xml:space="preserve">of the </w:t>
      </w:r>
      <w:r w:rsidRPr="00AC6E72" w:rsidR="002141E6">
        <w:rPr>
          <w:szCs w:val="22"/>
        </w:rPr>
        <w:t>Commission’s r</w:t>
      </w:r>
      <w:r w:rsidRPr="00AC6E72" w:rsidR="00753BD2">
        <w:rPr>
          <w:szCs w:val="22"/>
        </w:rPr>
        <w:t>ules requires</w:t>
      </w:r>
      <w:bookmarkEnd w:id="13"/>
      <w:r w:rsidRPr="00AC6E72" w:rsidR="009F364C">
        <w:rPr>
          <w:szCs w:val="22"/>
        </w:rPr>
        <w:t>, in relevant part that,</w:t>
      </w:r>
      <w:r w:rsidRPr="00AC6E72" w:rsidR="00C21D81">
        <w:rPr>
          <w:szCs w:val="22"/>
        </w:rPr>
        <w:t xml:space="preserve"> “</w:t>
      </w:r>
      <w:r w:rsidRPr="00AC6E72" w:rsidR="00C21D81">
        <w:t>facilities-based providers of broadband service</w:t>
      </w:r>
      <w:r w:rsidRPr="00AC6E72" w:rsidR="009F364C">
        <w:t xml:space="preserve"> …</w:t>
      </w:r>
      <w:r w:rsidRPr="00AC6E72" w:rsidR="009C72AB">
        <w:t xml:space="preserve"> file FCC Form 477 data.</w:t>
      </w:r>
      <w:r w:rsidRPr="00AC6E72" w:rsidR="00EE075F">
        <w:t>”</w:t>
      </w:r>
      <w:r w:rsidRPr="00AC6E72" w:rsidR="009C72AB">
        <w:t xml:space="preserve">  </w:t>
      </w:r>
      <w:r w:rsidRPr="00AC6E72" w:rsidR="00DC297D">
        <w:rPr>
          <w:szCs w:val="22"/>
        </w:rPr>
        <w:t xml:space="preserve">Section </w:t>
      </w:r>
      <w:r w:rsidRPr="00AC6E72" w:rsidR="00DC297D">
        <w:t>1.700</w:t>
      </w:r>
      <w:r w:rsidR="00DC297D">
        <w:t>2</w:t>
      </w:r>
      <w:r w:rsidRPr="00AC6E72" w:rsidR="00DC297D">
        <w:rPr>
          <w:szCs w:val="22"/>
        </w:rPr>
        <w:t xml:space="preserve"> of the Commission’s rules requires</w:t>
      </w:r>
      <w:r w:rsidRPr="00AC6E72" w:rsidR="00DC297D">
        <w:t xml:space="preserve"> </w:t>
      </w:r>
      <w:r w:rsidR="00DC297D">
        <w:t>t</w:t>
      </w:r>
      <w:r w:rsidRPr="00AC6E72" w:rsidR="009C72AB">
        <w:t>his data must be filed semi-annually.</w:t>
      </w:r>
      <w:r>
        <w:rPr>
          <w:rStyle w:val="FootnoteReference"/>
        </w:rPr>
        <w:footnoteReference w:id="14"/>
      </w:r>
    </w:p>
    <w:p w:rsidR="00BD0547" w:rsidRPr="00AC6E72" w:rsidP="0003441B" w14:paraId="4A9BC3B8" w14:textId="77777777">
      <w:pPr>
        <w:pStyle w:val="ParaNum"/>
        <w:tabs>
          <w:tab w:val="clear" w:pos="1080"/>
        </w:tabs>
        <w:rPr>
          <w:bCs/>
        </w:rPr>
      </w:pPr>
      <w:r w:rsidRPr="00AC6E72">
        <w:rPr>
          <w:bCs/>
        </w:rPr>
        <w:t>CNS Internet</w:t>
      </w:r>
      <w:r w:rsidRPr="00AC6E72">
        <w:rPr>
          <w:bCs/>
        </w:rPr>
        <w:t xml:space="preserve"> </w:t>
      </w:r>
      <w:r w:rsidRPr="00AC6E72">
        <w:rPr>
          <w:bCs/>
        </w:rPr>
        <w:t xml:space="preserve">is a </w:t>
      </w:r>
      <w:r w:rsidRPr="00AC6E72">
        <w:rPr>
          <w:rStyle w:val="markgui5yvd3s"/>
          <w:szCs w:val="22"/>
          <w:bdr w:val="none" w:sz="0" w:space="0" w:color="auto" w:frame="1"/>
          <w:shd w:val="clear" w:color="auto" w:fill="FFFFFF"/>
        </w:rPr>
        <w:t>facilities</w:t>
      </w:r>
      <w:r w:rsidRPr="00AC6E72">
        <w:rPr>
          <w:shd w:val="clear" w:color="auto" w:fill="FFFFFF"/>
        </w:rPr>
        <w:t>-based provider of broadband connections to end users.</w:t>
      </w:r>
      <w:r>
        <w:rPr>
          <w:rStyle w:val="FootnoteReference"/>
          <w:szCs w:val="22"/>
          <w:shd w:val="clear" w:color="auto" w:fill="FFFFFF"/>
        </w:rPr>
        <w:footnoteReference w:id="15"/>
      </w:r>
      <w:r w:rsidRPr="00AC6E72">
        <w:rPr>
          <w:shd w:val="clear" w:color="auto" w:fill="FFFFFF"/>
        </w:rPr>
        <w:t xml:space="preserve">  The Commission requires broadband service providers, including </w:t>
      </w:r>
      <w:r w:rsidRPr="00AC6E72">
        <w:rPr>
          <w:rStyle w:val="markgui5yvd3s"/>
          <w:szCs w:val="22"/>
          <w:bdr w:val="none" w:sz="0" w:space="0" w:color="auto" w:frame="1"/>
          <w:shd w:val="clear" w:color="auto" w:fill="FFFFFF"/>
        </w:rPr>
        <w:t>Wireless Internet Service Providers (</w:t>
      </w:r>
      <w:r w:rsidRPr="00AC6E72">
        <w:rPr>
          <w:shd w:val="clear" w:color="auto" w:fill="FFFFFF"/>
        </w:rPr>
        <w:t>WISPs) such as CNS</w:t>
      </w:r>
      <w:r w:rsidRPr="00AC6E72" w:rsidR="006D0125">
        <w:rPr>
          <w:shd w:val="clear" w:color="auto" w:fill="FFFFFF"/>
        </w:rPr>
        <w:t xml:space="preserve"> Internet</w:t>
      </w:r>
      <w:r w:rsidRPr="00AC6E72">
        <w:rPr>
          <w:shd w:val="clear" w:color="auto" w:fill="FFFFFF"/>
        </w:rPr>
        <w:t>, to file data on</w:t>
      </w:r>
      <w:r w:rsidRPr="00AC6E72" w:rsidR="00425759">
        <w:rPr>
          <w:shd w:val="clear" w:color="auto" w:fill="FFFFFF"/>
        </w:rPr>
        <w:t xml:space="preserve"> their</w:t>
      </w:r>
      <w:r w:rsidRPr="00AC6E72">
        <w:rPr>
          <w:shd w:val="clear" w:color="auto" w:fill="FFFFFF"/>
        </w:rPr>
        <w:t xml:space="preserve"> broadband services.  </w:t>
      </w:r>
      <w:r w:rsidRPr="00AC6E72">
        <w:rPr>
          <w:bCs/>
        </w:rPr>
        <w:t xml:space="preserve">  </w:t>
      </w:r>
    </w:p>
    <w:p w:rsidR="009F364C" w:rsidRPr="00AC6E72" w:rsidP="0003441B" w14:paraId="54B0572A" w14:textId="77777777">
      <w:pPr>
        <w:pStyle w:val="ParaNum"/>
        <w:tabs>
          <w:tab w:val="clear" w:pos="1080"/>
        </w:tabs>
      </w:pPr>
      <w:r w:rsidRPr="00AC6E72">
        <w:rPr>
          <w:szCs w:val="22"/>
        </w:rPr>
        <w:t xml:space="preserve">According to CNS Internet, it began offering regulated </w:t>
      </w:r>
      <w:r w:rsidRPr="00AC6E72" w:rsidR="00111959">
        <w:rPr>
          <w:szCs w:val="22"/>
        </w:rPr>
        <w:t xml:space="preserve">services </w:t>
      </w:r>
      <w:r w:rsidRPr="00AC6E72">
        <w:rPr>
          <w:szCs w:val="22"/>
        </w:rPr>
        <w:t>in 1995, and currently provides high speed wireless broadband service.</w:t>
      </w:r>
      <w:r>
        <w:rPr>
          <w:rStyle w:val="FootnoteReference"/>
          <w:szCs w:val="22"/>
        </w:rPr>
        <w:footnoteReference w:id="16"/>
      </w:r>
      <w:r w:rsidRPr="00AC6E72" w:rsidR="00BD0547">
        <w:rPr>
          <w:szCs w:val="22"/>
        </w:rPr>
        <w:t xml:space="preserve"> </w:t>
      </w:r>
      <w:r w:rsidRPr="00AC6E72">
        <w:rPr>
          <w:szCs w:val="22"/>
        </w:rPr>
        <w:t xml:space="preserve"> </w:t>
      </w:r>
      <w:r w:rsidRPr="00AC6E72" w:rsidR="00BD0547">
        <w:rPr>
          <w:szCs w:val="22"/>
        </w:rPr>
        <w:t xml:space="preserve">CNS </w:t>
      </w:r>
      <w:r w:rsidRPr="00AC6E72" w:rsidR="003267E1">
        <w:rPr>
          <w:szCs w:val="22"/>
        </w:rPr>
        <w:t>Internet</w:t>
      </w:r>
      <w:r w:rsidRPr="00AC6E72">
        <w:rPr>
          <w:szCs w:val="22"/>
        </w:rPr>
        <w:t>, however,</w:t>
      </w:r>
      <w:r w:rsidRPr="00AC6E72" w:rsidR="003267E1">
        <w:rPr>
          <w:szCs w:val="22"/>
        </w:rPr>
        <w:t xml:space="preserve"> </w:t>
      </w:r>
      <w:r w:rsidRPr="00AC6E72" w:rsidR="00BD0547">
        <w:rPr>
          <w:szCs w:val="22"/>
        </w:rPr>
        <w:t>did not make its first Form 477 filings with the FCC until 2020</w:t>
      </w:r>
      <w:r w:rsidRPr="00AC6E72">
        <w:rPr>
          <w:szCs w:val="22"/>
        </w:rPr>
        <w:t>, and missed the filing deadline when it did file</w:t>
      </w:r>
      <w:r w:rsidRPr="00AC6E72" w:rsidR="00BD0547">
        <w:rPr>
          <w:szCs w:val="22"/>
        </w:rPr>
        <w:t xml:space="preserve">.  </w:t>
      </w:r>
      <w:r w:rsidRPr="00AC6E72">
        <w:rPr>
          <w:szCs w:val="22"/>
        </w:rPr>
        <w:t xml:space="preserve">Indeed, </w:t>
      </w:r>
      <w:r w:rsidRPr="00AC6E72" w:rsidR="00BD0547">
        <w:rPr>
          <w:szCs w:val="22"/>
        </w:rPr>
        <w:t>CNS</w:t>
      </w:r>
      <w:r w:rsidRPr="00AC6E72" w:rsidR="003267E1">
        <w:rPr>
          <w:szCs w:val="22"/>
        </w:rPr>
        <w:t xml:space="preserve"> Internet</w:t>
      </w:r>
      <w:r w:rsidRPr="00AC6E72" w:rsidR="00BD0547">
        <w:rPr>
          <w:szCs w:val="22"/>
        </w:rPr>
        <w:t xml:space="preserve">’s Form 477 filing that was due on September 3, 2019 was filed </w:t>
      </w:r>
      <w:r w:rsidRPr="00AC6E72">
        <w:rPr>
          <w:szCs w:val="22"/>
        </w:rPr>
        <w:t xml:space="preserve">over a year later </w:t>
      </w:r>
      <w:r w:rsidRPr="00AC6E72" w:rsidR="00BD0547">
        <w:rPr>
          <w:szCs w:val="22"/>
        </w:rPr>
        <w:t>on September 11, 2020.</w:t>
      </w:r>
      <w:r>
        <w:rPr>
          <w:rStyle w:val="FootnoteReference"/>
          <w:szCs w:val="22"/>
        </w:rPr>
        <w:footnoteReference w:id="17"/>
      </w:r>
      <w:r w:rsidRPr="00AC6E72" w:rsidR="00BD0547">
        <w:rPr>
          <w:szCs w:val="22"/>
        </w:rPr>
        <w:t xml:space="preserve">  </w:t>
      </w:r>
      <w:r w:rsidRPr="00AC6E72">
        <w:rPr>
          <w:szCs w:val="22"/>
        </w:rPr>
        <w:t xml:space="preserve">CNS Internet also failed to timely file its Form 477 that was due on March 2, 2020, and </w:t>
      </w:r>
      <w:r w:rsidRPr="00AC6E72" w:rsidR="00BD0547">
        <w:rPr>
          <w:szCs w:val="22"/>
        </w:rPr>
        <w:t xml:space="preserve">filed </w:t>
      </w:r>
      <w:r w:rsidRPr="00AC6E72">
        <w:rPr>
          <w:szCs w:val="22"/>
        </w:rPr>
        <w:t xml:space="preserve">its data </w:t>
      </w:r>
      <w:r w:rsidRPr="00AC6E72" w:rsidR="00BD0547">
        <w:rPr>
          <w:szCs w:val="22"/>
        </w:rPr>
        <w:t>on August 12, 2020, over five months late.</w:t>
      </w:r>
      <w:r>
        <w:rPr>
          <w:rStyle w:val="FootnoteReference"/>
          <w:szCs w:val="22"/>
        </w:rPr>
        <w:footnoteReference w:id="18"/>
      </w:r>
      <w:r w:rsidRPr="00AC6E72" w:rsidR="00BD0547">
        <w:rPr>
          <w:szCs w:val="22"/>
        </w:rPr>
        <w:t xml:space="preserve">  </w:t>
      </w:r>
    </w:p>
    <w:p w:rsidR="00A41784" w:rsidRPr="00AC6E72" w:rsidP="0003441B" w14:paraId="0C0CC0A0" w14:textId="77777777">
      <w:pPr>
        <w:pStyle w:val="ParaNum"/>
        <w:tabs>
          <w:tab w:val="clear" w:pos="1080"/>
        </w:tabs>
      </w:pPr>
      <w:r w:rsidRPr="00AC6E72">
        <w:t xml:space="preserve">Violations of the FCC Form 477 filing requirements are significant because FCC Form 477 is a critical fact-gathering instrument that informs the Commission’s efforts to advance broadband availability.  Moreover, in many instances service providers submitting FCC Form 477 data have the best, if not the only, reliable data about where their facilities are located and which areas they can serve.  Timely data is essential to the mission of fostering the availability of broadband services across the United States, and failing to provide it materially impairs the Commission’s ability to assess broadband deployment and to measure the subscribership upon which Commission policy is based.  </w:t>
      </w:r>
    </w:p>
    <w:p w:rsidR="00A41784" w:rsidRPr="00AC6E72" w:rsidP="0003441B" w14:paraId="60466FD9" w14:textId="77777777">
      <w:pPr>
        <w:pStyle w:val="ParaNum"/>
        <w:numPr>
          <w:ilvl w:val="0"/>
          <w:numId w:val="1"/>
        </w:numPr>
        <w:tabs>
          <w:tab w:val="clear" w:pos="1080"/>
        </w:tabs>
      </w:pPr>
      <w:bookmarkStart w:id="19" w:name="_Hlk58322345"/>
      <w:r w:rsidRPr="00AC6E72">
        <w:t xml:space="preserve">We conclude that </w:t>
      </w:r>
      <w:r w:rsidRPr="00AC6E72" w:rsidR="003C7036">
        <w:t>CNS Internet</w:t>
      </w:r>
      <w:r w:rsidRPr="00AC6E72">
        <w:t xml:space="preserve"> violated sections 1.7001 and 1.7002 of the Commission’s rules by failing to </w:t>
      </w:r>
      <w:r w:rsidRPr="00AC6E72" w:rsidR="00425759">
        <w:t xml:space="preserve">file </w:t>
      </w:r>
      <w:r w:rsidRPr="00AC6E72">
        <w:t>twenty-seven Form</w:t>
      </w:r>
      <w:r w:rsidRPr="00AC6E72" w:rsidR="00425759">
        <w:t>s</w:t>
      </w:r>
      <w:r w:rsidRPr="00AC6E72">
        <w:t xml:space="preserve"> 477 </w:t>
      </w:r>
      <w:r w:rsidRPr="00AC6E72" w:rsidR="00425759">
        <w:t xml:space="preserve">between </w:t>
      </w:r>
      <w:r w:rsidRPr="00AC6E72">
        <w:t>2005 and 2018</w:t>
      </w:r>
      <w:r w:rsidRPr="00AC6E72" w:rsidR="00A60AF4">
        <w:t>, and f</w:t>
      </w:r>
      <w:r w:rsidR="00225A83">
        <w:t>ailing</w:t>
      </w:r>
      <w:r w:rsidRPr="00AC6E72" w:rsidR="00A60AF4">
        <w:t xml:space="preserve"> to timely file its Forms 477 </w:t>
      </w:r>
      <w:bookmarkStart w:id="20" w:name="_Hlk57636635"/>
      <w:r w:rsidRPr="00AC6E72" w:rsidR="00A60AF4">
        <w:rPr>
          <w:color w:val="000000"/>
          <w:bdr w:val="none" w:sz="0" w:space="0" w:color="auto" w:frame="1"/>
          <w:shd w:val="clear" w:color="auto" w:fill="FFFFFF"/>
        </w:rPr>
        <w:t xml:space="preserve">that </w:t>
      </w:r>
      <w:r w:rsidRPr="00AC6E72">
        <w:t>were due on March 2, 2020</w:t>
      </w:r>
      <w:bookmarkEnd w:id="20"/>
      <w:r w:rsidRPr="00AC6E72">
        <w:t xml:space="preserve">, </w:t>
      </w:r>
      <w:r w:rsidRPr="00AC6E72" w:rsidR="005A453B">
        <w:t xml:space="preserve">and </w:t>
      </w:r>
      <w:r w:rsidRPr="00AC6E72">
        <w:t>September 3, 2019.</w:t>
      </w:r>
      <w:r>
        <w:rPr>
          <w:rStyle w:val="FootnoteReference"/>
          <w:szCs w:val="22"/>
        </w:rPr>
        <w:footnoteReference w:id="19"/>
      </w:r>
      <w:r w:rsidRPr="00AC6E72">
        <w:rPr>
          <w:szCs w:val="22"/>
        </w:rPr>
        <w:t xml:space="preserve">  </w:t>
      </w:r>
    </w:p>
    <w:p w:rsidR="004D3233" w:rsidRPr="00BE70CC" w:rsidP="0003441B" w14:paraId="093DBABE" w14:textId="77777777">
      <w:pPr>
        <w:pStyle w:val="Heading1"/>
        <w:keepNext w:val="0"/>
        <w:tabs>
          <w:tab w:val="clear" w:pos="720"/>
        </w:tabs>
        <w:suppressAutoHyphens w:val="0"/>
      </w:pPr>
      <w:bookmarkStart w:id="21" w:name="SR;716"/>
      <w:bookmarkStart w:id="22" w:name="SR;717"/>
      <w:bookmarkEnd w:id="19"/>
      <w:bookmarkEnd w:id="21"/>
      <w:bookmarkEnd w:id="22"/>
      <w:r w:rsidRPr="00BE70CC">
        <w:t>Op</w:t>
      </w:r>
      <w:r w:rsidRPr="00BE70CC" w:rsidR="0096675D">
        <w:t>portunity</w:t>
      </w:r>
      <w:r w:rsidRPr="00BE70CC">
        <w:t xml:space="preserve"> to </w:t>
      </w:r>
      <w:r w:rsidRPr="00BE70CC">
        <w:t>respond to this citation</w:t>
      </w:r>
    </w:p>
    <w:p w:rsidR="00886C3A" w:rsidRPr="00281120" w:rsidP="0003441B" w14:paraId="2031B583" w14:textId="77777777">
      <w:pPr>
        <w:pStyle w:val="ParaNum"/>
        <w:tabs>
          <w:tab w:val="clear" w:pos="1080"/>
        </w:tabs>
        <w:rPr>
          <w:kern w:val="2"/>
        </w:rPr>
      </w:pPr>
      <w:bookmarkStart w:id="23" w:name="_Hlk66283885"/>
      <w:r>
        <w:t>CNS Internet</w:t>
      </w:r>
      <w:bookmarkEnd w:id="23"/>
      <w:r w:rsidRPr="00BE70CC">
        <w:t xml:space="preserve"> </w:t>
      </w:r>
      <w:r w:rsidRPr="00BE70CC">
        <w:rPr>
          <w:kern w:val="2"/>
          <w:szCs w:val="22"/>
        </w:rPr>
        <w:t xml:space="preserve">may respond to this Citation within 30 calendar days from the </w:t>
      </w:r>
      <w:r w:rsidRPr="00BE70CC" w:rsidR="00B122C3">
        <w:rPr>
          <w:kern w:val="2"/>
          <w:szCs w:val="22"/>
        </w:rPr>
        <w:t xml:space="preserve">release date of this Citation by any of the following methods:  </w:t>
      </w:r>
      <w:r w:rsidRPr="00BE70CC">
        <w:rPr>
          <w:kern w:val="2"/>
          <w:szCs w:val="22"/>
        </w:rPr>
        <w:t xml:space="preserve">(1) </w:t>
      </w:r>
      <w:r w:rsidRPr="00BE70CC" w:rsidR="00B122C3">
        <w:rPr>
          <w:kern w:val="2"/>
          <w:szCs w:val="22"/>
        </w:rPr>
        <w:t xml:space="preserve">a </w:t>
      </w:r>
      <w:r w:rsidRPr="00BE70CC">
        <w:rPr>
          <w:kern w:val="2"/>
          <w:szCs w:val="22"/>
        </w:rPr>
        <w:t xml:space="preserve">written statement, (2) a teleconference interview, or (3) a personal interview at the Commission Field Office nearest to </w:t>
      </w:r>
      <w:r>
        <w:t>CNS Internet</w:t>
      </w:r>
      <w:r w:rsidRPr="00BE70CC" w:rsidR="00F22E6D">
        <w:rPr>
          <w:kern w:val="2"/>
          <w:szCs w:val="22"/>
        </w:rPr>
        <w:t>’s place of business</w:t>
      </w:r>
      <w:r w:rsidR="0090510E">
        <w:rPr>
          <w:kern w:val="2"/>
          <w:szCs w:val="22"/>
        </w:rPr>
        <w:t>.  T</w:t>
      </w:r>
      <w:r w:rsidRPr="00BE70CC" w:rsidR="00F22E6D">
        <w:rPr>
          <w:kern w:val="2"/>
          <w:szCs w:val="22"/>
        </w:rPr>
        <w:t xml:space="preserve">he Commission Field Office nearest </w:t>
      </w:r>
      <w:r>
        <w:t>CNS Internet</w:t>
      </w:r>
      <w:r w:rsidRPr="00BE70CC">
        <w:t xml:space="preserve"> </w:t>
      </w:r>
      <w:r w:rsidR="00F50F55">
        <w:rPr>
          <w:kern w:val="2"/>
          <w:szCs w:val="22"/>
        </w:rPr>
        <w:t xml:space="preserve">is located in </w:t>
      </w:r>
      <w:r>
        <w:rPr>
          <w:kern w:val="2"/>
          <w:szCs w:val="22"/>
        </w:rPr>
        <w:t>Chicago, Illinois</w:t>
      </w:r>
      <w:r w:rsidRPr="00BE70CC" w:rsidR="00F22E6D">
        <w:rPr>
          <w:kern w:val="2"/>
          <w:szCs w:val="22"/>
        </w:rPr>
        <w:t>.</w:t>
      </w:r>
      <w:r w:rsidRPr="00BE70CC">
        <w:rPr>
          <w:kern w:val="2"/>
          <w:szCs w:val="22"/>
        </w:rPr>
        <w:t xml:space="preserve">     </w:t>
      </w:r>
    </w:p>
    <w:p w:rsidR="00886C3A" w:rsidP="0003441B" w14:paraId="2E0D15B1" w14:textId="77777777">
      <w:pPr>
        <w:pStyle w:val="ParaNum"/>
        <w:tabs>
          <w:tab w:val="clear" w:pos="1080"/>
        </w:tabs>
        <w:rPr>
          <w:kern w:val="2"/>
          <w:szCs w:val="22"/>
        </w:rPr>
      </w:pPr>
      <w:r w:rsidRPr="00281120">
        <w:rPr>
          <w:kern w:val="2"/>
          <w:szCs w:val="22"/>
        </w:rPr>
        <w:t xml:space="preserve">If </w:t>
      </w:r>
      <w:r w:rsidR="00207E93">
        <w:t>CNS Internet</w:t>
      </w:r>
      <w:r w:rsidRPr="00BE70CC">
        <w:t xml:space="preserve"> </w:t>
      </w:r>
      <w:r w:rsidRPr="00281120" w:rsidR="00F22E6D">
        <w:rPr>
          <w:kern w:val="2"/>
          <w:szCs w:val="22"/>
        </w:rPr>
        <w:t>requests</w:t>
      </w:r>
      <w:r w:rsidRPr="00281120">
        <w:rPr>
          <w:kern w:val="2"/>
          <w:szCs w:val="22"/>
        </w:rPr>
        <w:t xml:space="preserve"> a teleconference or pers</w:t>
      </w:r>
      <w:r w:rsidRPr="00281120" w:rsidR="00F22E6D">
        <w:rPr>
          <w:kern w:val="2"/>
          <w:szCs w:val="22"/>
        </w:rPr>
        <w:t xml:space="preserve">onal interview, </w:t>
      </w:r>
      <w:r w:rsidRPr="00281120">
        <w:rPr>
          <w:kern w:val="2"/>
          <w:szCs w:val="22"/>
        </w:rPr>
        <w:t xml:space="preserve">contact </w:t>
      </w:r>
      <w:r w:rsidRPr="00281120" w:rsidR="00207E93">
        <w:rPr>
          <w:kern w:val="2"/>
          <w:szCs w:val="22"/>
        </w:rPr>
        <w:t>Conor O’Donovan</w:t>
      </w:r>
      <w:r w:rsidRPr="00281120">
        <w:rPr>
          <w:kern w:val="2"/>
          <w:szCs w:val="22"/>
        </w:rPr>
        <w:t xml:space="preserve"> </w:t>
      </w:r>
      <w:r w:rsidRPr="00281120">
        <w:rPr>
          <w:noProof/>
          <w:color w:val="000000"/>
          <w:szCs w:val="22"/>
        </w:rPr>
        <w:t>at (</w:t>
      </w:r>
      <w:r w:rsidRPr="00281120" w:rsidR="00207E93">
        <w:rPr>
          <w:noProof/>
          <w:color w:val="000000"/>
          <w:szCs w:val="22"/>
        </w:rPr>
        <w:t>202</w:t>
      </w:r>
      <w:r w:rsidRPr="00281120">
        <w:rPr>
          <w:noProof/>
          <w:color w:val="000000"/>
          <w:szCs w:val="22"/>
        </w:rPr>
        <w:t xml:space="preserve">) </w:t>
      </w:r>
      <w:r w:rsidRPr="00281120" w:rsidR="00207E93">
        <w:rPr>
          <w:noProof/>
          <w:color w:val="000000"/>
          <w:szCs w:val="22"/>
        </w:rPr>
        <w:t>418</w:t>
      </w:r>
      <w:r w:rsidRPr="00281120">
        <w:rPr>
          <w:noProof/>
          <w:color w:val="000000"/>
          <w:szCs w:val="22"/>
        </w:rPr>
        <w:t>-</w:t>
      </w:r>
      <w:r w:rsidRPr="00281120" w:rsidR="00207E93">
        <w:rPr>
          <w:noProof/>
          <w:color w:val="000000"/>
          <w:szCs w:val="22"/>
        </w:rPr>
        <w:t>1639</w:t>
      </w:r>
      <w:r w:rsidRPr="00281120">
        <w:rPr>
          <w:kern w:val="2"/>
          <w:szCs w:val="22"/>
        </w:rPr>
        <w:t xml:space="preserve">.  </w:t>
      </w:r>
      <w:r w:rsidRPr="00281120" w:rsidR="00F22E6D">
        <w:rPr>
          <w:kern w:val="2"/>
          <w:szCs w:val="22"/>
        </w:rPr>
        <w:t xml:space="preserve">We </w:t>
      </w:r>
      <w:r w:rsidRPr="00281120">
        <w:rPr>
          <w:kern w:val="2"/>
          <w:szCs w:val="22"/>
        </w:rPr>
        <w:t xml:space="preserve">note that such teleconference or interview must take place within 30 calendar days of the </w:t>
      </w:r>
      <w:r w:rsidRPr="00281120" w:rsidR="00C22E21">
        <w:rPr>
          <w:kern w:val="2"/>
          <w:szCs w:val="22"/>
        </w:rPr>
        <w:t xml:space="preserve">release </w:t>
      </w:r>
      <w:r w:rsidRPr="00281120">
        <w:rPr>
          <w:kern w:val="2"/>
          <w:szCs w:val="22"/>
        </w:rPr>
        <w:t xml:space="preserve">date of this Citation.  If </w:t>
      </w:r>
      <w:r w:rsidR="00207E93">
        <w:t>CNS Internet</w:t>
      </w:r>
      <w:r w:rsidRPr="00BE70CC" w:rsidR="00207E93">
        <w:t xml:space="preserve"> </w:t>
      </w:r>
      <w:r w:rsidRPr="00281120">
        <w:rPr>
          <w:kern w:val="2"/>
          <w:szCs w:val="22"/>
        </w:rPr>
        <w:t xml:space="preserve">prefers to submit a written response with supporting documentation, it must send the response within 30 calendar days of the </w:t>
      </w:r>
      <w:r w:rsidRPr="00281120" w:rsidR="00C22E21">
        <w:rPr>
          <w:kern w:val="2"/>
          <w:szCs w:val="22"/>
        </w:rPr>
        <w:t xml:space="preserve">release </w:t>
      </w:r>
      <w:r w:rsidRPr="00281120">
        <w:rPr>
          <w:kern w:val="2"/>
          <w:szCs w:val="22"/>
        </w:rPr>
        <w:t>date of this Citation to the contact and address provided in paragraph</w:t>
      </w:r>
      <w:r w:rsidRPr="00281120" w:rsidR="00D82A8B">
        <w:rPr>
          <w:kern w:val="2"/>
          <w:szCs w:val="22"/>
        </w:rPr>
        <w:t xml:space="preserve"> </w:t>
      </w:r>
      <w:r w:rsidRPr="00281120">
        <w:rPr>
          <w:kern w:val="2"/>
          <w:szCs w:val="22"/>
        </w:rPr>
        <w:t>below.</w:t>
      </w:r>
    </w:p>
    <w:p w:rsidR="00886C3A" w:rsidRPr="00281120" w:rsidP="0003441B" w14:paraId="4705FC7F" w14:textId="0EC0DB33">
      <w:pPr>
        <w:pStyle w:val="ParaNum"/>
        <w:widowControl/>
        <w:tabs>
          <w:tab w:val="clear" w:pos="1080"/>
        </w:tabs>
        <w:rPr>
          <w:kern w:val="2"/>
          <w:szCs w:val="22"/>
        </w:rPr>
      </w:pPr>
      <w:r>
        <w:t xml:space="preserve">All written communications </w:t>
      </w:r>
      <w:r w:rsidRPr="00CF2CD6">
        <w:t xml:space="preserve">must be mailed to Jeffrey J. Gee, Chief, Investigations and Hearings Division, Enforcement Bureau, Federal Communications Commission, 45 L Street, NE, Washington, DC 20554, and must include the </w:t>
      </w:r>
      <w:r>
        <w:t xml:space="preserve">Case </w:t>
      </w:r>
      <w:r w:rsidRPr="00CF2CD6">
        <w:t xml:space="preserve">No. referenced in the caption.  The written statement shall also be emailed to </w:t>
      </w:r>
      <w:bookmarkStart w:id="24" w:name="_Hlk70505275"/>
      <w:r w:rsidRPr="00A2785D">
        <w:t xml:space="preserve">Jeffrey J. Gee at </w:t>
      </w:r>
      <w:hyperlink r:id="rId5" w:history="1">
        <w:r w:rsidRPr="00FB5F79">
          <w:rPr>
            <w:rStyle w:val="Hyperlink"/>
          </w:rPr>
          <w:t>Jeffrey.Gee@fcc.gov</w:t>
        </w:r>
      </w:hyperlink>
      <w:r w:rsidRPr="0003441B">
        <w:rPr>
          <w:color w:val="0000FF"/>
          <w:u w:val="single"/>
        </w:rPr>
        <w:t xml:space="preserve"> </w:t>
      </w:r>
      <w:r w:rsidRPr="00CF2CD6">
        <w:t xml:space="preserve">and to </w:t>
      </w:r>
      <w:r>
        <w:t xml:space="preserve">Conor O’Donovan </w:t>
      </w:r>
      <w:r w:rsidRPr="00CF2CD6">
        <w:t>at</w:t>
      </w:r>
      <w:r>
        <w:t xml:space="preserve"> </w:t>
      </w:r>
      <w:hyperlink r:id="rId6" w:history="1">
        <w:r>
          <w:rPr>
            <w:rStyle w:val="Hyperlink"/>
          </w:rPr>
          <w:t>Conor.O’Donovan</w:t>
        </w:r>
        <w:r w:rsidRPr="00FB5F79">
          <w:rPr>
            <w:rStyle w:val="Hyperlink"/>
          </w:rPr>
          <w:t>@fcc.gov</w:t>
        </w:r>
      </w:hyperlink>
      <w:r>
        <w:t>.</w:t>
      </w:r>
      <w:bookmarkEnd w:id="24"/>
      <w:r>
        <w:t xml:space="preserve">  </w:t>
      </w:r>
    </w:p>
    <w:p w:rsidR="00886C3A" w:rsidRPr="00BE70CC" w:rsidP="0003441B" w14:paraId="4BB45BC5" w14:textId="68281327">
      <w:pPr>
        <w:pStyle w:val="ParaNum"/>
        <w:tabs>
          <w:tab w:val="clear" w:pos="1080"/>
        </w:tabs>
        <w:rPr>
          <w:noProof/>
        </w:rPr>
      </w:pPr>
      <w:r w:rsidRPr="00BE70CC">
        <w:t xml:space="preserve">Upon request, the Commission will make reasonable accommodations for persons with disabilities.  If applicable, </w:t>
      </w:r>
      <w:bookmarkStart w:id="25" w:name="_Hlk66284198"/>
      <w:r w:rsidR="00D73A45">
        <w:t>CNS Internet</w:t>
      </w:r>
      <w:bookmarkEnd w:id="25"/>
      <w:r w:rsidRPr="00BE70CC">
        <w:t xml:space="preserve"> should provide a description of the accommodation required, and include as much detail as possible, and also provide </w:t>
      </w:r>
      <w:r w:rsidRPr="00BE70CC" w:rsidR="00C22E21">
        <w:t xml:space="preserve">a telephone number and other </w:t>
      </w:r>
      <w:r w:rsidRPr="00BE70CC">
        <w:t xml:space="preserve">contact information.  </w:t>
      </w:r>
      <w:r w:rsidR="00D73A45">
        <w:t>CNS Internet</w:t>
      </w:r>
      <w:r w:rsidRPr="00BE70CC">
        <w:t xml:space="preserve"> </w:t>
      </w:r>
      <w:r w:rsidRPr="00BE70CC" w:rsidR="00436E88">
        <w:t xml:space="preserve">should allow at least five </w:t>
      </w:r>
      <w:r w:rsidRPr="00BE70CC">
        <w:t xml:space="preserve">business days advance notice; last minute requests will be accepted, but may be impossible to fill.  </w:t>
      </w:r>
      <w:r w:rsidR="00D73A45">
        <w:t>CNS Internet</w:t>
      </w:r>
      <w:r w:rsidRPr="00BE70CC" w:rsidR="00D73A45">
        <w:t xml:space="preserve"> </w:t>
      </w:r>
      <w:r w:rsidRPr="00BE70CC">
        <w:t xml:space="preserve">should send an e-mail to </w:t>
      </w:r>
      <w:hyperlink r:id="rId7" w:history="1">
        <w:r w:rsidRPr="00281120" w:rsidR="00AB1385">
          <w:rPr>
            <w:rStyle w:val="Hyperlink"/>
            <w:kern w:val="2"/>
            <w:szCs w:val="22"/>
          </w:rPr>
          <w:t>FCC504@fcc.gov</w:t>
        </w:r>
      </w:hyperlink>
      <w:r w:rsidR="00AB1385">
        <w:t xml:space="preserve"> </w:t>
      </w:r>
      <w:r w:rsidRPr="00BE70CC">
        <w:t>or call the FCC’s Consumer &amp; Governmental Affairs Bureau:</w:t>
      </w:r>
    </w:p>
    <w:p w:rsidR="00886C3A" w:rsidRPr="00BE70CC" w:rsidP="0003441B" w14:paraId="613160EB" w14:textId="77777777">
      <w:pPr>
        <w:spacing w:after="120"/>
        <w:ind w:left="1440"/>
        <w:rPr>
          <w:kern w:val="2"/>
          <w:szCs w:val="22"/>
        </w:rPr>
      </w:pPr>
      <w:r w:rsidRPr="00BE70CC">
        <w:rPr>
          <w:kern w:val="2"/>
          <w:szCs w:val="22"/>
        </w:rPr>
        <w:t xml:space="preserve">For sign language interpreters, CART, and other reasonable accommodations: </w:t>
      </w:r>
      <w:r w:rsidR="00261663">
        <w:rPr>
          <w:kern w:val="2"/>
          <w:szCs w:val="22"/>
        </w:rPr>
        <w:br/>
      </w:r>
      <w:r w:rsidRPr="00BE70CC">
        <w:rPr>
          <w:kern w:val="2"/>
          <w:szCs w:val="22"/>
        </w:rPr>
        <w:t>202-418-0530 (voice), 202-418-0432 (tty);</w:t>
      </w:r>
    </w:p>
    <w:p w:rsidR="00886C3A" w:rsidP="0003441B" w14:paraId="3E5FF4BB" w14:textId="77777777">
      <w:pPr>
        <w:spacing w:after="120"/>
        <w:ind w:left="1440"/>
        <w:rPr>
          <w:b/>
          <w:kern w:val="2"/>
          <w:szCs w:val="22"/>
        </w:rPr>
      </w:pPr>
      <w:r w:rsidRPr="00BE70CC">
        <w:rPr>
          <w:kern w:val="2"/>
          <w:szCs w:val="22"/>
        </w:rPr>
        <w:t>For accessible format materials (braille, large print, electronic files, and audio format):</w:t>
      </w:r>
      <w:r w:rsidR="00261663">
        <w:rPr>
          <w:kern w:val="2"/>
          <w:szCs w:val="22"/>
        </w:rPr>
        <w:br/>
      </w:r>
      <w:r w:rsidRPr="00BE70CC">
        <w:rPr>
          <w:kern w:val="2"/>
          <w:szCs w:val="22"/>
        </w:rPr>
        <w:t>202-418-0531 (voice), 202-418-7365 (tty).</w:t>
      </w:r>
      <w:r w:rsidRPr="00BE70CC">
        <w:rPr>
          <w:b/>
          <w:kern w:val="2"/>
          <w:szCs w:val="22"/>
        </w:rPr>
        <w:t xml:space="preserve">  </w:t>
      </w:r>
    </w:p>
    <w:p w:rsidR="00886C3A" w:rsidRPr="00281120" w:rsidP="0003441B" w14:paraId="023C9037" w14:textId="77777777">
      <w:pPr>
        <w:pStyle w:val="ParaNum"/>
        <w:tabs>
          <w:tab w:val="clear" w:pos="1080"/>
        </w:tabs>
        <w:rPr>
          <w:szCs w:val="22"/>
        </w:rPr>
      </w:pPr>
      <w:bookmarkStart w:id="26" w:name="_Hlk68706479"/>
      <w:r w:rsidRPr="00281120">
        <w:rPr>
          <w:kern w:val="2"/>
          <w:szCs w:val="22"/>
        </w:rPr>
        <w:t xml:space="preserve">We advise </w:t>
      </w:r>
      <w:r w:rsidRPr="00281120" w:rsidR="00D73A45">
        <w:rPr>
          <w:kern w:val="2"/>
          <w:szCs w:val="22"/>
        </w:rPr>
        <w:t>CNS Internet</w:t>
      </w:r>
      <w:r w:rsidRPr="00BE70CC" w:rsidR="00D73A45">
        <w:t xml:space="preserve"> </w:t>
      </w:r>
      <w:r w:rsidRPr="00281120">
        <w:rPr>
          <w:kern w:val="2"/>
          <w:szCs w:val="22"/>
        </w:rPr>
        <w:t>th</w:t>
      </w:r>
      <w:r w:rsidRPr="00281120">
        <w:rPr>
          <w:szCs w:val="22"/>
        </w:rPr>
        <w:t xml:space="preserve">at it is a violation of </w:t>
      </w:r>
      <w:r w:rsidRPr="00281120" w:rsidR="002141E6">
        <w:rPr>
          <w:szCs w:val="22"/>
        </w:rPr>
        <w:t>s</w:t>
      </w:r>
      <w:r w:rsidRPr="00281120">
        <w:rPr>
          <w:szCs w:val="22"/>
        </w:rPr>
        <w:t xml:space="preserve">ection 1.17 of the </w:t>
      </w:r>
      <w:r w:rsidRPr="00281120" w:rsidR="002141E6">
        <w:rPr>
          <w:szCs w:val="22"/>
        </w:rPr>
        <w:t>Commission’s r</w:t>
      </w:r>
      <w:r w:rsidRPr="00281120">
        <w:rPr>
          <w:szCs w:val="22"/>
        </w:rPr>
        <w:t>ules</w:t>
      </w:r>
      <w:r>
        <w:rPr>
          <w:rStyle w:val="FootnoteReference"/>
          <w:szCs w:val="22"/>
        </w:rPr>
        <w:footnoteReference w:id="20"/>
      </w:r>
      <w:r w:rsidRPr="00281120">
        <w:rPr>
          <w:szCs w:val="22"/>
        </w:rPr>
        <w:t xml:space="preserve"> for any person to make any false or misleading written or oral statement of fact</w:t>
      </w:r>
      <w:r w:rsidRPr="00281120" w:rsidR="00BE70CC">
        <w:rPr>
          <w:szCs w:val="22"/>
        </w:rPr>
        <w:t xml:space="preserve"> to the Commission</w:t>
      </w:r>
      <w:r w:rsidRPr="00281120">
        <w:rPr>
          <w:szCs w:val="22"/>
        </w:rPr>
        <w:t>.  Specifically, no person shall:</w:t>
      </w:r>
    </w:p>
    <w:bookmarkEnd w:id="26"/>
    <w:p w:rsidR="00886C3A" w:rsidRPr="00BE70CC" w:rsidP="0003441B" w14:paraId="68753F22" w14:textId="77777777">
      <w:pPr>
        <w:pStyle w:val="ParaNum"/>
        <w:numPr>
          <w:ilvl w:val="0"/>
          <w:numId w:val="0"/>
        </w:numPr>
        <w:ind w:left="1440"/>
        <w:rPr>
          <w:kern w:val="2"/>
          <w:szCs w:val="22"/>
        </w:rPr>
      </w:pPr>
      <w:r w:rsidRPr="00BE70CC">
        <w:rPr>
          <w:kern w:val="2"/>
          <w:szCs w:val="22"/>
        </w:rPr>
        <w:t>(1) 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281120" w:rsidP="0003441B" w14:paraId="7503DB2F" w14:textId="77777777">
      <w:pPr>
        <w:pStyle w:val="ParaNum"/>
        <w:numPr>
          <w:ilvl w:val="0"/>
          <w:numId w:val="0"/>
        </w:numPr>
        <w:ind w:left="1440"/>
        <w:rPr>
          <w:kern w:val="2"/>
          <w:szCs w:val="22"/>
        </w:rPr>
      </w:pPr>
      <w:r w:rsidRPr="00BE70CC">
        <w:rPr>
          <w:kern w:val="2"/>
          <w:szCs w:val="22"/>
        </w:rPr>
        <w:t>(2)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p w:rsidR="00281120" w:rsidRPr="00BE70CC" w:rsidP="0003441B" w14:paraId="2FFC9721" w14:textId="77777777">
      <w:pPr>
        <w:pStyle w:val="ParaNum"/>
        <w:tabs>
          <w:tab w:val="clear" w:pos="1080"/>
        </w:tabs>
      </w:pPr>
      <w:r w:rsidRPr="00BE70CC">
        <w:t>Further, the knowing and willful making of any false statement, or the concealment of any material fact, in reply to this Citation is punishable by fine or imprisonment</w:t>
      </w:r>
      <w:r>
        <w:t>.</w:t>
      </w:r>
      <w:r>
        <w:rPr>
          <w:rStyle w:val="FootnoteReference"/>
          <w:kern w:val="2"/>
          <w:szCs w:val="22"/>
        </w:rPr>
        <w:footnoteReference w:id="21"/>
      </w:r>
    </w:p>
    <w:p w:rsidR="00281120" w:rsidRPr="00BE70CC" w:rsidP="0003441B" w14:paraId="083EACFA" w14:textId="77777777">
      <w:pPr>
        <w:pStyle w:val="ParaNum"/>
        <w:tabs>
          <w:tab w:val="clear" w:pos="1080"/>
        </w:tabs>
      </w:pPr>
      <w:r w:rsidRPr="00BE70CC">
        <w:t xml:space="preserve">Violations of </w:t>
      </w:r>
      <w:r>
        <w:t>s</w:t>
      </w:r>
      <w:r w:rsidRPr="00BE70CC">
        <w:t xml:space="preserve">ection 1.17 of the </w:t>
      </w:r>
      <w:r>
        <w:t>Commission’s r</w:t>
      </w:r>
      <w:r w:rsidRPr="00BE70CC">
        <w:t xml:space="preserve">ules or the criminal statute referenced above may result in further legal action, including monetary forfeitures pursuant to </w:t>
      </w:r>
      <w:r>
        <w:t>s</w:t>
      </w:r>
      <w:r w:rsidRPr="00BE70CC">
        <w:t>ection 503 of the</w:t>
      </w:r>
      <w:r>
        <w:t xml:space="preserve"> </w:t>
      </w:r>
      <w:r w:rsidRPr="00BE70CC">
        <w:t>Act.</w:t>
      </w:r>
    </w:p>
    <w:p w:rsidR="00281120" w:rsidRPr="00BE70CC" w:rsidP="0003441B" w14:paraId="677E9A15" w14:textId="77777777">
      <w:pPr>
        <w:pStyle w:val="ParaNum"/>
        <w:tabs>
          <w:tab w:val="clear" w:pos="1080"/>
        </w:tabs>
      </w:pPr>
      <w:bookmarkStart w:id="27" w:name="_Hlk68706716"/>
      <w:r w:rsidRPr="00BE70CC">
        <w:t xml:space="preserve">Finally, we warn </w:t>
      </w:r>
      <w:r>
        <w:t>CNS Internet</w:t>
      </w:r>
      <w:r w:rsidRPr="00BE70CC">
        <w:t xml:space="preserve"> that, under the Privacy Act of 1974</w:t>
      </w:r>
      <w:r>
        <w:t>,</w:t>
      </w:r>
      <w:r>
        <w:rPr>
          <w:rStyle w:val="FootnoteReference"/>
          <w:kern w:val="2"/>
          <w:szCs w:val="22"/>
        </w:rPr>
        <w:footnoteReference w:id="22"/>
      </w:r>
      <w:r w:rsidRPr="00BE70CC">
        <w:t xml:space="preserve"> Commission staff will use all relevant material information before it, including information disclosed </w:t>
      </w:r>
      <w:r>
        <w:t>in</w:t>
      </w:r>
      <w:r w:rsidRPr="00BE70CC">
        <w:t xml:space="preserve"> interviews or written statements, to determine what, if any, enforcement action is required to ensure </w:t>
      </w:r>
      <w:r>
        <w:t>CNS Internet</w:t>
      </w:r>
      <w:r w:rsidRPr="00BE70CC">
        <w:t xml:space="preserve">’s compliance with the Act and </w:t>
      </w:r>
      <w:r>
        <w:t>the Commission’s r</w:t>
      </w:r>
      <w:r w:rsidRPr="00BE70CC">
        <w:t>ules.</w:t>
      </w:r>
      <w:r>
        <w:rPr>
          <w:rStyle w:val="FootnoteReference"/>
        </w:rPr>
        <w:footnoteReference w:id="23"/>
      </w:r>
    </w:p>
    <w:bookmarkEnd w:id="27"/>
    <w:p w:rsidR="003343CA" w:rsidRPr="00BE70CC" w:rsidP="0003441B" w14:paraId="7EE9F85C" w14:textId="77777777">
      <w:pPr>
        <w:pStyle w:val="Heading1"/>
        <w:keepNext w:val="0"/>
        <w:suppressAutoHyphens w:val="0"/>
      </w:pPr>
      <w:r w:rsidRPr="00BE70CC">
        <w:t>future violations</w:t>
      </w:r>
    </w:p>
    <w:p w:rsidR="00AC2394" w:rsidRPr="00BE70CC" w:rsidP="0003441B" w14:paraId="70E9CE5D" w14:textId="77777777">
      <w:pPr>
        <w:pStyle w:val="ParaNum"/>
        <w:numPr>
          <w:ilvl w:val="0"/>
          <w:numId w:val="1"/>
        </w:numPr>
        <w:tabs>
          <w:tab w:val="clear" w:pos="1080"/>
        </w:tabs>
      </w:pPr>
      <w:r w:rsidRPr="00281120">
        <w:t xml:space="preserve">If, after receipt of this Citation, CNS Internet again violates sections 1.7001 and 1.7002 of the Commission’s rules by engaging in conduct of the type described herein, the Commission may </w:t>
      </w:r>
      <w:r w:rsidRPr="00281120">
        <w:t xml:space="preserve">impose </w:t>
      </w:r>
      <w:r w:rsidR="00334035">
        <w:t xml:space="preserve">monetary </w:t>
      </w:r>
      <w:r w:rsidRPr="00281120">
        <w:t>sanctions for each such violation</w:t>
      </w:r>
      <w:r w:rsidR="00CB0664">
        <w:t>.</w:t>
      </w:r>
      <w:r>
        <w:rPr>
          <w:rStyle w:val="FootnoteReference"/>
        </w:rPr>
        <w:footnoteReference w:id="24"/>
      </w:r>
      <w:r w:rsidR="00CB0664">
        <w:t xml:space="preserve">  </w:t>
      </w:r>
      <w:r w:rsidRPr="00281120">
        <w:t xml:space="preserve">The Commission may further adjust the forfeiture reflecting enumerated statutory factors, which include the nature, circumstances, extent, and gravity of the violation, and with respect to the violator, the degree of culpability, any history of prior offenses, ability to pay, and other such matters as justice may require.  Further, as discussed above, the Commission may assess forfeitures on both the conduct that led to this Citation and the conduct following it. </w:t>
      </w:r>
    </w:p>
    <w:p w:rsidR="003343CA" w:rsidRPr="00BE70CC" w:rsidP="0003441B" w14:paraId="549ECA2F" w14:textId="77777777">
      <w:pPr>
        <w:pStyle w:val="Heading1"/>
        <w:keepNext w:val="0"/>
        <w:suppressAutoHyphens w:val="0"/>
      </w:pPr>
      <w:r w:rsidRPr="00BE70CC">
        <w:t>ORDERING CLAUSES</w:t>
      </w:r>
    </w:p>
    <w:p w:rsidR="0077073F" w:rsidRPr="00BE70CC" w:rsidP="0003441B" w14:paraId="6ABF456A" w14:textId="77777777">
      <w:pPr>
        <w:pStyle w:val="ParaNum"/>
        <w:tabs>
          <w:tab w:val="clear" w:pos="1080"/>
          <w:tab w:val="num" w:pos="1440"/>
        </w:tabs>
        <w:rPr>
          <w:kern w:val="2"/>
          <w:szCs w:val="22"/>
        </w:rPr>
      </w:pPr>
      <w:r w:rsidRPr="00BE70CC">
        <w:t xml:space="preserve">Accordingly, </w:t>
      </w:r>
      <w:r w:rsidRPr="00BE70CC">
        <w:rPr>
          <w:b/>
        </w:rPr>
        <w:t>IT IS ORDERED</w:t>
      </w:r>
      <w:r w:rsidRPr="00BE70CC">
        <w:t xml:space="preserve"> </w:t>
      </w:r>
      <w:r w:rsidRPr="00BE70CC" w:rsidR="009A01CF">
        <w:t>that</w:t>
      </w:r>
      <w:r w:rsidRPr="00BE70CC">
        <w:t xml:space="preserve">, pursuant to </w:t>
      </w:r>
      <w:r w:rsidR="002141E6">
        <w:t>s</w:t>
      </w:r>
      <w:r w:rsidRPr="00BE70CC" w:rsidR="00C93DFC">
        <w:rPr>
          <w:noProof/>
          <w:color w:val="000000"/>
          <w:szCs w:val="22"/>
        </w:rPr>
        <w:t xml:space="preserve">ections 4(i) and 4(j) of the </w:t>
      </w:r>
      <w:r w:rsidR="003C4AD3">
        <w:rPr>
          <w:noProof/>
          <w:color w:val="000000"/>
          <w:szCs w:val="22"/>
        </w:rPr>
        <w:t>Act</w:t>
      </w:r>
      <w:r w:rsidRPr="00BE70CC" w:rsidR="00C93DFC">
        <w:rPr>
          <w:noProof/>
          <w:color w:val="000000"/>
          <w:szCs w:val="22"/>
        </w:rPr>
        <w:t>,</w:t>
      </w:r>
      <w:r>
        <w:rPr>
          <w:rStyle w:val="FootnoteReference"/>
          <w:noProof/>
          <w:color w:val="000000"/>
          <w:szCs w:val="22"/>
        </w:rPr>
        <w:footnoteReference w:id="25"/>
      </w:r>
      <w:r w:rsidRPr="00BE70CC" w:rsidR="00C93DFC">
        <w:rPr>
          <w:noProof/>
          <w:color w:val="000000"/>
          <w:szCs w:val="22"/>
        </w:rPr>
        <w:t xml:space="preserve"> </w:t>
      </w:r>
      <w:r w:rsidR="00D73A45">
        <w:rPr>
          <w:noProof/>
          <w:color w:val="000000"/>
          <w:szCs w:val="22"/>
        </w:rPr>
        <w:t>CNS Internet Services</w:t>
      </w:r>
      <w:r w:rsidRPr="00BE70CC" w:rsidR="00C93DFC">
        <w:t xml:space="preserve"> </w:t>
      </w:r>
      <w:r w:rsidRPr="00BE70CC" w:rsidR="00C93DFC">
        <w:rPr>
          <w:noProof/>
          <w:color w:val="000000"/>
          <w:szCs w:val="22"/>
        </w:rPr>
        <w:t>must cease and desist from</w:t>
      </w:r>
      <w:r w:rsidRPr="00BE70CC" w:rsidR="009A01CF">
        <w:rPr>
          <w:noProof/>
          <w:color w:val="000000"/>
          <w:szCs w:val="22"/>
        </w:rPr>
        <w:t xml:space="preserve"> </w:t>
      </w:r>
      <w:r w:rsidR="00D73A45">
        <w:rPr>
          <w:noProof/>
          <w:color w:val="000000"/>
          <w:szCs w:val="22"/>
        </w:rPr>
        <w:t xml:space="preserve">failure to file </w:t>
      </w:r>
      <w:r w:rsidR="00DC297D">
        <w:rPr>
          <w:noProof/>
          <w:color w:val="000000"/>
          <w:szCs w:val="22"/>
        </w:rPr>
        <w:t xml:space="preserve">and failure to timely file </w:t>
      </w:r>
      <w:r w:rsidR="00D73A45">
        <w:rPr>
          <w:noProof/>
          <w:color w:val="000000"/>
          <w:szCs w:val="22"/>
        </w:rPr>
        <w:t>FCC Forms 477</w:t>
      </w:r>
      <w:r w:rsidRPr="00BE70CC" w:rsidR="00E87690">
        <w:t xml:space="preserve">, in violation of </w:t>
      </w:r>
      <w:r w:rsidR="00D73A45">
        <w:t>section</w:t>
      </w:r>
      <w:r w:rsidR="006C437C">
        <w:t>s</w:t>
      </w:r>
      <w:r w:rsidR="00D73A45">
        <w:t xml:space="preserve"> 1.7001 </w:t>
      </w:r>
      <w:r w:rsidR="00DC297D">
        <w:t xml:space="preserve">and 1.7002 </w:t>
      </w:r>
      <w:r w:rsidR="00D73A45">
        <w:t>of the Commission’s rules.</w:t>
      </w:r>
      <w:r>
        <w:rPr>
          <w:rStyle w:val="FootnoteReference"/>
        </w:rPr>
        <w:footnoteReference w:id="26"/>
      </w:r>
      <w:r w:rsidRPr="00BE70CC" w:rsidR="00C93DFC">
        <w:rPr>
          <w:noProof/>
          <w:color w:val="000000"/>
          <w:szCs w:val="22"/>
        </w:rPr>
        <w:t xml:space="preserve">.  </w:t>
      </w:r>
    </w:p>
    <w:p w:rsidR="003343CA" w:rsidRPr="00BE70CC" w:rsidP="0003441B" w14:paraId="46D6D344" w14:textId="77777777">
      <w:pPr>
        <w:pStyle w:val="ParaNum"/>
        <w:tabs>
          <w:tab w:val="clear" w:pos="1080"/>
          <w:tab w:val="num" w:pos="1440"/>
        </w:tabs>
      </w:pPr>
      <w:r w:rsidRPr="00BE70CC">
        <w:rPr>
          <w:b/>
        </w:rPr>
        <w:t>IT IS FURTHER ORDERED</w:t>
      </w:r>
      <w:r w:rsidRPr="00BE70CC">
        <w:t xml:space="preserve"> that a copy of this </w:t>
      </w:r>
      <w:r w:rsidRPr="00BE70CC" w:rsidR="009E53A5">
        <w:t>Citation and</w:t>
      </w:r>
      <w:r w:rsidRPr="00BE70CC">
        <w:t xml:space="preserve"> Order </w:t>
      </w:r>
      <w:r w:rsidRPr="0003441B" w:rsidR="00EE36BE">
        <w:rPr>
          <w:color w:val="000000"/>
          <w:szCs w:val="22"/>
        </w:rPr>
        <w:t xml:space="preserve">shall be sent by first class mail and certified mail, return receipt requested, to </w:t>
      </w:r>
      <w:r w:rsidRPr="0003441B" w:rsidR="00DF0677">
        <w:rPr>
          <w:color w:val="000000"/>
          <w:szCs w:val="22"/>
        </w:rPr>
        <w:t>Stan Siems</w:t>
      </w:r>
      <w:r w:rsidRPr="0003441B" w:rsidR="00EE36BE">
        <w:rPr>
          <w:color w:val="000000"/>
          <w:szCs w:val="22"/>
        </w:rPr>
        <w:t xml:space="preserve">, </w:t>
      </w:r>
      <w:r w:rsidRPr="0003441B" w:rsidR="00DF0677">
        <w:rPr>
          <w:color w:val="000000"/>
          <w:szCs w:val="22"/>
        </w:rPr>
        <w:t>Owner</w:t>
      </w:r>
      <w:r w:rsidRPr="0003441B" w:rsidR="00EE36BE">
        <w:rPr>
          <w:color w:val="000000"/>
          <w:szCs w:val="22"/>
        </w:rPr>
        <w:t xml:space="preserve">, </w:t>
      </w:r>
      <w:r w:rsidRPr="0003441B" w:rsidR="00DF0677">
        <w:rPr>
          <w:color w:val="000000"/>
          <w:szCs w:val="22"/>
        </w:rPr>
        <w:t>CNS Internet Services</w:t>
      </w:r>
      <w:r w:rsidRPr="0003441B" w:rsidR="00EE36BE">
        <w:rPr>
          <w:color w:val="000000"/>
          <w:szCs w:val="22"/>
        </w:rPr>
        <w:t xml:space="preserve">, </w:t>
      </w:r>
      <w:r w:rsidRPr="0003441B" w:rsidR="00DF0677">
        <w:rPr>
          <w:color w:val="000000"/>
          <w:szCs w:val="22"/>
        </w:rPr>
        <w:t>102 Warbler Avenue</w:t>
      </w:r>
      <w:r w:rsidRPr="0003441B" w:rsidR="00EE36BE">
        <w:rPr>
          <w:color w:val="000000"/>
          <w:szCs w:val="22"/>
        </w:rPr>
        <w:t>,</w:t>
      </w:r>
      <w:r w:rsidRPr="0003441B" w:rsidR="00DF0677">
        <w:rPr>
          <w:color w:val="000000"/>
          <w:szCs w:val="22"/>
        </w:rPr>
        <w:t xml:space="preserve"> Ackley, Iowa 50601</w:t>
      </w:r>
      <w:r w:rsidRPr="0003441B" w:rsidR="00EE36BE">
        <w:rPr>
          <w:color w:val="000000"/>
          <w:szCs w:val="22"/>
        </w:rPr>
        <w:t>.</w:t>
      </w:r>
      <w:r w:rsidRPr="0003441B" w:rsidR="0039277D">
        <w:rPr>
          <w:color w:val="000000"/>
          <w:szCs w:val="22"/>
        </w:rPr>
        <w:t xml:space="preserve"> </w:t>
      </w:r>
    </w:p>
    <w:p w:rsidR="003343CA" w:rsidRPr="00BE70CC" w:rsidP="0003441B" w14:paraId="3A73B6CA" w14:textId="77777777">
      <w:pPr>
        <w:spacing w:after="120"/>
      </w:pPr>
    </w:p>
    <w:p w:rsidR="003343CA" w:rsidRPr="00BE70CC" w:rsidP="0003441B" w14:paraId="04382A1E" w14:textId="77777777">
      <w:pPr>
        <w:ind w:left="4320"/>
      </w:pPr>
      <w:r w:rsidRPr="00BE70CC">
        <w:t>FEDERAL COMMUNICATIONS COMMISSION</w:t>
      </w:r>
    </w:p>
    <w:p w:rsidR="003343CA" w:rsidRPr="00BE70CC" w:rsidP="0003441B" w14:paraId="79B4865B" w14:textId="77777777"/>
    <w:p w:rsidR="00AC2394" w:rsidP="0003441B" w14:paraId="1D933983" w14:textId="77777777"/>
    <w:p w:rsidR="0003441B" w:rsidP="0003441B" w14:paraId="34121229" w14:textId="77777777">
      <w:pPr>
        <w:rPr>
          <w:szCs w:val="22"/>
        </w:rPr>
      </w:pPr>
    </w:p>
    <w:p w:rsidR="0003441B" w:rsidP="0003441B" w14:paraId="344F71E2" w14:textId="77777777">
      <w:pPr>
        <w:rPr>
          <w:szCs w:val="22"/>
        </w:rPr>
      </w:pPr>
    </w:p>
    <w:p w:rsidR="00EE36BE" w:rsidRPr="006D73F2" w:rsidP="0003441B" w14:paraId="66D0AD69" w14:textId="77777777">
      <w:pPr>
        <w:ind w:left="4320"/>
        <w:rPr>
          <w:szCs w:val="22"/>
        </w:rPr>
      </w:pPr>
      <w:r>
        <w:rPr>
          <w:szCs w:val="22"/>
        </w:rPr>
        <w:t>Jeff</w:t>
      </w:r>
      <w:r w:rsidR="00AC2394">
        <w:rPr>
          <w:szCs w:val="22"/>
        </w:rPr>
        <w:t>rey J.</w:t>
      </w:r>
      <w:r>
        <w:rPr>
          <w:szCs w:val="22"/>
        </w:rPr>
        <w:t xml:space="preserve"> Gee </w:t>
      </w:r>
    </w:p>
    <w:p w:rsidR="00EE36BE" w:rsidP="0003441B" w14:paraId="6E998BD4" w14:textId="77777777">
      <w:pPr>
        <w:ind w:left="4320"/>
        <w:rPr>
          <w:szCs w:val="22"/>
        </w:rPr>
      </w:pPr>
      <w:r w:rsidRPr="006D73F2">
        <w:rPr>
          <w:szCs w:val="22"/>
        </w:rPr>
        <w:t xml:space="preserve">Division Chief </w:t>
      </w:r>
    </w:p>
    <w:p w:rsidR="00225A83" w:rsidRPr="00225A83" w:rsidP="0003441B" w14:paraId="1396396E" w14:textId="77777777">
      <w:pPr>
        <w:ind w:left="4320"/>
        <w:rPr>
          <w:snapToGrid w:val="0"/>
          <w:szCs w:val="22"/>
        </w:rPr>
      </w:pPr>
      <w:r w:rsidRPr="00225A83">
        <w:rPr>
          <w:snapToGrid w:val="0"/>
          <w:szCs w:val="22"/>
        </w:rPr>
        <w:t xml:space="preserve">Investigations </w:t>
      </w:r>
      <w:r w:rsidR="00C22F1D">
        <w:rPr>
          <w:snapToGrid w:val="0"/>
          <w:szCs w:val="22"/>
        </w:rPr>
        <w:t>and</w:t>
      </w:r>
      <w:r w:rsidRPr="00225A83">
        <w:rPr>
          <w:snapToGrid w:val="0"/>
          <w:szCs w:val="22"/>
        </w:rPr>
        <w:t xml:space="preserve"> Hearings Division</w:t>
      </w:r>
    </w:p>
    <w:p w:rsidR="00225A83" w:rsidRPr="00225A83" w:rsidP="0003441B" w14:paraId="0525FCB8" w14:textId="77777777">
      <w:pPr>
        <w:ind w:left="4320"/>
        <w:rPr>
          <w:snapToGrid w:val="0"/>
          <w:szCs w:val="22"/>
        </w:rPr>
      </w:pPr>
      <w:r w:rsidRPr="00225A83">
        <w:rPr>
          <w:snapToGrid w:val="0"/>
          <w:szCs w:val="22"/>
        </w:rPr>
        <w:t xml:space="preserve">Enforcement Bureau </w:t>
      </w:r>
    </w:p>
    <w:p w:rsidR="00E273E3" w:rsidP="0003441B" w14:paraId="1D5CC476" w14:textId="77777777">
      <w:pPr>
        <w:pStyle w:val="ParaNum"/>
        <w:numPr>
          <w:ilvl w:val="0"/>
          <w:numId w:val="0"/>
        </w:numPr>
        <w:rPr>
          <w:szCs w:val="22"/>
        </w:rPr>
      </w:pPr>
    </w:p>
    <w:sectPr w:rsidSect="0003441B">
      <w:headerReference w:type="default" r:id="rId8"/>
      <w:footerReference w:type="even" r:id="rId9"/>
      <w:footerReference w:type="default" r:id="rId10"/>
      <w:headerReference w:type="first" r:id="rId11"/>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14:paraId="461DB25C" w14:textId="77777777">
    <w:pPr>
      <w:pStyle w:val="Footer"/>
      <w:framePr w:wrap="around" w:vAnchor="text" w:hAnchor="margin" w:xAlign="center" w:y="1"/>
    </w:pPr>
    <w:r>
      <w:fldChar w:fldCharType="begin"/>
    </w:r>
    <w:r>
      <w:instrText xml:space="preserve">PAGE  </w:instrText>
    </w:r>
    <w:r>
      <w:fldChar w:fldCharType="separate"/>
    </w:r>
    <w:r>
      <w:fldChar w:fldCharType="end"/>
    </w:r>
  </w:p>
  <w:p w:rsidR="005D1BA6" w14:paraId="7C505B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rsidRPr="0003441B" w:rsidP="0003441B" w14:paraId="50FE8274" w14:textId="77777777">
    <w:pPr>
      <w:pStyle w:val="Footer"/>
      <w:jc w:val="center"/>
      <w:rPr>
        <w:caps/>
        <w:noProof/>
      </w:rPr>
    </w:pPr>
    <w:r w:rsidRPr="0003441B">
      <w:rPr>
        <w:caps/>
      </w:rPr>
      <w:fldChar w:fldCharType="begin"/>
    </w:r>
    <w:r w:rsidRPr="0003441B">
      <w:rPr>
        <w:caps/>
      </w:rPr>
      <w:instrText xml:space="preserve"> PAGE   \* MERGEFORMAT </w:instrText>
    </w:r>
    <w:r w:rsidRPr="0003441B">
      <w:rPr>
        <w:caps/>
      </w:rPr>
      <w:fldChar w:fldCharType="separate"/>
    </w:r>
    <w:r w:rsidRPr="0003441B">
      <w:rPr>
        <w:caps/>
        <w:noProof/>
      </w:rPr>
      <w:t>2</w:t>
    </w:r>
    <w:r w:rsidRPr="0003441B">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E5B58" w14:paraId="0AE99D64" w14:textId="77777777">
      <w:r>
        <w:separator/>
      </w:r>
    </w:p>
  </w:footnote>
  <w:footnote w:type="continuationSeparator" w:id="1">
    <w:p w:rsidR="006E5B58" w14:paraId="3CBD71B1" w14:textId="77777777">
      <w:pPr>
        <w:rPr>
          <w:sz w:val="20"/>
        </w:rPr>
      </w:pPr>
      <w:r>
        <w:rPr>
          <w:sz w:val="20"/>
        </w:rPr>
        <w:t xml:space="preserve">(Continued from previous page)  </w:t>
      </w:r>
      <w:r>
        <w:rPr>
          <w:sz w:val="20"/>
        </w:rPr>
        <w:separator/>
      </w:r>
    </w:p>
  </w:footnote>
  <w:footnote w:type="continuationNotice" w:id="2">
    <w:p w:rsidR="006E5B58" w14:paraId="2A94893B" w14:textId="77777777">
      <w:pPr>
        <w:rPr>
          <w:sz w:val="20"/>
        </w:rPr>
      </w:pPr>
      <w:r>
        <w:rPr>
          <w:sz w:val="20"/>
        </w:rPr>
        <w:t>(continued….)</w:t>
      </w:r>
    </w:p>
  </w:footnote>
  <w:footnote w:id="3">
    <w:p w:rsidR="005D1BA6" w:rsidRPr="002D63C3" w:rsidP="003C4AD3" w14:paraId="1219AB12" w14:textId="77777777">
      <w:pPr>
        <w:pStyle w:val="FootnoteText"/>
      </w:pPr>
      <w:r w:rsidRPr="002D63C3">
        <w:rPr>
          <w:rStyle w:val="FootnoteReference"/>
          <w:kern w:val="20"/>
        </w:rPr>
        <w:footnoteRef/>
      </w:r>
      <w:r w:rsidRPr="002D63C3">
        <w:rPr>
          <w:kern w:val="20"/>
        </w:rPr>
        <w:t xml:space="preserve"> </w:t>
      </w:r>
      <w:r w:rsidRPr="002D63C3">
        <w:rPr>
          <w:i/>
          <w:kern w:val="20"/>
        </w:rPr>
        <w:t>See</w:t>
      </w:r>
      <w:r w:rsidRPr="002D63C3">
        <w:rPr>
          <w:kern w:val="20"/>
        </w:rPr>
        <w:t xml:space="preserve"> 47 U.S.C </w:t>
      </w:r>
      <w:r w:rsidRPr="002D63C3">
        <w:rPr>
          <w:kern w:val="20"/>
          <w:szCs w:val="24"/>
        </w:rPr>
        <w:t>§ 503(b)(5).</w:t>
      </w:r>
      <w:r w:rsidRPr="002D63C3">
        <w:rPr>
          <w:kern w:val="20"/>
        </w:rPr>
        <w:t xml:space="preserve">  </w:t>
      </w:r>
    </w:p>
  </w:footnote>
  <w:footnote w:id="4">
    <w:p w:rsidR="005D1BA6" w:rsidRPr="002D63C3" w:rsidP="003C4AD3" w14:paraId="7DC4944C" w14:textId="77777777">
      <w:pPr>
        <w:pStyle w:val="FootnoteText"/>
      </w:pPr>
      <w:r w:rsidRPr="002D63C3">
        <w:rPr>
          <w:rStyle w:val="FootnoteReference"/>
        </w:rPr>
        <w:footnoteRef/>
      </w:r>
      <w:r w:rsidRPr="002D63C3" w:rsidR="00C42D39">
        <w:t xml:space="preserve"> </w:t>
      </w:r>
      <w:bookmarkStart w:id="6" w:name="_Hlk68618547"/>
      <w:r w:rsidRPr="002D63C3" w:rsidR="00C42D39">
        <w:t xml:space="preserve">47 </w:t>
      </w:r>
      <w:r w:rsidR="002C5B9B">
        <w:t>CFR</w:t>
      </w:r>
      <w:r w:rsidRPr="002D63C3" w:rsidR="002C5B9B">
        <w:t xml:space="preserve"> </w:t>
      </w:r>
      <w:r w:rsidRPr="002D63C3">
        <w:t>§</w:t>
      </w:r>
      <w:r w:rsidRPr="00DC7A46" w:rsidR="002C5B9B">
        <w:t>§</w:t>
      </w:r>
      <w:r w:rsidRPr="00DC7A46" w:rsidR="002C5B9B">
        <w:rPr>
          <w:i/>
        </w:rPr>
        <w:t xml:space="preserve"> </w:t>
      </w:r>
      <w:r w:rsidRPr="00DC7A46" w:rsidR="002C5B9B">
        <w:t>1.7001, 1.7002</w:t>
      </w:r>
      <w:bookmarkEnd w:id="6"/>
      <w:r w:rsidR="002C5B9B">
        <w:t xml:space="preserve">; </w:t>
      </w:r>
      <w:r w:rsidRPr="00DC7A46" w:rsidR="002C5B9B">
        <w:rPr>
          <w:i/>
          <w:iCs/>
        </w:rPr>
        <w:t>FCC Form 477</w:t>
      </w:r>
      <w:r w:rsidR="002C5B9B">
        <w:rPr>
          <w:i/>
          <w:iCs/>
        </w:rPr>
        <w:t xml:space="preserve"> Local Telephone Competition and Broadband Reporting</w:t>
      </w:r>
      <w:r w:rsidRPr="00DC7A46" w:rsidR="002C5B9B">
        <w:rPr>
          <w:i/>
          <w:iCs/>
        </w:rPr>
        <w:t xml:space="preserve"> Instructions for Filing as of December 31, 2019</w:t>
      </w:r>
      <w:r w:rsidR="002C5B9B">
        <w:rPr>
          <w:i/>
          <w:iCs/>
        </w:rPr>
        <w:t xml:space="preserve"> and Beyond</w:t>
      </w:r>
      <w:r w:rsidRPr="00DC7A46" w:rsidR="002C5B9B">
        <w:t xml:space="preserve"> at 32 (</w:t>
      </w:r>
      <w:r w:rsidRPr="00DC7A46" w:rsidR="002C5B9B">
        <w:rPr>
          <w:i/>
          <w:iCs/>
        </w:rPr>
        <w:t>December 31, 2019 FCC Form 477 Instructions</w:t>
      </w:r>
      <w:r w:rsidRPr="00DC7A46" w:rsidR="002C5B9B">
        <w:t>).  Section 1.7001 directs FCC Form 4</w:t>
      </w:r>
      <w:r w:rsidR="002C5B9B">
        <w:t>7</w:t>
      </w:r>
      <w:r w:rsidRPr="00DC7A46" w:rsidR="002C5B9B">
        <w:t>7 filers to make filings “in accordance with the Commission’s rules and instructions to the FCC Form 477,” and warns that “[f]ailure to file the FCC Form 477 in accordance with the Commission’s rules and instructions to the Form 4</w:t>
      </w:r>
      <w:r w:rsidR="002C5B9B">
        <w:t>77</w:t>
      </w:r>
      <w:r w:rsidRPr="00DC7A46" w:rsidR="002C5B9B">
        <w:t xml:space="preserve"> may lead to enforcement action pursuant to the Act and any other applicable law.</w:t>
      </w:r>
      <w:r w:rsidR="002C5B9B">
        <w:t>”</w:t>
      </w:r>
      <w:r w:rsidRPr="00DC7A46" w:rsidR="002C5B9B">
        <w:t xml:space="preserve">  </w:t>
      </w:r>
      <w:r w:rsidR="002C5B9B">
        <w:t>From time-to-time the Commission has issued a Public Notice shifting the filing data beyond March 1</w:t>
      </w:r>
      <w:r w:rsidRPr="00B34DB9" w:rsidR="002C5B9B">
        <w:rPr>
          <w:vertAlign w:val="superscript"/>
        </w:rPr>
        <w:t>st</w:t>
      </w:r>
      <w:r w:rsidR="002C5B9B">
        <w:t xml:space="preserve"> or September 1</w:t>
      </w:r>
      <w:r w:rsidRPr="00B34DB9" w:rsidR="002C5B9B">
        <w:rPr>
          <w:vertAlign w:val="superscript"/>
        </w:rPr>
        <w:t>st</w:t>
      </w:r>
      <w:r w:rsidR="002C5B9B">
        <w:t xml:space="preserve"> because those data coincide with a date that the Commission was officially closed (</w:t>
      </w:r>
      <w:r w:rsidRPr="00B34DB9" w:rsidR="002C5B9B">
        <w:rPr>
          <w:i/>
          <w:iCs/>
        </w:rPr>
        <w:t>e.g.</w:t>
      </w:r>
      <w:r w:rsidR="002C5B9B">
        <w:rPr>
          <w:i/>
          <w:iCs/>
        </w:rPr>
        <w:t>,</w:t>
      </w:r>
      <w:r w:rsidR="002C5B9B">
        <w:t xml:space="preserve"> due to a weekend of Federal holiday) or because of maintenance of the electronic filing system.</w:t>
      </w:r>
      <w:r w:rsidRPr="002D63C3">
        <w:t xml:space="preserve"> </w:t>
      </w:r>
    </w:p>
  </w:footnote>
  <w:footnote w:id="5">
    <w:p w:rsidR="005D1BA6" w:rsidRPr="002D63C3" w:rsidP="003C4AD3" w14:paraId="797A21BD" w14:textId="77777777">
      <w:pPr>
        <w:pStyle w:val="FootnoteText"/>
        <w:rPr>
          <w:color w:val="000000"/>
        </w:rPr>
      </w:pPr>
      <w:r w:rsidRPr="002D63C3">
        <w:rPr>
          <w:rStyle w:val="FootnoteReference"/>
          <w:color w:val="000000"/>
          <w:kern w:val="20"/>
        </w:rPr>
        <w:footnoteRef/>
      </w:r>
      <w:r w:rsidRPr="002D63C3">
        <w:rPr>
          <w:color w:val="000000"/>
          <w:kern w:val="20"/>
        </w:rPr>
        <w:t xml:space="preserve"> </w:t>
      </w:r>
      <w:r w:rsidRPr="002D63C3">
        <w:rPr>
          <w:i/>
          <w:color w:val="000000"/>
          <w:kern w:val="20"/>
        </w:rPr>
        <w:t>See</w:t>
      </w:r>
      <w:r w:rsidRPr="002D63C3">
        <w:rPr>
          <w:color w:val="000000"/>
          <w:kern w:val="20"/>
        </w:rPr>
        <w:t xml:space="preserve"> S. Rep. No. 95-580, 95th Cong., 1st Sess. at 9 (1977) (If a person or entity that has been issued a citation by the Commission thereafter engages in the conduct for which the citation of violation was sent, the subsequent notice of apparent liability “</w:t>
      </w:r>
      <w:r w:rsidRPr="00F50F55">
        <w:rPr>
          <w:color w:val="000000"/>
          <w:kern w:val="20"/>
        </w:rPr>
        <w:t>would attach not only for the conduct occurring subsequently</w:t>
      </w:r>
      <w:r w:rsidRPr="002D63C3">
        <w:rPr>
          <w:i/>
          <w:color w:val="000000"/>
          <w:kern w:val="20"/>
        </w:rPr>
        <w:t xml:space="preserve"> but also for the conduct for which the citation was originally sent</w:t>
      </w:r>
      <w:r w:rsidRPr="002D63C3">
        <w:rPr>
          <w:color w:val="000000"/>
          <w:kern w:val="20"/>
        </w:rPr>
        <w:t>.”) (emphasis added).</w:t>
      </w:r>
    </w:p>
  </w:footnote>
  <w:footnote w:id="6">
    <w:p w:rsidR="00A41784" w:rsidP="00A41784" w14:paraId="5D6D52DC" w14:textId="77777777">
      <w:pPr>
        <w:pStyle w:val="FootnoteText"/>
      </w:pPr>
      <w:r w:rsidRPr="00DC7A46">
        <w:rPr>
          <w:rStyle w:val="FootnoteReference"/>
        </w:rPr>
        <w:footnoteRef/>
      </w:r>
      <w:r w:rsidRPr="00DC7A46">
        <w:t xml:space="preserve"> </w:t>
      </w:r>
      <w:bookmarkStart w:id="9" w:name="_Hlk66280064"/>
      <w:r w:rsidRPr="00DC7A46">
        <w:rPr>
          <w:i/>
        </w:rPr>
        <w:t>See</w:t>
      </w:r>
      <w:r w:rsidRPr="00DC7A46">
        <w:t xml:space="preserve"> 47 CFR §§</w:t>
      </w:r>
      <w:r w:rsidRPr="00DC7A46">
        <w:rPr>
          <w:i/>
        </w:rPr>
        <w:t xml:space="preserve"> </w:t>
      </w:r>
      <w:r w:rsidRPr="00DC7A46">
        <w:t>1.7001, 1.7002</w:t>
      </w:r>
      <w:bookmarkEnd w:id="9"/>
      <w:r w:rsidR="00ED6071">
        <w:t>.</w:t>
      </w:r>
      <w:r w:rsidRPr="00DC7A46">
        <w:t xml:space="preserve"> </w:t>
      </w:r>
      <w:r>
        <w:t xml:space="preserve"> </w:t>
      </w:r>
    </w:p>
  </w:footnote>
  <w:footnote w:id="7">
    <w:p w:rsidR="00A41784" w:rsidP="00A41784" w14:paraId="46109DDC" w14:textId="77777777">
      <w:pPr>
        <w:pStyle w:val="FootnoteText"/>
        <w:tabs>
          <w:tab w:val="left" w:pos="5730"/>
        </w:tabs>
      </w:pPr>
      <w:r w:rsidRPr="00DC7A46">
        <w:rPr>
          <w:rStyle w:val="FootnoteReference"/>
        </w:rPr>
        <w:footnoteRef/>
      </w:r>
      <w:r w:rsidRPr="00DC7A46">
        <w:t xml:space="preserve"> 47 U.S.C. § 1302(a).</w:t>
      </w:r>
    </w:p>
  </w:footnote>
  <w:footnote w:id="8">
    <w:p w:rsidR="00A41784" w:rsidP="00A41784" w14:paraId="0684D5E5" w14:textId="77777777">
      <w:pPr>
        <w:pStyle w:val="FootnoteText"/>
      </w:pPr>
      <w:r>
        <w:rPr>
          <w:rStyle w:val="FootnoteReference"/>
        </w:rPr>
        <w:footnoteRef/>
      </w:r>
      <w:r>
        <w:t xml:space="preserve"> </w:t>
      </w:r>
      <w:r w:rsidRPr="00441582">
        <w:rPr>
          <w:i/>
          <w:iCs/>
        </w:rPr>
        <w:t xml:space="preserve">See </w:t>
      </w:r>
      <w:r w:rsidRPr="00A61C9A">
        <w:rPr>
          <w:i/>
          <w:iCs/>
        </w:rPr>
        <w:t>id</w:t>
      </w:r>
      <w:r>
        <w:t xml:space="preserve">. </w:t>
      </w:r>
      <w:r w:rsidRPr="00DC7A46">
        <w:t>§</w:t>
      </w:r>
      <w:r>
        <w:t xml:space="preserve"> 1302(b). </w:t>
      </w:r>
    </w:p>
  </w:footnote>
  <w:footnote w:id="9">
    <w:p w:rsidR="00A41784" w:rsidP="00A41784" w14:paraId="310E64EB" w14:textId="77777777">
      <w:pPr>
        <w:pStyle w:val="FootnoteText"/>
      </w:pPr>
      <w:r>
        <w:rPr>
          <w:rStyle w:val="FootnoteReference"/>
        </w:rPr>
        <w:footnoteRef/>
      </w:r>
      <w:r>
        <w:t xml:space="preserve"> </w:t>
      </w:r>
      <w:r w:rsidRPr="00A2785D">
        <w:rPr>
          <w:i/>
          <w:iCs/>
        </w:rPr>
        <w:t>December 31, 2019 FCC Form 477 Instructions</w:t>
      </w:r>
      <w:r>
        <w:t xml:space="preserve"> at 4. </w:t>
      </w:r>
    </w:p>
  </w:footnote>
  <w:footnote w:id="10">
    <w:p w:rsidR="00A41784" w:rsidP="00A41784" w14:paraId="10426417" w14:textId="77777777">
      <w:pPr>
        <w:pStyle w:val="FootnoteText"/>
      </w:pPr>
      <w:bookmarkStart w:id="10" w:name="_Hlk60671435"/>
      <w:r>
        <w:rPr>
          <w:rStyle w:val="FootnoteReference"/>
        </w:rPr>
        <w:footnoteRef/>
      </w:r>
      <w:r>
        <w:t xml:space="preserve"> </w:t>
      </w:r>
      <w:bookmarkStart w:id="11" w:name="_Hlk58590380"/>
      <w:r w:rsidRPr="00FF666E">
        <w:rPr>
          <w:i/>
          <w:iCs/>
        </w:rPr>
        <w:t xml:space="preserve">Local </w:t>
      </w:r>
      <w:r>
        <w:rPr>
          <w:i/>
          <w:iCs/>
        </w:rPr>
        <w:t xml:space="preserve">Telephone </w:t>
      </w:r>
      <w:r w:rsidRPr="00FF666E">
        <w:rPr>
          <w:i/>
          <w:iCs/>
        </w:rPr>
        <w:t>Competition</w:t>
      </w:r>
      <w:r>
        <w:rPr>
          <w:i/>
          <w:iCs/>
        </w:rPr>
        <w:t xml:space="preserve"> and</w:t>
      </w:r>
      <w:r w:rsidRPr="00FF666E">
        <w:rPr>
          <w:i/>
          <w:iCs/>
        </w:rPr>
        <w:t xml:space="preserve"> Broadband Reporting</w:t>
      </w:r>
      <w:r>
        <w:t>, WC Docket No. 04-141, Report and Order, 19 FCC Rcd 22340, 22345, para. 8 (2004) (</w:t>
      </w:r>
      <w:r w:rsidRPr="00FF666E">
        <w:rPr>
          <w:i/>
          <w:iCs/>
        </w:rPr>
        <w:t>2004 Broadband Reporting Order</w:t>
      </w:r>
      <w:r>
        <w:t xml:space="preserve">) (emphasis in original); </w:t>
      </w:r>
      <w:r w:rsidRPr="00FF666E">
        <w:rPr>
          <w:i/>
          <w:iCs/>
        </w:rPr>
        <w:t>FCC Announces Electronic Posting of OMB-Approved Form 477 for the September 1, 2005 Filing and Data Collection Workshop to be Held on June 29,  2005</w:t>
      </w:r>
      <w:r>
        <w:t>, Public Notice, 20 FCC Rcd 10454,</w:t>
      </w:r>
      <w:r w:rsidRPr="00C57163">
        <w:t xml:space="preserve"> </w:t>
      </w:r>
      <w:r>
        <w:t>10456 (WCB 2005) (</w:t>
      </w:r>
      <w:r w:rsidRPr="00FF666E">
        <w:rPr>
          <w:i/>
          <w:iCs/>
        </w:rPr>
        <w:t>OMB-Approved Form 477 Public Notice</w:t>
      </w:r>
      <w:r>
        <w:t>).</w:t>
      </w:r>
      <w:bookmarkEnd w:id="11"/>
      <w:r>
        <w:t xml:space="preserve"> </w:t>
      </w:r>
      <w:bookmarkStart w:id="12" w:name="_Hlk60667612"/>
      <w:r>
        <w:t xml:space="preserve"> In 2008, the Commission ordered providers of interconnected voice over internet protocol (interconnected VoIP) service to begin reporting subscribership information on Form 477.</w:t>
      </w:r>
      <w:bookmarkEnd w:id="10"/>
      <w:r>
        <w:t xml:space="preserve">  </w:t>
      </w:r>
      <w:r w:rsidRPr="00F93ADE">
        <w:rPr>
          <w:i/>
          <w:iCs/>
        </w:rPr>
        <w:t>Development of Nationwide Broadband Data to Evaluate Reasonable and Timely Deployment of Advanced Services to All Americans, Improvement of Wireless Broadband Subscribership Data, and Development of Data on Interconnected Voice over Internet Protocol (VoIP) Subscribership</w:t>
      </w:r>
      <w:r w:rsidRPr="00F93ADE">
        <w:t>, WC Docket No. 07-38, Report and Order and Further Notice of Proposed Rulemaking, 23 FCC Rcd 9691, 9705, para. 28 (2008).</w:t>
      </w:r>
      <w:r>
        <w:t xml:space="preserve"> </w:t>
      </w:r>
    </w:p>
    <w:bookmarkEnd w:id="12"/>
  </w:footnote>
  <w:footnote w:id="11">
    <w:p w:rsidR="00A41784" w:rsidRPr="00A80B8F" w:rsidP="00A41784" w14:paraId="5E067C3A" w14:textId="1E116F60">
      <w:pPr>
        <w:pStyle w:val="FootnoteText"/>
      </w:pPr>
      <w:r>
        <w:rPr>
          <w:rStyle w:val="FootnoteReference"/>
        </w:rPr>
        <w:footnoteRef/>
      </w:r>
      <w:r>
        <w:t xml:space="preserve"> </w:t>
      </w:r>
      <w:r w:rsidRPr="00441582">
        <w:rPr>
          <w:i/>
          <w:iCs/>
        </w:rPr>
        <w:t xml:space="preserve">See </w:t>
      </w:r>
      <w:r>
        <w:t xml:space="preserve">News Release, FCC, FCC Improves Data Collection to Monitor Nationwide Broadband Rollout, Agency Also to Collect Better Information About Rural and Underserved Areas (Nov. 9, 2004), </w:t>
      </w:r>
      <w:hyperlink r:id="rId1" w:history="1">
        <w:r w:rsidRPr="00C24B0B">
          <w:rPr>
            <w:rStyle w:val="Hyperlink"/>
          </w:rPr>
          <w:t>https://www.fcc.gov/document/fcc-improves-data-collection-monitor-nationwide-broadband-rollout</w:t>
        </w:r>
      </w:hyperlink>
      <w:r>
        <w:t xml:space="preserve">; </w:t>
      </w:r>
      <w:r w:rsidRPr="00441582">
        <w:rPr>
          <w:i/>
          <w:iCs/>
        </w:rPr>
        <w:t xml:space="preserve">see also </w:t>
      </w:r>
      <w:r w:rsidRPr="00FF666E">
        <w:rPr>
          <w:i/>
          <w:iCs/>
        </w:rPr>
        <w:t>2004 Broadband Reporting Order</w:t>
      </w:r>
      <w:r>
        <w:t>, 19 FCC Rcd at 22345, para. 8.</w:t>
      </w:r>
    </w:p>
  </w:footnote>
  <w:footnote w:id="12">
    <w:p w:rsidR="00A41784" w:rsidP="00A41784" w14:paraId="39D8ADEA" w14:textId="77777777">
      <w:pPr>
        <w:pStyle w:val="FootnoteText"/>
      </w:pPr>
      <w:r>
        <w:rPr>
          <w:rStyle w:val="FootnoteReference"/>
        </w:rPr>
        <w:footnoteRef/>
      </w:r>
      <w:r>
        <w:t xml:space="preserve"> </w:t>
      </w:r>
      <w:r w:rsidRPr="00FF666E">
        <w:rPr>
          <w:i/>
          <w:iCs/>
        </w:rPr>
        <w:t>See Modernizing the FCC Form 477 Data Program</w:t>
      </w:r>
      <w:r>
        <w:t xml:space="preserve">, WC Docket No. 11-10, Report and Order, 28 FCC Rcd 9887, 9888, 9896-97, 9902-08, 9913-18, paras. 3, 20, 32-41, 56-68 (2013); </w:t>
      </w:r>
      <w:r w:rsidRPr="00FF666E">
        <w:rPr>
          <w:i/>
          <w:iCs/>
        </w:rPr>
        <w:t>Additional Information for Form 477 Filers on New Data Submission Interface</w:t>
      </w:r>
      <w:r>
        <w:t xml:space="preserve">, WC Docket No. 11-10, Public Notice, 29 FCC Rcd 3174 (WCB 2014); </w:t>
      </w:r>
      <w:r w:rsidRPr="00FF666E">
        <w:rPr>
          <w:i/>
          <w:iCs/>
        </w:rPr>
        <w:t>Wireline Competition Bureau Releases Data Specifications for Form 477</w:t>
      </w:r>
      <w:r>
        <w:rPr>
          <w:i/>
          <w:iCs/>
        </w:rPr>
        <w:t xml:space="preserve"> </w:t>
      </w:r>
      <w:r w:rsidRPr="00FF666E">
        <w:rPr>
          <w:i/>
          <w:iCs/>
        </w:rPr>
        <w:t>Data Collection</w:t>
      </w:r>
      <w:r>
        <w:t>, WC Docket No. 11-10, Public Notice, 28 FCC Rcd 12665 (WCB 2013).</w:t>
      </w:r>
    </w:p>
  </w:footnote>
  <w:footnote w:id="13">
    <w:p w:rsidR="00A41784" w:rsidP="00A41784" w14:paraId="4894B29D" w14:textId="77777777">
      <w:pPr>
        <w:pStyle w:val="FootnoteText"/>
      </w:pPr>
      <w:r w:rsidRPr="00DC7A46">
        <w:rPr>
          <w:rStyle w:val="FootnoteReference"/>
        </w:rPr>
        <w:footnoteRef/>
      </w:r>
      <w:r w:rsidRPr="00DC7A46">
        <w:t xml:space="preserve"> </w:t>
      </w:r>
      <w:r w:rsidRPr="00061283">
        <w:rPr>
          <w:i/>
          <w:iCs/>
        </w:rPr>
        <w:t>See</w:t>
      </w:r>
      <w:r w:rsidRPr="00DC7A46">
        <w:t xml:space="preserve"> </w:t>
      </w:r>
      <w:r w:rsidRPr="008A39C2">
        <w:rPr>
          <w:i/>
          <w:iCs/>
        </w:rPr>
        <w:t>Barrier Communications Corporation d/b/a BarrierFree</w:t>
      </w:r>
      <w:r w:rsidRPr="00DC7A46">
        <w:t>, Notice of Apparent Liability for Forfeiture, 35 FCC Rcd 10186 (2020) (</w:t>
      </w:r>
      <w:r w:rsidRPr="008A39C2">
        <w:rPr>
          <w:i/>
          <w:iCs/>
        </w:rPr>
        <w:t>BarrierFree NAL</w:t>
      </w:r>
      <w:r w:rsidRPr="00DC7A46">
        <w:t xml:space="preserve">); </w:t>
      </w:r>
      <w:r w:rsidRPr="008A39C2">
        <w:rPr>
          <w:i/>
          <w:iCs/>
        </w:rPr>
        <w:t>Rio Verde Wireless, LLC</w:t>
      </w:r>
      <w:r w:rsidRPr="00DC7A46">
        <w:t>, Notice of Apparent Liability for Forfeiture, 30 FCC Rcd 2196 (EB 2015)</w:t>
      </w:r>
      <w:r>
        <w:t xml:space="preserve"> </w:t>
      </w:r>
      <w:r w:rsidRPr="00DC7A46">
        <w:t>(</w:t>
      </w:r>
      <w:r w:rsidRPr="008A39C2">
        <w:rPr>
          <w:i/>
          <w:iCs/>
        </w:rPr>
        <w:t>Rio Verde Wireless NAL</w:t>
      </w:r>
      <w:r w:rsidRPr="00DC7A46">
        <w:t xml:space="preserve">), </w:t>
      </w:r>
      <w:r w:rsidRPr="00B44EFC">
        <w:rPr>
          <w:i/>
          <w:iCs/>
        </w:rPr>
        <w:t>cancelled by</w:t>
      </w:r>
      <w:r w:rsidRPr="00DC7A46">
        <w:t xml:space="preserve"> Order, 30 FCC Rcd 10597 (EB 2015) (consent decree admitting violations and paying civil penalty); </w:t>
      </w:r>
      <w:r w:rsidRPr="008A39C2">
        <w:rPr>
          <w:i/>
          <w:iCs/>
        </w:rPr>
        <w:t>FCC Enforcement Advisory – Providers Must File a Complete and Accurate Form 477 Report Every Six Months</w:t>
      </w:r>
      <w:r w:rsidRPr="00DC7A46">
        <w:t xml:space="preserve">, Public Notice, 30 FCC Rcd 10853 (EB 2015); </w:t>
      </w:r>
      <w:r w:rsidRPr="008A39C2">
        <w:rPr>
          <w:i/>
          <w:iCs/>
        </w:rPr>
        <w:t>FCC Enforcement Advisory – Providers Are Reminded that They Must File Complete and Accurate Form 477 Reports Every Six Months</w:t>
      </w:r>
      <w:r w:rsidRPr="00DC7A46">
        <w:t>, Public Notice, 26 FCC Rcd 16769 (EB 2011).</w:t>
      </w:r>
    </w:p>
  </w:footnote>
  <w:footnote w:id="14">
    <w:p w:rsidR="009C72AB" w14:paraId="0B950B41" w14:textId="77777777">
      <w:pPr>
        <w:pStyle w:val="FootnoteText"/>
      </w:pPr>
      <w:r>
        <w:rPr>
          <w:rStyle w:val="FootnoteReference"/>
        </w:rPr>
        <w:footnoteRef/>
      </w:r>
      <w:r>
        <w:t xml:space="preserve"> </w:t>
      </w:r>
      <w:r w:rsidRPr="00DC7A46">
        <w:rPr>
          <w:i/>
        </w:rPr>
        <w:t>See</w:t>
      </w:r>
      <w:r w:rsidRPr="00DC7A46">
        <w:t xml:space="preserve"> 47 CFR §</w:t>
      </w:r>
      <w:r>
        <w:t xml:space="preserve"> </w:t>
      </w:r>
      <w:r w:rsidRPr="00DC7A46">
        <w:t>1.7002</w:t>
      </w:r>
      <w:r>
        <w:t>.</w:t>
      </w:r>
    </w:p>
  </w:footnote>
  <w:footnote w:id="15">
    <w:p w:rsidR="00BD0547" w:rsidRPr="00C415F0" w:rsidP="00BD0547" w14:paraId="6FDD6466" w14:textId="75E9AD42">
      <w:pPr>
        <w:pStyle w:val="FootnoteText"/>
      </w:pPr>
      <w:r w:rsidRPr="00221E8A">
        <w:rPr>
          <w:rStyle w:val="FootnoteReference"/>
        </w:rPr>
        <w:footnoteRef/>
      </w:r>
      <w:r w:rsidRPr="00221E8A">
        <w:t xml:space="preserve"> </w:t>
      </w:r>
      <w:r>
        <w:t xml:space="preserve"> </w:t>
      </w:r>
      <w:bookmarkStart w:id="14" w:name="_Hlk59613501"/>
      <w:bookmarkStart w:id="15" w:name="_Hlk60142066"/>
      <w:bookmarkStart w:id="16" w:name="_Hlk58934099"/>
      <w:r w:rsidRPr="002940D4">
        <w:t xml:space="preserve">FCC Form 477 Filed for data as of </w:t>
      </w:r>
      <w:r>
        <w:t xml:space="preserve">June 30, 2020 </w:t>
      </w:r>
      <w:r w:rsidRPr="002940D4">
        <w:t xml:space="preserve">for </w:t>
      </w:r>
      <w:r>
        <w:t xml:space="preserve">CNS Internet Services </w:t>
      </w:r>
      <w:r w:rsidRPr="002940D4">
        <w:t xml:space="preserve">(filed </w:t>
      </w:r>
      <w:r>
        <w:t>Aug.</w:t>
      </w:r>
      <w:r w:rsidRPr="002940D4">
        <w:t xml:space="preserve"> </w:t>
      </w:r>
      <w:r>
        <w:t>12</w:t>
      </w:r>
      <w:r w:rsidRPr="002940D4">
        <w:t xml:space="preserve">, 2020 at </w:t>
      </w:r>
      <w:r>
        <w:t>11:41:59</w:t>
      </w:r>
      <w:r w:rsidRPr="002940D4">
        <w:t>)</w:t>
      </w:r>
      <w:bookmarkEnd w:id="14"/>
      <w:r w:rsidRPr="002940D4">
        <w:t xml:space="preserve"> (</w:t>
      </w:r>
      <w:bookmarkStart w:id="17" w:name="_Hlk59610379"/>
      <w:r w:rsidRPr="002940D4">
        <w:t xml:space="preserve">FCC Form 477 Filed for data as of </w:t>
      </w:r>
      <w:r>
        <w:t>June 30, 2020</w:t>
      </w:r>
      <w:bookmarkEnd w:id="17"/>
      <w:r w:rsidRPr="002940D4">
        <w:t>)</w:t>
      </w:r>
      <w:bookmarkEnd w:id="15"/>
      <w:r>
        <w:t xml:space="preserve">; </w:t>
      </w:r>
      <w:r>
        <w:rPr>
          <w:i/>
          <w:iCs/>
        </w:rPr>
        <w:t>se</w:t>
      </w:r>
      <w:r w:rsidRPr="009321F5">
        <w:rPr>
          <w:i/>
          <w:iCs/>
        </w:rPr>
        <w:t>e also</w:t>
      </w:r>
      <w:r w:rsidRPr="002940D4">
        <w:t xml:space="preserve"> </w:t>
      </w:r>
      <w:bookmarkStart w:id="18" w:name="_Hlk60823720"/>
      <w:r>
        <w:t>CNS</w:t>
      </w:r>
      <w:r w:rsidRPr="002940D4">
        <w:t xml:space="preserve"> </w:t>
      </w:r>
      <w:r w:rsidR="006D0125">
        <w:t xml:space="preserve">Internet, </w:t>
      </w:r>
      <w:r w:rsidRPr="00EE075F" w:rsidR="006D0125">
        <w:rPr>
          <w:i/>
          <w:iCs/>
        </w:rPr>
        <w:t>About Us</w:t>
      </w:r>
      <w:r w:rsidRPr="002940D4">
        <w:t>,</w:t>
      </w:r>
      <w:r w:rsidRPr="008D06DD">
        <w:t xml:space="preserve"> </w:t>
      </w:r>
      <w:hyperlink r:id="rId2" w:history="1">
        <w:r w:rsidRPr="004B58E3">
          <w:rPr>
            <w:rStyle w:val="Hyperlink"/>
          </w:rPr>
          <w:t>https://mycns.net/</w:t>
        </w:r>
      </w:hyperlink>
      <w:r>
        <w:t xml:space="preserve"> </w:t>
      </w:r>
      <w:r w:rsidRPr="002940D4">
        <w:t xml:space="preserve">(last visited </w:t>
      </w:r>
      <w:r w:rsidR="003126E1">
        <w:t>May</w:t>
      </w:r>
      <w:r w:rsidR="00940D4C">
        <w:t xml:space="preserve"> 6</w:t>
      </w:r>
      <w:r>
        <w:t>, 2021).</w:t>
      </w:r>
      <w:bookmarkEnd w:id="16"/>
      <w:bookmarkEnd w:id="18"/>
    </w:p>
  </w:footnote>
  <w:footnote w:id="16">
    <w:p w:rsidR="00BD0547" w:rsidP="00BD0547" w14:paraId="1B618834" w14:textId="32082823">
      <w:pPr>
        <w:pStyle w:val="FootnoteText"/>
      </w:pPr>
      <w:r>
        <w:rPr>
          <w:rStyle w:val="FootnoteReference"/>
        </w:rPr>
        <w:footnoteRef/>
      </w:r>
      <w:r>
        <w:t xml:space="preserve"> </w:t>
      </w:r>
      <w:r>
        <w:rPr>
          <w:i/>
          <w:iCs/>
        </w:rPr>
        <w:t xml:space="preserve">See </w:t>
      </w:r>
      <w:r>
        <w:t>CNS</w:t>
      </w:r>
      <w:r w:rsidR="006D0125">
        <w:t xml:space="preserve"> Internet,</w:t>
      </w:r>
      <w:r w:rsidRPr="002940D4">
        <w:t xml:space="preserve"> </w:t>
      </w:r>
      <w:r w:rsidRPr="00EE075F">
        <w:rPr>
          <w:i/>
          <w:iCs/>
        </w:rPr>
        <w:t>About Us</w:t>
      </w:r>
      <w:r w:rsidRPr="002940D4">
        <w:t>,</w:t>
      </w:r>
      <w:r w:rsidRPr="008D06DD">
        <w:t xml:space="preserve"> </w:t>
      </w:r>
      <w:hyperlink r:id="rId2" w:history="1">
        <w:r w:rsidRPr="004B58E3">
          <w:rPr>
            <w:rStyle w:val="Hyperlink"/>
          </w:rPr>
          <w:t>https://mycns.net/</w:t>
        </w:r>
      </w:hyperlink>
      <w:r>
        <w:t xml:space="preserve"> </w:t>
      </w:r>
      <w:r w:rsidRPr="002940D4">
        <w:t xml:space="preserve">(last visited </w:t>
      </w:r>
      <w:r w:rsidR="00A22027">
        <w:t>May</w:t>
      </w:r>
      <w:r>
        <w:t xml:space="preserve"> </w:t>
      </w:r>
      <w:r w:rsidR="005842D5">
        <w:t>6</w:t>
      </w:r>
      <w:r>
        <w:t>, 2021).</w:t>
      </w:r>
    </w:p>
  </w:footnote>
  <w:footnote w:id="17">
    <w:p w:rsidR="00BD0547" w:rsidRPr="002E059D" w:rsidP="00BD0547" w14:paraId="07B30325" w14:textId="77777777">
      <w:pPr>
        <w:pStyle w:val="FootnoteText"/>
      </w:pPr>
      <w:r w:rsidRPr="002E059D">
        <w:rPr>
          <w:rStyle w:val="FootnoteReference"/>
        </w:rPr>
        <w:footnoteRef/>
      </w:r>
      <w:r w:rsidRPr="002E059D">
        <w:t xml:space="preserve"> FCC Form 477 Filed for data as of June 30, 2019 for CNS Internet Services (filed Sept. 11, 2020 at </w:t>
      </w:r>
      <w:r w:rsidRPr="002E059D">
        <w:rPr>
          <w:shd w:val="clear" w:color="auto" w:fill="FFFFFF"/>
        </w:rPr>
        <w:t>18:00:56</w:t>
      </w:r>
      <w:r w:rsidRPr="002E059D">
        <w:t>) (FCC Form 477 Filed for data as of June 30, 2019).</w:t>
      </w:r>
    </w:p>
  </w:footnote>
  <w:footnote w:id="18">
    <w:p w:rsidR="00BD0547" w:rsidP="00BD0547" w14:paraId="798C4428" w14:textId="77777777">
      <w:pPr>
        <w:pStyle w:val="FootnoteText"/>
      </w:pPr>
      <w:r>
        <w:rPr>
          <w:rStyle w:val="FootnoteReference"/>
        </w:rPr>
        <w:footnoteRef/>
      </w:r>
      <w:r>
        <w:t xml:space="preserve"> FCC Form 477 Filed for data as of December 31, 2019 for CNS Internet Services (filed </w:t>
      </w:r>
      <w:r w:rsidR="003C13A5">
        <w:t xml:space="preserve">Aug. </w:t>
      </w:r>
      <w:r>
        <w:t xml:space="preserve">12, 2020 at </w:t>
      </w:r>
      <w:r w:rsidRPr="00611D18">
        <w:t>11:42:56</w:t>
      </w:r>
      <w:r>
        <w:t>) (FCC Form 477 Filed for data as of Dec</w:t>
      </w:r>
      <w:r w:rsidR="003C13A5">
        <w:t>.</w:t>
      </w:r>
      <w:r>
        <w:t xml:space="preserve"> 31, 2019).</w:t>
      </w:r>
    </w:p>
  </w:footnote>
  <w:footnote w:id="19">
    <w:p w:rsidR="00A41784" w:rsidP="00A41784" w14:paraId="151FA8B2" w14:textId="77777777">
      <w:pPr>
        <w:pStyle w:val="FootnoteText"/>
      </w:pPr>
      <w:r w:rsidRPr="00DC7A46">
        <w:rPr>
          <w:rStyle w:val="FootnoteReference"/>
        </w:rPr>
        <w:footnoteRef/>
      </w:r>
      <w:r w:rsidRPr="00DC7A46">
        <w:t xml:space="preserve"> </w:t>
      </w:r>
      <w:r w:rsidRPr="00DC7A46">
        <w:rPr>
          <w:i/>
        </w:rPr>
        <w:t xml:space="preserve">See </w:t>
      </w:r>
      <w:r w:rsidRPr="00DC7A46">
        <w:t>47 CFR §§ 1.7001, 1.7002.</w:t>
      </w:r>
    </w:p>
  </w:footnote>
  <w:footnote w:id="20">
    <w:p w:rsidR="0090510E" w14:paraId="7A97795F" w14:textId="77777777">
      <w:pPr>
        <w:pStyle w:val="FootnoteText"/>
      </w:pPr>
      <w:r>
        <w:rPr>
          <w:rStyle w:val="FootnoteReference"/>
        </w:rPr>
        <w:footnoteRef/>
      </w:r>
      <w:r>
        <w:t xml:space="preserve"> </w:t>
      </w:r>
      <w:r w:rsidRPr="00BE70CC">
        <w:rPr>
          <w:szCs w:val="22"/>
        </w:rPr>
        <w:t xml:space="preserve">47 </w:t>
      </w:r>
      <w:r w:rsidR="000516D6">
        <w:rPr>
          <w:szCs w:val="22"/>
        </w:rPr>
        <w:t>CFR</w:t>
      </w:r>
      <w:r w:rsidRPr="00BE70CC">
        <w:rPr>
          <w:szCs w:val="22"/>
        </w:rPr>
        <w:t xml:space="preserve"> § 1.17</w:t>
      </w:r>
      <w:r>
        <w:rPr>
          <w:szCs w:val="22"/>
        </w:rPr>
        <w:t>.</w:t>
      </w:r>
    </w:p>
  </w:footnote>
  <w:footnote w:id="21">
    <w:p w:rsidR="00281120" w:rsidP="00281120" w14:paraId="20182102" w14:textId="77777777">
      <w:pPr>
        <w:pStyle w:val="FootnoteText"/>
      </w:pPr>
      <w:r>
        <w:rPr>
          <w:rStyle w:val="FootnoteReference"/>
        </w:rPr>
        <w:footnoteRef/>
      </w:r>
      <w:r>
        <w:t xml:space="preserve"> </w:t>
      </w:r>
      <w:r w:rsidRPr="00BE70CC">
        <w:rPr>
          <w:kern w:val="2"/>
          <w:szCs w:val="22"/>
        </w:rPr>
        <w:t>18 U.S.C. § 1001</w:t>
      </w:r>
      <w:r>
        <w:rPr>
          <w:kern w:val="2"/>
          <w:szCs w:val="22"/>
        </w:rPr>
        <w:t>.</w:t>
      </w:r>
    </w:p>
  </w:footnote>
  <w:footnote w:id="22">
    <w:p w:rsidR="00281120" w:rsidP="00281120" w14:paraId="58B707FE" w14:textId="77777777">
      <w:pPr>
        <w:pStyle w:val="FootnoteText"/>
      </w:pPr>
      <w:r>
        <w:rPr>
          <w:rStyle w:val="FootnoteReference"/>
        </w:rPr>
        <w:footnoteRef/>
      </w:r>
      <w:r>
        <w:t xml:space="preserve"> </w:t>
      </w:r>
      <w:r w:rsidRPr="00BE70CC">
        <w:rPr>
          <w:kern w:val="2"/>
          <w:szCs w:val="22"/>
        </w:rPr>
        <w:t>5 U.S.C. § 552a(e)(3)</w:t>
      </w:r>
      <w:r>
        <w:rPr>
          <w:kern w:val="2"/>
          <w:szCs w:val="22"/>
        </w:rPr>
        <w:t>.</w:t>
      </w:r>
    </w:p>
  </w:footnote>
  <w:footnote w:id="23">
    <w:p w:rsidR="00281120" w:rsidP="00281120" w14:paraId="00BA72F2" w14:textId="77777777">
      <w:pPr>
        <w:pStyle w:val="FootnoteText"/>
      </w:pPr>
      <w:r>
        <w:rPr>
          <w:rStyle w:val="FootnoteReference"/>
        </w:rPr>
        <w:footnoteRef/>
      </w:r>
      <w:r>
        <w:t xml:space="preserve"> A</w:t>
      </w:r>
      <w:r w:rsidRPr="009803CA">
        <w:t xml:space="preserve">ny entity that is a “Small Business Concern” as defined in the Small Business Act (Pub. L. 85-536, as amended) may avail itself of rights set forth in that Act, including rights set forth in 15 U.S.C. </w:t>
      </w:r>
      <w:r w:rsidRPr="00F14821">
        <w:t>§</w:t>
      </w:r>
      <w:r w:rsidRPr="009803CA">
        <w:t xml:space="preserve"> 657, “Oversight of Regulatory Enforcement,” in addition to other rights set forth herein.</w:t>
      </w:r>
    </w:p>
  </w:footnote>
  <w:footnote w:id="24">
    <w:p w:rsidR="00CB0664" w14:paraId="0BD84EF6" w14:textId="77777777">
      <w:pPr>
        <w:pStyle w:val="FootnoteText"/>
      </w:pPr>
      <w:r>
        <w:rPr>
          <w:rStyle w:val="FootnoteReference"/>
        </w:rPr>
        <w:footnoteRef/>
      </w:r>
      <w:r>
        <w:t xml:space="preserve"> </w:t>
      </w:r>
      <w:r w:rsidRPr="0047161E">
        <w:t>47 U.S.C. § 503(b)(2)(</w:t>
      </w:r>
      <w:r>
        <w:t>B</w:t>
      </w:r>
      <w:r w:rsidRPr="0047161E">
        <w:t xml:space="preserve">); </w:t>
      </w:r>
      <w:r w:rsidRPr="0047161E">
        <w:rPr>
          <w:i/>
          <w:iCs/>
        </w:rPr>
        <w:t>see generally Amendment of Section 1.80</w:t>
      </w:r>
      <w:r>
        <w:rPr>
          <w:i/>
          <w:iCs/>
        </w:rPr>
        <w:t>(b)</w:t>
      </w:r>
      <w:r w:rsidRPr="0047161E">
        <w:rPr>
          <w:i/>
          <w:iCs/>
        </w:rPr>
        <w:t xml:space="preserve"> of the Commission’s Rules, Adjustment of Civil Monetary Penalties to Reflect Inflation</w:t>
      </w:r>
      <w:r w:rsidRPr="0047161E">
        <w:t>, Order,</w:t>
      </w:r>
      <w:r>
        <w:t xml:space="preserve"> 35 FCC Rcd 14879</w:t>
      </w:r>
      <w:r w:rsidRPr="0047161E">
        <w:t xml:space="preserve"> (EB 2020); </w:t>
      </w:r>
      <w:r w:rsidRPr="00C37472">
        <w:rPr>
          <w:i/>
          <w:iCs/>
        </w:rPr>
        <w:t xml:space="preserve">see also </w:t>
      </w:r>
      <w:r w:rsidRPr="00C37472">
        <w:t xml:space="preserve">Federal Communications Commission, Annual Adjustment of Civil Monetary Penalties to Reflect Inflation, </w:t>
      </w:r>
      <w:r w:rsidRPr="00835277">
        <w:t>86 Fed. Reg. 3830 (Jan. 15, 2021)</w:t>
      </w:r>
      <w:r w:rsidRPr="00C37472">
        <w:t>.</w:t>
      </w:r>
    </w:p>
  </w:footnote>
  <w:footnote w:id="25">
    <w:p w:rsidR="005D1BA6" w:rsidRPr="002D63C3" w14:paraId="0459EAD2" w14:textId="77777777">
      <w:pPr>
        <w:pStyle w:val="FootnoteText"/>
      </w:pPr>
      <w:r w:rsidRPr="002D63C3">
        <w:rPr>
          <w:rStyle w:val="FootnoteReference"/>
        </w:rPr>
        <w:footnoteRef/>
      </w:r>
      <w:r w:rsidRPr="002D63C3">
        <w:t xml:space="preserve"> 47 U.S.C. § 154(i), (j).</w:t>
      </w:r>
    </w:p>
  </w:footnote>
  <w:footnote w:id="26">
    <w:p w:rsidR="003C4AD3" w14:paraId="089222CB" w14:textId="77777777">
      <w:pPr>
        <w:pStyle w:val="FootnoteText"/>
      </w:pPr>
      <w:r>
        <w:rPr>
          <w:rStyle w:val="FootnoteReference"/>
        </w:rPr>
        <w:footnoteRef/>
      </w:r>
      <w:r>
        <w:t xml:space="preserve"> </w:t>
      </w:r>
      <w:r w:rsidRPr="002D63C3" w:rsidR="005842D5">
        <w:t xml:space="preserve">47 </w:t>
      </w:r>
      <w:r w:rsidR="005842D5">
        <w:t>CFR</w:t>
      </w:r>
      <w:r w:rsidRPr="002D63C3" w:rsidR="005842D5">
        <w:t xml:space="preserve"> </w:t>
      </w:r>
      <w:r w:rsidRPr="002D63C3" w:rsidR="005842D5">
        <w:t>§</w:t>
      </w:r>
      <w:r w:rsidRPr="00DC7A46" w:rsidR="005842D5">
        <w:rPr>
          <w:i/>
        </w:rPr>
        <w:t xml:space="preserve"> </w:t>
      </w:r>
      <w:r w:rsidRPr="00DC7A46" w:rsidR="005842D5">
        <w:t>1.7001</w:t>
      </w:r>
      <w:r w:rsidR="005842D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rsidRPr="001B048F" w:rsidP="001B048F" w14:paraId="5B0D5456" w14:textId="77777777">
    <w:pPr>
      <w:pStyle w:val="Header"/>
      <w:rPr>
        <w:b w:val="0"/>
      </w:rPr>
    </w:pPr>
    <w:r>
      <w:rPr>
        <w:noProof/>
      </w:rPr>
      <w:pict>
        <v:rect id="Rectangle 3" o:spid="_x0000_s2049"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Pr="00BE70CC">
      <w:rPr>
        <w:spacing w:val="-2"/>
      </w:rPr>
      <w:t xml:space="preserve">DA </w:t>
    </w:r>
    <w:r w:rsidR="005D3CF4">
      <w:rPr>
        <w:spacing w:val="-2"/>
      </w:rPr>
      <w:t>21-</w:t>
    </w:r>
    <w:r w:rsidRPr="0023025F" w:rsidR="0023025F">
      <w:rPr>
        <w:bCs/>
        <w:spacing w:val="-2"/>
      </w:rPr>
      <w:t>703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rsidRPr="001B048F" w:rsidP="00D260D6" w14:paraId="6C621F80" w14:textId="77777777">
    <w:pPr>
      <w:pStyle w:val="Header"/>
      <w:spacing w:after="120"/>
      <w:rPr>
        <w:b w:val="0"/>
      </w:rPr>
    </w:pPr>
    <w:r>
      <w:rPr>
        <w:noProof/>
      </w:rPr>
      <w:pict>
        <v:rect id="Rectangle 1" o:spid="_x0000_s2050" style="width:468pt;height:0.95pt;margin-top:12.65pt;margin-left:0.6pt;mso-position-horizontal-relative:margin;position:absolute;visibility:visible;z-index:-251658240" o:allowincell="f" fillcolor="black" stroked="f" strokeweight="0.05pt">
          <w10:wrap anchorx="margin"/>
        </v:rect>
      </w:pict>
    </w:r>
    <w:r w:rsidRPr="00EE36BE">
      <w:tab/>
      <w:t>Federal Communications Commission</w:t>
    </w:r>
    <w:r w:rsidRPr="00EE36BE">
      <w:tab/>
    </w:r>
    <w:r w:rsidRPr="00F50F55">
      <w:rPr>
        <w:spacing w:val="-2"/>
      </w:rPr>
      <w:t xml:space="preserve">DA </w:t>
    </w:r>
    <w:r w:rsidR="00865578">
      <w:rPr>
        <w:spacing w:val="-2"/>
      </w:rPr>
      <w:t>21</w:t>
    </w:r>
    <w:r w:rsidR="005D3CF4">
      <w:rPr>
        <w:spacing w:val="-2"/>
      </w:rPr>
      <w:t>-</w:t>
    </w:r>
    <w:r w:rsidRPr="0023025F" w:rsidR="0023025F">
      <w:rPr>
        <w:bCs/>
        <w:spacing w:val="-2"/>
      </w:rPr>
      <w:t>703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5428EE0A"/>
    <w:lvl w:ilvl="0">
      <w:start w:val="0"/>
      <w:numFmt w:val="bullet"/>
      <w:pStyle w:val="par1"/>
      <w:lvlText w:val="*"/>
      <w:lvlJc w:val="left"/>
    </w:lvl>
  </w:abstractNum>
  <w:abstractNum w:abstractNumId="1">
    <w:nsid w:val="03673889"/>
    <w:multiLevelType w:val="hybridMultilevel"/>
    <w:tmpl w:val="DBD4CE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B93665"/>
    <w:multiLevelType w:val="hybridMultilevel"/>
    <w:tmpl w:val="1D36EA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7E06CBB"/>
    <w:multiLevelType w:val="multilevel"/>
    <w:tmpl w:val="6008AD6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4">
    <w:nsid w:val="2C736FC6"/>
    <w:multiLevelType w:val="hybridMultilevel"/>
    <w:tmpl w:val="93F0D3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2801725"/>
    <w:multiLevelType w:val="hybridMultilevel"/>
    <w:tmpl w:val="FB663288"/>
    <w:lvl w:ilvl="0">
      <w:start w:val="45"/>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6">
    <w:nsid w:val="3C89027D"/>
    <w:multiLevelType w:val="hybridMultilevel"/>
    <w:tmpl w:val="5A7A62A4"/>
    <w:lvl w:ilvl="0">
      <w:start w:val="1"/>
      <w:numFmt w:val="upperRoman"/>
      <w:lvlText w:val="%1."/>
      <w:lvlJc w:val="left"/>
      <w:pPr>
        <w:ind w:left="1080" w:hanging="72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3D0F1B3D"/>
    <w:multiLevelType w:val="singleLevel"/>
    <w:tmpl w:val="583C7A4A"/>
    <w:lvl w:ilvl="0">
      <w:start w:val="7"/>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714204E"/>
    <w:multiLevelType w:val="hybridMultilevel"/>
    <w:tmpl w:val="284C4682"/>
    <w:lvl w:ilvl="0">
      <w:start w:val="1"/>
      <w:numFmt w:val="decimal"/>
      <w:lvlText w:val="%1."/>
      <w:lvlJc w:val="left"/>
      <w:pPr>
        <w:ind w:left="3240" w:hanging="360"/>
      </w:pPr>
      <w:rPr>
        <w:rFonts w:cs="Times New Roman" w:hint="default"/>
      </w:rPr>
    </w:lvl>
    <w:lvl w:ilvl="1" w:tentative="1">
      <w:start w:val="1"/>
      <w:numFmt w:val="lowerLetter"/>
      <w:lvlText w:val="%2."/>
      <w:lvlJc w:val="left"/>
      <w:pPr>
        <w:ind w:left="3960" w:hanging="360"/>
      </w:pPr>
      <w:rPr>
        <w:rFonts w:cs="Times New Roman"/>
      </w:rPr>
    </w:lvl>
    <w:lvl w:ilvl="2" w:tentative="1">
      <w:start w:val="1"/>
      <w:numFmt w:val="lowerRoman"/>
      <w:lvlText w:val="%3."/>
      <w:lvlJc w:val="right"/>
      <w:pPr>
        <w:ind w:left="4680" w:hanging="180"/>
      </w:pPr>
      <w:rPr>
        <w:rFonts w:cs="Times New Roman"/>
      </w:rPr>
    </w:lvl>
    <w:lvl w:ilvl="3" w:tentative="1">
      <w:start w:val="1"/>
      <w:numFmt w:val="decimal"/>
      <w:lvlText w:val="%4."/>
      <w:lvlJc w:val="left"/>
      <w:pPr>
        <w:ind w:left="5400" w:hanging="360"/>
      </w:pPr>
      <w:rPr>
        <w:rFonts w:cs="Times New Roman"/>
      </w:rPr>
    </w:lvl>
    <w:lvl w:ilvl="4" w:tentative="1">
      <w:start w:val="1"/>
      <w:numFmt w:val="lowerLetter"/>
      <w:lvlText w:val="%5."/>
      <w:lvlJc w:val="left"/>
      <w:pPr>
        <w:ind w:left="6120" w:hanging="360"/>
      </w:pPr>
      <w:rPr>
        <w:rFonts w:cs="Times New Roman"/>
      </w:rPr>
    </w:lvl>
    <w:lvl w:ilvl="5" w:tentative="1">
      <w:start w:val="1"/>
      <w:numFmt w:val="lowerRoman"/>
      <w:lvlText w:val="%6."/>
      <w:lvlJc w:val="right"/>
      <w:pPr>
        <w:ind w:left="6840" w:hanging="180"/>
      </w:pPr>
      <w:rPr>
        <w:rFonts w:cs="Times New Roman"/>
      </w:rPr>
    </w:lvl>
    <w:lvl w:ilvl="6" w:tentative="1">
      <w:start w:val="1"/>
      <w:numFmt w:val="decimal"/>
      <w:lvlText w:val="%7."/>
      <w:lvlJc w:val="left"/>
      <w:pPr>
        <w:ind w:left="7560" w:hanging="360"/>
      </w:pPr>
      <w:rPr>
        <w:rFonts w:cs="Times New Roman"/>
      </w:rPr>
    </w:lvl>
    <w:lvl w:ilvl="7" w:tentative="1">
      <w:start w:val="1"/>
      <w:numFmt w:val="lowerLetter"/>
      <w:lvlText w:val="%8."/>
      <w:lvlJc w:val="left"/>
      <w:pPr>
        <w:ind w:left="8280" w:hanging="360"/>
      </w:pPr>
      <w:rPr>
        <w:rFonts w:cs="Times New Roman"/>
      </w:rPr>
    </w:lvl>
    <w:lvl w:ilvl="8" w:tentative="1">
      <w:start w:val="1"/>
      <w:numFmt w:val="lowerRoman"/>
      <w:lvlText w:val="%9."/>
      <w:lvlJc w:val="right"/>
      <w:pPr>
        <w:ind w:left="9000" w:hanging="180"/>
      </w:pPr>
      <w:rPr>
        <w:rFonts w:cs="Times New Roman"/>
      </w:rPr>
    </w:lvl>
  </w:abstractNum>
  <w:abstractNum w:abstractNumId="9">
    <w:nsid w:val="4C483DAF"/>
    <w:multiLevelType w:val="hybridMultilevel"/>
    <w:tmpl w:val="54B282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AA06DBA"/>
    <w:multiLevelType w:val="hybridMultilevel"/>
    <w:tmpl w:val="697AE3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5BFF1F81"/>
    <w:multiLevelType w:val="hybridMultilevel"/>
    <w:tmpl w:val="A75C035C"/>
    <w:lvl w:ilvl="0">
      <w:start w:val="1"/>
      <w:numFmt w:val="bullet"/>
      <w:lvlText w:val=""/>
      <w:lvlJc w:val="left"/>
      <w:pPr>
        <w:ind w:left="1545" w:hanging="360"/>
      </w:pPr>
      <w:rPr>
        <w:rFonts w:ascii="Symbol" w:hAnsi="Symbol" w:hint="default"/>
      </w:rPr>
    </w:lvl>
    <w:lvl w:ilvl="1" w:tentative="1">
      <w:start w:val="1"/>
      <w:numFmt w:val="bullet"/>
      <w:lvlText w:val="o"/>
      <w:lvlJc w:val="left"/>
      <w:pPr>
        <w:ind w:left="2265" w:hanging="360"/>
      </w:pPr>
      <w:rPr>
        <w:rFonts w:ascii="Courier New" w:hAnsi="Courier New" w:cs="Courier New" w:hint="default"/>
      </w:rPr>
    </w:lvl>
    <w:lvl w:ilvl="2" w:tentative="1">
      <w:start w:val="1"/>
      <w:numFmt w:val="bullet"/>
      <w:lvlText w:val=""/>
      <w:lvlJc w:val="left"/>
      <w:pPr>
        <w:ind w:left="2985" w:hanging="360"/>
      </w:pPr>
      <w:rPr>
        <w:rFonts w:ascii="Wingdings" w:hAnsi="Wingdings" w:hint="default"/>
      </w:rPr>
    </w:lvl>
    <w:lvl w:ilvl="3" w:tentative="1">
      <w:start w:val="1"/>
      <w:numFmt w:val="bullet"/>
      <w:lvlText w:val=""/>
      <w:lvlJc w:val="left"/>
      <w:pPr>
        <w:ind w:left="3705" w:hanging="360"/>
      </w:pPr>
      <w:rPr>
        <w:rFonts w:ascii="Symbol" w:hAnsi="Symbol" w:hint="default"/>
      </w:rPr>
    </w:lvl>
    <w:lvl w:ilvl="4" w:tentative="1">
      <w:start w:val="1"/>
      <w:numFmt w:val="bullet"/>
      <w:lvlText w:val="o"/>
      <w:lvlJc w:val="left"/>
      <w:pPr>
        <w:ind w:left="4425" w:hanging="360"/>
      </w:pPr>
      <w:rPr>
        <w:rFonts w:ascii="Courier New" w:hAnsi="Courier New" w:cs="Courier New" w:hint="default"/>
      </w:rPr>
    </w:lvl>
    <w:lvl w:ilvl="5" w:tentative="1">
      <w:start w:val="1"/>
      <w:numFmt w:val="bullet"/>
      <w:lvlText w:val=""/>
      <w:lvlJc w:val="left"/>
      <w:pPr>
        <w:ind w:left="5145" w:hanging="360"/>
      </w:pPr>
      <w:rPr>
        <w:rFonts w:ascii="Wingdings" w:hAnsi="Wingdings" w:hint="default"/>
      </w:rPr>
    </w:lvl>
    <w:lvl w:ilvl="6" w:tentative="1">
      <w:start w:val="1"/>
      <w:numFmt w:val="bullet"/>
      <w:lvlText w:val=""/>
      <w:lvlJc w:val="left"/>
      <w:pPr>
        <w:ind w:left="5865" w:hanging="360"/>
      </w:pPr>
      <w:rPr>
        <w:rFonts w:ascii="Symbol" w:hAnsi="Symbol" w:hint="default"/>
      </w:rPr>
    </w:lvl>
    <w:lvl w:ilvl="7" w:tentative="1">
      <w:start w:val="1"/>
      <w:numFmt w:val="bullet"/>
      <w:lvlText w:val="o"/>
      <w:lvlJc w:val="left"/>
      <w:pPr>
        <w:ind w:left="6585" w:hanging="360"/>
      </w:pPr>
      <w:rPr>
        <w:rFonts w:ascii="Courier New" w:hAnsi="Courier New" w:cs="Courier New" w:hint="default"/>
      </w:rPr>
    </w:lvl>
    <w:lvl w:ilvl="8" w:tentative="1">
      <w:start w:val="1"/>
      <w:numFmt w:val="bullet"/>
      <w:lvlText w:val=""/>
      <w:lvlJc w:val="left"/>
      <w:pPr>
        <w:ind w:left="7305" w:hanging="360"/>
      </w:pPr>
      <w:rPr>
        <w:rFonts w:ascii="Wingdings" w:hAnsi="Wingdings" w:hint="default"/>
      </w:rPr>
    </w:lvl>
  </w:abstractNum>
  <w:abstractNum w:abstractNumId="12">
    <w:nsid w:val="61182925"/>
    <w:multiLevelType w:val="singleLevel"/>
    <w:tmpl w:val="111C9D98"/>
    <w:lvl w:ilvl="0">
      <w:start w:val="1"/>
      <w:numFmt w:val="decimal"/>
      <w:pStyle w:val="ParaNum"/>
      <w:lvlText w:val="%1."/>
      <w:lvlJc w:val="left"/>
      <w:pPr>
        <w:tabs>
          <w:tab w:val="num" w:pos="1080"/>
        </w:tabs>
        <w:ind w:left="0" w:firstLine="720"/>
      </w:pPr>
      <w:rPr>
        <w:rFonts w:cs="Times New Roman" w:hint="default"/>
      </w:rPr>
    </w:lvl>
  </w:abstractNum>
  <w:abstractNum w:abstractNumId="13">
    <w:nsid w:val="6FB837BF"/>
    <w:multiLevelType w:val="hybridMultilevel"/>
    <w:tmpl w:val="57DE5A72"/>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2"/>
  </w:num>
  <w:num w:numId="2">
    <w:abstractNumId w:val="3"/>
  </w:num>
  <w:num w:numId="3">
    <w:abstractNumId w:val="2"/>
  </w:num>
  <w:num w:numId="4">
    <w:abstractNumId w:val="9"/>
  </w:num>
  <w:num w:numId="5">
    <w:abstractNumId w:val="1"/>
  </w:num>
  <w:num w:numId="6">
    <w:abstractNumId w:val="4"/>
  </w:num>
  <w:num w:numId="7">
    <w:abstractNumId w:val="0"/>
    <w:lvlOverride w:ilvl="0">
      <w:lvl w:ilvl="0">
        <w:start w:val="0"/>
        <w:numFmt w:val="bullet"/>
        <w:pStyle w:val="par1"/>
        <w:lvlText w:val=""/>
        <w:legacy w:legacy="1" w:legacySpace="0" w:legacyIndent="360"/>
        <w:lvlJc w:val="left"/>
        <w:rPr>
          <w:rFonts w:ascii="Symbol" w:hAnsi="Symbol" w:hint="default"/>
        </w:rPr>
      </w:lvl>
    </w:lvlOverride>
  </w:num>
  <w:num w:numId="8">
    <w:abstractNumId w:val="11"/>
  </w:num>
  <w:num w:numId="9">
    <w:abstractNumId w:val="10"/>
  </w:num>
  <w:num w:numId="10">
    <w:abstractNumId w:val="7"/>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lvlOverride w:ilvl="0">
      <w:startOverride w:val="1"/>
    </w:lvlOverride>
  </w:num>
  <w:num w:numId="18">
    <w:abstractNumId w:val="12"/>
    <w:lvlOverride w:ilvl="0">
      <w:startOverride w:val="1"/>
    </w:lvlOverride>
  </w:num>
  <w:num w:numId="19">
    <w:abstractNumId w:val="12"/>
  </w:num>
  <w:num w:numId="20">
    <w:abstractNumId w:val="13"/>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lvlOverride w:ilvl="0">
      <w:startOverride w:val="14"/>
    </w:lvlOverride>
  </w:num>
  <w:num w:numId="30">
    <w:abstractNumId w:val="6"/>
  </w:num>
  <w:num w:numId="31">
    <w:abstractNumId w:val="12"/>
  </w:num>
  <w:num w:numId="32">
    <w:abstractNumId w:val="12"/>
  </w:num>
  <w:num w:numId="33">
    <w:abstractNumId w:val="12"/>
  </w:num>
  <w:num w:numId="34">
    <w:abstractNumId w:val="8"/>
  </w:num>
  <w:num w:numId="3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DB"/>
    <w:rsid w:val="000024CA"/>
    <w:rsid w:val="00003D8B"/>
    <w:rsid w:val="00005148"/>
    <w:rsid w:val="00012BFC"/>
    <w:rsid w:val="00014462"/>
    <w:rsid w:val="000174F9"/>
    <w:rsid w:val="00022C58"/>
    <w:rsid w:val="000264B4"/>
    <w:rsid w:val="00031AE8"/>
    <w:rsid w:val="0003441B"/>
    <w:rsid w:val="00036D58"/>
    <w:rsid w:val="00042A11"/>
    <w:rsid w:val="00046E05"/>
    <w:rsid w:val="000516D6"/>
    <w:rsid w:val="000604EB"/>
    <w:rsid w:val="00061283"/>
    <w:rsid w:val="0006278C"/>
    <w:rsid w:val="00062C44"/>
    <w:rsid w:val="000649FE"/>
    <w:rsid w:val="00071419"/>
    <w:rsid w:val="00071A40"/>
    <w:rsid w:val="00071E3F"/>
    <w:rsid w:val="00072D7D"/>
    <w:rsid w:val="00074717"/>
    <w:rsid w:val="00080535"/>
    <w:rsid w:val="000824AC"/>
    <w:rsid w:val="000853AD"/>
    <w:rsid w:val="00086824"/>
    <w:rsid w:val="00090F7D"/>
    <w:rsid w:val="00091AE4"/>
    <w:rsid w:val="00092506"/>
    <w:rsid w:val="000962DF"/>
    <w:rsid w:val="00097330"/>
    <w:rsid w:val="00097F82"/>
    <w:rsid w:val="000A3E68"/>
    <w:rsid w:val="000A4776"/>
    <w:rsid w:val="000B14C3"/>
    <w:rsid w:val="000B1C2B"/>
    <w:rsid w:val="000B29ED"/>
    <w:rsid w:val="000B7657"/>
    <w:rsid w:val="000C236D"/>
    <w:rsid w:val="000C6050"/>
    <w:rsid w:val="000D1391"/>
    <w:rsid w:val="000E0D2F"/>
    <w:rsid w:val="000E1951"/>
    <w:rsid w:val="000E2707"/>
    <w:rsid w:val="000E3600"/>
    <w:rsid w:val="000F1155"/>
    <w:rsid w:val="000F7318"/>
    <w:rsid w:val="00100646"/>
    <w:rsid w:val="00105A35"/>
    <w:rsid w:val="00111822"/>
    <w:rsid w:val="00111959"/>
    <w:rsid w:val="0011337B"/>
    <w:rsid w:val="0011440F"/>
    <w:rsid w:val="001164C6"/>
    <w:rsid w:val="0011687C"/>
    <w:rsid w:val="001205FE"/>
    <w:rsid w:val="00122BB3"/>
    <w:rsid w:val="0012427E"/>
    <w:rsid w:val="00126C88"/>
    <w:rsid w:val="00135F7F"/>
    <w:rsid w:val="00136476"/>
    <w:rsid w:val="001426F0"/>
    <w:rsid w:val="00145E08"/>
    <w:rsid w:val="001532B1"/>
    <w:rsid w:val="00153904"/>
    <w:rsid w:val="00153CE0"/>
    <w:rsid w:val="00162161"/>
    <w:rsid w:val="00164D9B"/>
    <w:rsid w:val="001715BD"/>
    <w:rsid w:val="001740BB"/>
    <w:rsid w:val="00180026"/>
    <w:rsid w:val="001819AF"/>
    <w:rsid w:val="001829BE"/>
    <w:rsid w:val="00192DF0"/>
    <w:rsid w:val="001A29EF"/>
    <w:rsid w:val="001A2F40"/>
    <w:rsid w:val="001A38A4"/>
    <w:rsid w:val="001A69BA"/>
    <w:rsid w:val="001A79FB"/>
    <w:rsid w:val="001B048F"/>
    <w:rsid w:val="001C3156"/>
    <w:rsid w:val="001C3B35"/>
    <w:rsid w:val="001C42B3"/>
    <w:rsid w:val="001D1CEF"/>
    <w:rsid w:val="001D6C80"/>
    <w:rsid w:val="001E135C"/>
    <w:rsid w:val="001E1906"/>
    <w:rsid w:val="001E36EE"/>
    <w:rsid w:val="001E401B"/>
    <w:rsid w:val="001F2B76"/>
    <w:rsid w:val="001F5AA4"/>
    <w:rsid w:val="001F7EE0"/>
    <w:rsid w:val="00207E93"/>
    <w:rsid w:val="0021315C"/>
    <w:rsid w:val="002141E6"/>
    <w:rsid w:val="002146E2"/>
    <w:rsid w:val="00221E8A"/>
    <w:rsid w:val="00223173"/>
    <w:rsid w:val="00225A83"/>
    <w:rsid w:val="00226191"/>
    <w:rsid w:val="0022665A"/>
    <w:rsid w:val="0023025F"/>
    <w:rsid w:val="00236820"/>
    <w:rsid w:val="00246222"/>
    <w:rsid w:val="00250EDF"/>
    <w:rsid w:val="00252799"/>
    <w:rsid w:val="00256862"/>
    <w:rsid w:val="00256904"/>
    <w:rsid w:val="00256B42"/>
    <w:rsid w:val="00261663"/>
    <w:rsid w:val="00264B9E"/>
    <w:rsid w:val="002653DF"/>
    <w:rsid w:val="002659F3"/>
    <w:rsid w:val="00265FC9"/>
    <w:rsid w:val="002673E9"/>
    <w:rsid w:val="00270CD1"/>
    <w:rsid w:val="002710C5"/>
    <w:rsid w:val="0027183B"/>
    <w:rsid w:val="002718D7"/>
    <w:rsid w:val="00276909"/>
    <w:rsid w:val="00281120"/>
    <w:rsid w:val="00283E59"/>
    <w:rsid w:val="00287564"/>
    <w:rsid w:val="002940D4"/>
    <w:rsid w:val="002966A1"/>
    <w:rsid w:val="00297424"/>
    <w:rsid w:val="002A1963"/>
    <w:rsid w:val="002B04CB"/>
    <w:rsid w:val="002B7493"/>
    <w:rsid w:val="002C12AD"/>
    <w:rsid w:val="002C2218"/>
    <w:rsid w:val="002C5B9B"/>
    <w:rsid w:val="002C66A2"/>
    <w:rsid w:val="002D3A88"/>
    <w:rsid w:val="002D4CD9"/>
    <w:rsid w:val="002D63C3"/>
    <w:rsid w:val="002D6A81"/>
    <w:rsid w:val="002D74C4"/>
    <w:rsid w:val="002E046E"/>
    <w:rsid w:val="002E059D"/>
    <w:rsid w:val="002E1671"/>
    <w:rsid w:val="002E1DD6"/>
    <w:rsid w:val="002E3DE5"/>
    <w:rsid w:val="002E43B6"/>
    <w:rsid w:val="002E6027"/>
    <w:rsid w:val="002F2ACB"/>
    <w:rsid w:val="00306C34"/>
    <w:rsid w:val="00306C50"/>
    <w:rsid w:val="003126E1"/>
    <w:rsid w:val="0032053D"/>
    <w:rsid w:val="0032244D"/>
    <w:rsid w:val="003248F5"/>
    <w:rsid w:val="00325463"/>
    <w:rsid w:val="003267E1"/>
    <w:rsid w:val="00331B47"/>
    <w:rsid w:val="00331D4E"/>
    <w:rsid w:val="00334035"/>
    <w:rsid w:val="003343CA"/>
    <w:rsid w:val="003368A3"/>
    <w:rsid w:val="003368E2"/>
    <w:rsid w:val="003400E9"/>
    <w:rsid w:val="00340246"/>
    <w:rsid w:val="00344871"/>
    <w:rsid w:val="00345F40"/>
    <w:rsid w:val="00346DCB"/>
    <w:rsid w:val="003472A7"/>
    <w:rsid w:val="00347397"/>
    <w:rsid w:val="00350389"/>
    <w:rsid w:val="00353E9D"/>
    <w:rsid w:val="00361B43"/>
    <w:rsid w:val="00361BDB"/>
    <w:rsid w:val="003623B1"/>
    <w:rsid w:val="00367723"/>
    <w:rsid w:val="003747CD"/>
    <w:rsid w:val="00383C2B"/>
    <w:rsid w:val="0038751B"/>
    <w:rsid w:val="0039277D"/>
    <w:rsid w:val="0039768C"/>
    <w:rsid w:val="003A07BF"/>
    <w:rsid w:val="003A4346"/>
    <w:rsid w:val="003A4767"/>
    <w:rsid w:val="003A5530"/>
    <w:rsid w:val="003A6F0A"/>
    <w:rsid w:val="003B18EB"/>
    <w:rsid w:val="003B4544"/>
    <w:rsid w:val="003B5341"/>
    <w:rsid w:val="003B5EF6"/>
    <w:rsid w:val="003B6F75"/>
    <w:rsid w:val="003C0BCF"/>
    <w:rsid w:val="003C13A5"/>
    <w:rsid w:val="003C4AD3"/>
    <w:rsid w:val="003C6559"/>
    <w:rsid w:val="003C7036"/>
    <w:rsid w:val="003D5B63"/>
    <w:rsid w:val="003D5BD6"/>
    <w:rsid w:val="003E36EC"/>
    <w:rsid w:val="003E3782"/>
    <w:rsid w:val="003E4BA1"/>
    <w:rsid w:val="003E5CB1"/>
    <w:rsid w:val="003E7003"/>
    <w:rsid w:val="003F2F66"/>
    <w:rsid w:val="004016AD"/>
    <w:rsid w:val="00403B86"/>
    <w:rsid w:val="00415670"/>
    <w:rsid w:val="00416F51"/>
    <w:rsid w:val="004200CE"/>
    <w:rsid w:val="0042056B"/>
    <w:rsid w:val="00425759"/>
    <w:rsid w:val="00426316"/>
    <w:rsid w:val="00431572"/>
    <w:rsid w:val="00436A9E"/>
    <w:rsid w:val="00436E88"/>
    <w:rsid w:val="00441582"/>
    <w:rsid w:val="00452C14"/>
    <w:rsid w:val="00455050"/>
    <w:rsid w:val="00457AE7"/>
    <w:rsid w:val="00466CC6"/>
    <w:rsid w:val="00467066"/>
    <w:rsid w:val="0047161E"/>
    <w:rsid w:val="0047221C"/>
    <w:rsid w:val="004736A1"/>
    <w:rsid w:val="004806B5"/>
    <w:rsid w:val="00494E42"/>
    <w:rsid w:val="004A46C4"/>
    <w:rsid w:val="004B58E3"/>
    <w:rsid w:val="004C0F46"/>
    <w:rsid w:val="004C3EDB"/>
    <w:rsid w:val="004C4957"/>
    <w:rsid w:val="004C49E2"/>
    <w:rsid w:val="004D3233"/>
    <w:rsid w:val="004E218D"/>
    <w:rsid w:val="004E4FD9"/>
    <w:rsid w:val="004E5D01"/>
    <w:rsid w:val="004F0990"/>
    <w:rsid w:val="004F6A54"/>
    <w:rsid w:val="00500FF2"/>
    <w:rsid w:val="00505616"/>
    <w:rsid w:val="00512A5C"/>
    <w:rsid w:val="00514466"/>
    <w:rsid w:val="00514B5F"/>
    <w:rsid w:val="005214C9"/>
    <w:rsid w:val="00522727"/>
    <w:rsid w:val="005243F4"/>
    <w:rsid w:val="00526086"/>
    <w:rsid w:val="00526174"/>
    <w:rsid w:val="005321F0"/>
    <w:rsid w:val="00535D18"/>
    <w:rsid w:val="00537EE6"/>
    <w:rsid w:val="005415C8"/>
    <w:rsid w:val="0054220C"/>
    <w:rsid w:val="005440C1"/>
    <w:rsid w:val="00545EF8"/>
    <w:rsid w:val="00547654"/>
    <w:rsid w:val="00552923"/>
    <w:rsid w:val="00557BF1"/>
    <w:rsid w:val="00560703"/>
    <w:rsid w:val="0056704D"/>
    <w:rsid w:val="00567C95"/>
    <w:rsid w:val="00567D8D"/>
    <w:rsid w:val="005842D5"/>
    <w:rsid w:val="005942FC"/>
    <w:rsid w:val="0059732E"/>
    <w:rsid w:val="005974CB"/>
    <w:rsid w:val="005A157C"/>
    <w:rsid w:val="005A453B"/>
    <w:rsid w:val="005A55C4"/>
    <w:rsid w:val="005A6539"/>
    <w:rsid w:val="005A72DD"/>
    <w:rsid w:val="005B1C29"/>
    <w:rsid w:val="005B3158"/>
    <w:rsid w:val="005B4CEA"/>
    <w:rsid w:val="005B67ED"/>
    <w:rsid w:val="005C2A5A"/>
    <w:rsid w:val="005C30D4"/>
    <w:rsid w:val="005C66BA"/>
    <w:rsid w:val="005D1BA6"/>
    <w:rsid w:val="005D250F"/>
    <w:rsid w:val="005D364B"/>
    <w:rsid w:val="005D3CF4"/>
    <w:rsid w:val="005D4F7D"/>
    <w:rsid w:val="005E3D9F"/>
    <w:rsid w:val="005E6F60"/>
    <w:rsid w:val="005F640E"/>
    <w:rsid w:val="005F7995"/>
    <w:rsid w:val="00600EA1"/>
    <w:rsid w:val="006020E8"/>
    <w:rsid w:val="00603106"/>
    <w:rsid w:val="00611D18"/>
    <w:rsid w:val="006168A4"/>
    <w:rsid w:val="00617832"/>
    <w:rsid w:val="00622396"/>
    <w:rsid w:val="00624EEA"/>
    <w:rsid w:val="0063038A"/>
    <w:rsid w:val="00634F84"/>
    <w:rsid w:val="00637D3F"/>
    <w:rsid w:val="00640EAA"/>
    <w:rsid w:val="00643FD1"/>
    <w:rsid w:val="00644983"/>
    <w:rsid w:val="0064498D"/>
    <w:rsid w:val="00644FFB"/>
    <w:rsid w:val="006472F4"/>
    <w:rsid w:val="00650C92"/>
    <w:rsid w:val="00653DFB"/>
    <w:rsid w:val="00654137"/>
    <w:rsid w:val="00654D13"/>
    <w:rsid w:val="006557D7"/>
    <w:rsid w:val="0065677C"/>
    <w:rsid w:val="006606A3"/>
    <w:rsid w:val="00661DE5"/>
    <w:rsid w:val="00663054"/>
    <w:rsid w:val="0066537F"/>
    <w:rsid w:val="00671666"/>
    <w:rsid w:val="00672014"/>
    <w:rsid w:val="006733A8"/>
    <w:rsid w:val="00673674"/>
    <w:rsid w:val="00674B18"/>
    <w:rsid w:val="00683E53"/>
    <w:rsid w:val="00686968"/>
    <w:rsid w:val="006877E7"/>
    <w:rsid w:val="006941F9"/>
    <w:rsid w:val="00695328"/>
    <w:rsid w:val="006956FE"/>
    <w:rsid w:val="006A67EE"/>
    <w:rsid w:val="006A6FD0"/>
    <w:rsid w:val="006B080E"/>
    <w:rsid w:val="006B730D"/>
    <w:rsid w:val="006C1DED"/>
    <w:rsid w:val="006C437C"/>
    <w:rsid w:val="006D0125"/>
    <w:rsid w:val="006D2212"/>
    <w:rsid w:val="006D550A"/>
    <w:rsid w:val="006D73F2"/>
    <w:rsid w:val="006D7FF3"/>
    <w:rsid w:val="006E3B0D"/>
    <w:rsid w:val="006E5B58"/>
    <w:rsid w:val="006E6234"/>
    <w:rsid w:val="006E728E"/>
    <w:rsid w:val="00704843"/>
    <w:rsid w:val="007115F7"/>
    <w:rsid w:val="00714FD7"/>
    <w:rsid w:val="00715666"/>
    <w:rsid w:val="00716E89"/>
    <w:rsid w:val="00721490"/>
    <w:rsid w:val="0072776E"/>
    <w:rsid w:val="00727F4F"/>
    <w:rsid w:val="00731211"/>
    <w:rsid w:val="0073326F"/>
    <w:rsid w:val="00743885"/>
    <w:rsid w:val="00743CDB"/>
    <w:rsid w:val="00745AB4"/>
    <w:rsid w:val="007470E1"/>
    <w:rsid w:val="007479D6"/>
    <w:rsid w:val="00752D0E"/>
    <w:rsid w:val="00753221"/>
    <w:rsid w:val="00753BD2"/>
    <w:rsid w:val="00755564"/>
    <w:rsid w:val="00757E63"/>
    <w:rsid w:val="00765619"/>
    <w:rsid w:val="0077073F"/>
    <w:rsid w:val="0077103F"/>
    <w:rsid w:val="0077224C"/>
    <w:rsid w:val="00774542"/>
    <w:rsid w:val="00782257"/>
    <w:rsid w:val="00785772"/>
    <w:rsid w:val="00787DBC"/>
    <w:rsid w:val="00791577"/>
    <w:rsid w:val="007A2AF2"/>
    <w:rsid w:val="007A4004"/>
    <w:rsid w:val="007A400F"/>
    <w:rsid w:val="007B1B20"/>
    <w:rsid w:val="007B1C3F"/>
    <w:rsid w:val="007B25BE"/>
    <w:rsid w:val="007C197B"/>
    <w:rsid w:val="007C3555"/>
    <w:rsid w:val="007C3802"/>
    <w:rsid w:val="007C3FB4"/>
    <w:rsid w:val="007C416C"/>
    <w:rsid w:val="007D5BA0"/>
    <w:rsid w:val="007E040F"/>
    <w:rsid w:val="007E39BB"/>
    <w:rsid w:val="007F3C22"/>
    <w:rsid w:val="0080144D"/>
    <w:rsid w:val="00804AA7"/>
    <w:rsid w:val="00806AEF"/>
    <w:rsid w:val="00817123"/>
    <w:rsid w:val="008218CC"/>
    <w:rsid w:val="00823395"/>
    <w:rsid w:val="00835277"/>
    <w:rsid w:val="00835377"/>
    <w:rsid w:val="00836DF6"/>
    <w:rsid w:val="0084691E"/>
    <w:rsid w:val="00847C56"/>
    <w:rsid w:val="00854197"/>
    <w:rsid w:val="008605DB"/>
    <w:rsid w:val="0086293F"/>
    <w:rsid w:val="00862B6D"/>
    <w:rsid w:val="008635E6"/>
    <w:rsid w:val="00865578"/>
    <w:rsid w:val="008661A4"/>
    <w:rsid w:val="008666BC"/>
    <w:rsid w:val="00874CFC"/>
    <w:rsid w:val="00886C3A"/>
    <w:rsid w:val="00890DC3"/>
    <w:rsid w:val="008A1A2C"/>
    <w:rsid w:val="008A39C2"/>
    <w:rsid w:val="008B1964"/>
    <w:rsid w:val="008B27C1"/>
    <w:rsid w:val="008B7FFE"/>
    <w:rsid w:val="008C0FB2"/>
    <w:rsid w:val="008C7E7E"/>
    <w:rsid w:val="008D06DD"/>
    <w:rsid w:val="008D5AFC"/>
    <w:rsid w:val="008D6AFE"/>
    <w:rsid w:val="008E0D87"/>
    <w:rsid w:val="008E2010"/>
    <w:rsid w:val="008F0F79"/>
    <w:rsid w:val="008F21BF"/>
    <w:rsid w:val="008F3480"/>
    <w:rsid w:val="009012DC"/>
    <w:rsid w:val="00901EA9"/>
    <w:rsid w:val="0090510E"/>
    <w:rsid w:val="009106FD"/>
    <w:rsid w:val="00913674"/>
    <w:rsid w:val="009150E9"/>
    <w:rsid w:val="00920FB9"/>
    <w:rsid w:val="00922BC7"/>
    <w:rsid w:val="00924198"/>
    <w:rsid w:val="009244F0"/>
    <w:rsid w:val="009321F5"/>
    <w:rsid w:val="0093638C"/>
    <w:rsid w:val="00937A4E"/>
    <w:rsid w:val="00940D4C"/>
    <w:rsid w:val="00944EBC"/>
    <w:rsid w:val="00955661"/>
    <w:rsid w:val="0096675D"/>
    <w:rsid w:val="009714F0"/>
    <w:rsid w:val="0097633D"/>
    <w:rsid w:val="009803CA"/>
    <w:rsid w:val="00980AA0"/>
    <w:rsid w:val="00981A39"/>
    <w:rsid w:val="00985084"/>
    <w:rsid w:val="009868EF"/>
    <w:rsid w:val="00992A29"/>
    <w:rsid w:val="009A01CF"/>
    <w:rsid w:val="009A09C6"/>
    <w:rsid w:val="009A31E8"/>
    <w:rsid w:val="009A323D"/>
    <w:rsid w:val="009A3AE5"/>
    <w:rsid w:val="009A4C09"/>
    <w:rsid w:val="009B1061"/>
    <w:rsid w:val="009B2C59"/>
    <w:rsid w:val="009B3E58"/>
    <w:rsid w:val="009B6F55"/>
    <w:rsid w:val="009B78FB"/>
    <w:rsid w:val="009C2411"/>
    <w:rsid w:val="009C3321"/>
    <w:rsid w:val="009C46AB"/>
    <w:rsid w:val="009C6AD9"/>
    <w:rsid w:val="009C72AB"/>
    <w:rsid w:val="009D0C63"/>
    <w:rsid w:val="009D5355"/>
    <w:rsid w:val="009E44EE"/>
    <w:rsid w:val="009E53A5"/>
    <w:rsid w:val="009E708F"/>
    <w:rsid w:val="009E73FC"/>
    <w:rsid w:val="009F364C"/>
    <w:rsid w:val="00A002F4"/>
    <w:rsid w:val="00A00AE0"/>
    <w:rsid w:val="00A01D1A"/>
    <w:rsid w:val="00A047AF"/>
    <w:rsid w:val="00A0567A"/>
    <w:rsid w:val="00A10460"/>
    <w:rsid w:val="00A14E35"/>
    <w:rsid w:val="00A174D4"/>
    <w:rsid w:val="00A204BA"/>
    <w:rsid w:val="00A20570"/>
    <w:rsid w:val="00A22027"/>
    <w:rsid w:val="00A223C9"/>
    <w:rsid w:val="00A230E1"/>
    <w:rsid w:val="00A24CD1"/>
    <w:rsid w:val="00A26C54"/>
    <w:rsid w:val="00A2785D"/>
    <w:rsid w:val="00A35D97"/>
    <w:rsid w:val="00A3796D"/>
    <w:rsid w:val="00A41169"/>
    <w:rsid w:val="00A41565"/>
    <w:rsid w:val="00A41784"/>
    <w:rsid w:val="00A42341"/>
    <w:rsid w:val="00A45420"/>
    <w:rsid w:val="00A52CEE"/>
    <w:rsid w:val="00A60AF4"/>
    <w:rsid w:val="00A61602"/>
    <w:rsid w:val="00A61C9A"/>
    <w:rsid w:val="00A80B8F"/>
    <w:rsid w:val="00A83EFC"/>
    <w:rsid w:val="00A8604A"/>
    <w:rsid w:val="00A92C53"/>
    <w:rsid w:val="00A95983"/>
    <w:rsid w:val="00AA19E7"/>
    <w:rsid w:val="00AA1C42"/>
    <w:rsid w:val="00AA614F"/>
    <w:rsid w:val="00AB1385"/>
    <w:rsid w:val="00AB2A81"/>
    <w:rsid w:val="00AB3FF0"/>
    <w:rsid w:val="00AB736F"/>
    <w:rsid w:val="00AC08EF"/>
    <w:rsid w:val="00AC0A30"/>
    <w:rsid w:val="00AC2394"/>
    <w:rsid w:val="00AC262E"/>
    <w:rsid w:val="00AC4AF6"/>
    <w:rsid w:val="00AC6E72"/>
    <w:rsid w:val="00AC7682"/>
    <w:rsid w:val="00AC7905"/>
    <w:rsid w:val="00AD35D3"/>
    <w:rsid w:val="00AD525D"/>
    <w:rsid w:val="00AE4E71"/>
    <w:rsid w:val="00AE6CDF"/>
    <w:rsid w:val="00AF05F1"/>
    <w:rsid w:val="00AF2483"/>
    <w:rsid w:val="00AF6122"/>
    <w:rsid w:val="00B046DF"/>
    <w:rsid w:val="00B0601B"/>
    <w:rsid w:val="00B102D9"/>
    <w:rsid w:val="00B106C6"/>
    <w:rsid w:val="00B122C3"/>
    <w:rsid w:val="00B20811"/>
    <w:rsid w:val="00B21753"/>
    <w:rsid w:val="00B24214"/>
    <w:rsid w:val="00B246DD"/>
    <w:rsid w:val="00B26603"/>
    <w:rsid w:val="00B2660E"/>
    <w:rsid w:val="00B307A4"/>
    <w:rsid w:val="00B34DB9"/>
    <w:rsid w:val="00B44E4F"/>
    <w:rsid w:val="00B44EFC"/>
    <w:rsid w:val="00B52F5E"/>
    <w:rsid w:val="00B62725"/>
    <w:rsid w:val="00B661C1"/>
    <w:rsid w:val="00B70A0B"/>
    <w:rsid w:val="00B71633"/>
    <w:rsid w:val="00B72A6B"/>
    <w:rsid w:val="00B7385F"/>
    <w:rsid w:val="00B8042F"/>
    <w:rsid w:val="00B84DAA"/>
    <w:rsid w:val="00B85F3E"/>
    <w:rsid w:val="00BA0DEA"/>
    <w:rsid w:val="00BB18B8"/>
    <w:rsid w:val="00BB18C9"/>
    <w:rsid w:val="00BB2B10"/>
    <w:rsid w:val="00BB4888"/>
    <w:rsid w:val="00BB6D6F"/>
    <w:rsid w:val="00BC09DE"/>
    <w:rsid w:val="00BC3C88"/>
    <w:rsid w:val="00BC3FB6"/>
    <w:rsid w:val="00BD0547"/>
    <w:rsid w:val="00BD0B73"/>
    <w:rsid w:val="00BD5C10"/>
    <w:rsid w:val="00BD747D"/>
    <w:rsid w:val="00BE70CC"/>
    <w:rsid w:val="00BF0CB5"/>
    <w:rsid w:val="00BF39AF"/>
    <w:rsid w:val="00BF790E"/>
    <w:rsid w:val="00C02572"/>
    <w:rsid w:val="00C032BB"/>
    <w:rsid w:val="00C063BE"/>
    <w:rsid w:val="00C07DC3"/>
    <w:rsid w:val="00C10B9B"/>
    <w:rsid w:val="00C11CF4"/>
    <w:rsid w:val="00C128B3"/>
    <w:rsid w:val="00C135FF"/>
    <w:rsid w:val="00C14EBB"/>
    <w:rsid w:val="00C164A5"/>
    <w:rsid w:val="00C211BD"/>
    <w:rsid w:val="00C21D81"/>
    <w:rsid w:val="00C22E21"/>
    <w:rsid w:val="00C22F1D"/>
    <w:rsid w:val="00C2400C"/>
    <w:rsid w:val="00C24B0B"/>
    <w:rsid w:val="00C26770"/>
    <w:rsid w:val="00C26850"/>
    <w:rsid w:val="00C30219"/>
    <w:rsid w:val="00C30B5C"/>
    <w:rsid w:val="00C32B5E"/>
    <w:rsid w:val="00C37472"/>
    <w:rsid w:val="00C415F0"/>
    <w:rsid w:val="00C42D39"/>
    <w:rsid w:val="00C5575E"/>
    <w:rsid w:val="00C56DF8"/>
    <w:rsid w:val="00C57163"/>
    <w:rsid w:val="00C710A4"/>
    <w:rsid w:val="00C7583B"/>
    <w:rsid w:val="00C8027D"/>
    <w:rsid w:val="00C80AB7"/>
    <w:rsid w:val="00C81248"/>
    <w:rsid w:val="00C81DFC"/>
    <w:rsid w:val="00C82769"/>
    <w:rsid w:val="00C82A24"/>
    <w:rsid w:val="00C835A2"/>
    <w:rsid w:val="00C855E5"/>
    <w:rsid w:val="00C92B00"/>
    <w:rsid w:val="00C930F0"/>
    <w:rsid w:val="00C93DFC"/>
    <w:rsid w:val="00C9559E"/>
    <w:rsid w:val="00C9673A"/>
    <w:rsid w:val="00C97F25"/>
    <w:rsid w:val="00CA74A0"/>
    <w:rsid w:val="00CB0620"/>
    <w:rsid w:val="00CB0664"/>
    <w:rsid w:val="00CB6E37"/>
    <w:rsid w:val="00CC660D"/>
    <w:rsid w:val="00CC6B2D"/>
    <w:rsid w:val="00CD7107"/>
    <w:rsid w:val="00CD7A1B"/>
    <w:rsid w:val="00CE3004"/>
    <w:rsid w:val="00CF0BCD"/>
    <w:rsid w:val="00CF2340"/>
    <w:rsid w:val="00CF2CD6"/>
    <w:rsid w:val="00CF537E"/>
    <w:rsid w:val="00CF6B67"/>
    <w:rsid w:val="00D05B66"/>
    <w:rsid w:val="00D07251"/>
    <w:rsid w:val="00D137D5"/>
    <w:rsid w:val="00D15C2F"/>
    <w:rsid w:val="00D23943"/>
    <w:rsid w:val="00D249F3"/>
    <w:rsid w:val="00D260D6"/>
    <w:rsid w:val="00D417DA"/>
    <w:rsid w:val="00D51005"/>
    <w:rsid w:val="00D52DDD"/>
    <w:rsid w:val="00D55192"/>
    <w:rsid w:val="00D603A8"/>
    <w:rsid w:val="00D66139"/>
    <w:rsid w:val="00D70675"/>
    <w:rsid w:val="00D708C9"/>
    <w:rsid w:val="00D70FC6"/>
    <w:rsid w:val="00D73A45"/>
    <w:rsid w:val="00D75D1C"/>
    <w:rsid w:val="00D77881"/>
    <w:rsid w:val="00D82A8B"/>
    <w:rsid w:val="00D96440"/>
    <w:rsid w:val="00D9662E"/>
    <w:rsid w:val="00DB04B0"/>
    <w:rsid w:val="00DB110F"/>
    <w:rsid w:val="00DB209B"/>
    <w:rsid w:val="00DB6A68"/>
    <w:rsid w:val="00DC297D"/>
    <w:rsid w:val="00DC68F5"/>
    <w:rsid w:val="00DC7A46"/>
    <w:rsid w:val="00DD066D"/>
    <w:rsid w:val="00DD17B4"/>
    <w:rsid w:val="00DD355E"/>
    <w:rsid w:val="00DE45C6"/>
    <w:rsid w:val="00DF0677"/>
    <w:rsid w:val="00DF2FC3"/>
    <w:rsid w:val="00DF461A"/>
    <w:rsid w:val="00DF49C5"/>
    <w:rsid w:val="00DF647E"/>
    <w:rsid w:val="00E01DF0"/>
    <w:rsid w:val="00E03C5E"/>
    <w:rsid w:val="00E0401A"/>
    <w:rsid w:val="00E136B4"/>
    <w:rsid w:val="00E20614"/>
    <w:rsid w:val="00E216B3"/>
    <w:rsid w:val="00E273E3"/>
    <w:rsid w:val="00E32B89"/>
    <w:rsid w:val="00E35FB5"/>
    <w:rsid w:val="00E37301"/>
    <w:rsid w:val="00E40344"/>
    <w:rsid w:val="00E41348"/>
    <w:rsid w:val="00E44BA5"/>
    <w:rsid w:val="00E51553"/>
    <w:rsid w:val="00E51F9F"/>
    <w:rsid w:val="00E57ED1"/>
    <w:rsid w:val="00E61780"/>
    <w:rsid w:val="00E64D28"/>
    <w:rsid w:val="00E650AE"/>
    <w:rsid w:val="00E66AA5"/>
    <w:rsid w:val="00E6792A"/>
    <w:rsid w:val="00E74600"/>
    <w:rsid w:val="00E87690"/>
    <w:rsid w:val="00E9402D"/>
    <w:rsid w:val="00E95342"/>
    <w:rsid w:val="00EA7BC5"/>
    <w:rsid w:val="00EB5C8E"/>
    <w:rsid w:val="00EB73B3"/>
    <w:rsid w:val="00EC01C8"/>
    <w:rsid w:val="00EC389E"/>
    <w:rsid w:val="00EC43A5"/>
    <w:rsid w:val="00EC59F7"/>
    <w:rsid w:val="00EC6192"/>
    <w:rsid w:val="00ED001A"/>
    <w:rsid w:val="00ED5A07"/>
    <w:rsid w:val="00ED6071"/>
    <w:rsid w:val="00ED7F11"/>
    <w:rsid w:val="00EE05DB"/>
    <w:rsid w:val="00EE075F"/>
    <w:rsid w:val="00EE194C"/>
    <w:rsid w:val="00EE36BE"/>
    <w:rsid w:val="00EE6E00"/>
    <w:rsid w:val="00EF1FDD"/>
    <w:rsid w:val="00EF23E9"/>
    <w:rsid w:val="00EF2D22"/>
    <w:rsid w:val="00EF3412"/>
    <w:rsid w:val="00EF49F0"/>
    <w:rsid w:val="00EF5B91"/>
    <w:rsid w:val="00EF7A32"/>
    <w:rsid w:val="00F0262C"/>
    <w:rsid w:val="00F03DF9"/>
    <w:rsid w:val="00F122FD"/>
    <w:rsid w:val="00F13401"/>
    <w:rsid w:val="00F14821"/>
    <w:rsid w:val="00F156C3"/>
    <w:rsid w:val="00F15E74"/>
    <w:rsid w:val="00F16485"/>
    <w:rsid w:val="00F210F9"/>
    <w:rsid w:val="00F22E4D"/>
    <w:rsid w:val="00F22E6D"/>
    <w:rsid w:val="00F35991"/>
    <w:rsid w:val="00F50F55"/>
    <w:rsid w:val="00F51AF3"/>
    <w:rsid w:val="00F6754D"/>
    <w:rsid w:val="00F80BCB"/>
    <w:rsid w:val="00F83951"/>
    <w:rsid w:val="00F84343"/>
    <w:rsid w:val="00F85D8D"/>
    <w:rsid w:val="00F8613C"/>
    <w:rsid w:val="00F90362"/>
    <w:rsid w:val="00F93126"/>
    <w:rsid w:val="00F9326A"/>
    <w:rsid w:val="00F93ADE"/>
    <w:rsid w:val="00FA2BC9"/>
    <w:rsid w:val="00FA3463"/>
    <w:rsid w:val="00FA581C"/>
    <w:rsid w:val="00FB450C"/>
    <w:rsid w:val="00FB5F79"/>
    <w:rsid w:val="00FC1C58"/>
    <w:rsid w:val="00FC2FE1"/>
    <w:rsid w:val="00FC7FFE"/>
    <w:rsid w:val="00FD0A5B"/>
    <w:rsid w:val="00FD2585"/>
    <w:rsid w:val="00FD3EF1"/>
    <w:rsid w:val="00FE74AF"/>
    <w:rsid w:val="00FF0865"/>
    <w:rsid w:val="00FF10F5"/>
    <w:rsid w:val="00FF66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A295AC2"/>
  <w15:docId w15:val="{7ADF4F29-6C11-42AB-9BEA-DF8D81CD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B2D"/>
    <w:pPr>
      <w:widowControl w:val="0"/>
    </w:pPr>
    <w:rPr>
      <w:kern w:val="28"/>
      <w:sz w:val="22"/>
    </w:rPr>
  </w:style>
  <w:style w:type="paragraph" w:styleId="Heading1">
    <w:name w:val="heading 1"/>
    <w:basedOn w:val="Normal"/>
    <w:next w:val="ParaNum"/>
    <w:link w:val="Heading1Char"/>
    <w:uiPriority w:val="99"/>
    <w:qFormat/>
    <w:rsid w:val="00CC6B2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086824"/>
    <w:pPr>
      <w:keepNext/>
      <w:numPr>
        <w:ilvl w:val="1"/>
        <w:numId w:val="2"/>
      </w:numPr>
      <w:spacing w:after="120"/>
      <w:outlineLvl w:val="1"/>
    </w:pPr>
    <w:rPr>
      <w:b/>
    </w:rPr>
  </w:style>
  <w:style w:type="paragraph" w:styleId="Heading3">
    <w:name w:val="heading 3"/>
    <w:basedOn w:val="Normal"/>
    <w:next w:val="ParaNum"/>
    <w:link w:val="Heading3Char"/>
    <w:uiPriority w:val="99"/>
    <w:qFormat/>
    <w:rsid w:val="00CC6B2D"/>
    <w:pPr>
      <w:keepNext/>
      <w:numPr>
        <w:ilvl w:val="2"/>
        <w:numId w:val="2"/>
      </w:numPr>
      <w:tabs>
        <w:tab w:val="left" w:pos="2160"/>
      </w:tabs>
      <w:spacing w:after="120"/>
      <w:outlineLvl w:val="2"/>
    </w:pPr>
    <w:rPr>
      <w:b/>
    </w:rPr>
  </w:style>
  <w:style w:type="paragraph" w:styleId="Heading4">
    <w:name w:val="heading 4"/>
    <w:basedOn w:val="Normal"/>
    <w:next w:val="ParaNum"/>
    <w:link w:val="Heading4Char"/>
    <w:uiPriority w:val="99"/>
    <w:qFormat/>
    <w:rsid w:val="00CC6B2D"/>
    <w:pPr>
      <w:keepNext/>
      <w:numPr>
        <w:ilvl w:val="3"/>
        <w:numId w:val="2"/>
      </w:numPr>
      <w:tabs>
        <w:tab w:val="left" w:pos="2880"/>
      </w:tabs>
      <w:spacing w:after="120"/>
      <w:outlineLvl w:val="3"/>
    </w:pPr>
    <w:rPr>
      <w:b/>
    </w:rPr>
  </w:style>
  <w:style w:type="paragraph" w:styleId="Heading5">
    <w:name w:val="heading 5"/>
    <w:basedOn w:val="Normal"/>
    <w:next w:val="ParaNum"/>
    <w:link w:val="Heading5Char"/>
    <w:uiPriority w:val="99"/>
    <w:qFormat/>
    <w:rsid w:val="00CC6B2D"/>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CC6B2D"/>
    <w:pPr>
      <w:numPr>
        <w:ilvl w:val="5"/>
        <w:numId w:val="2"/>
      </w:numPr>
      <w:tabs>
        <w:tab w:val="left" w:pos="4320"/>
      </w:tabs>
      <w:spacing w:after="120"/>
      <w:outlineLvl w:val="5"/>
    </w:pPr>
    <w:rPr>
      <w:b/>
    </w:rPr>
  </w:style>
  <w:style w:type="paragraph" w:styleId="Heading7">
    <w:name w:val="heading 7"/>
    <w:basedOn w:val="Normal"/>
    <w:next w:val="ParaNum"/>
    <w:link w:val="Heading7Char"/>
    <w:uiPriority w:val="99"/>
    <w:qFormat/>
    <w:rsid w:val="00CC6B2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CC6B2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CC6B2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1687C"/>
    <w:rPr>
      <w:rFonts w:ascii="Times New Roman Bold" w:hAnsi="Times New Roman Bold"/>
      <w:b/>
      <w:caps/>
      <w:kern w:val="28"/>
      <w:szCs w:val="20"/>
    </w:rPr>
  </w:style>
  <w:style w:type="character" w:customStyle="1" w:styleId="Heading2Char">
    <w:name w:val="Heading 2 Char"/>
    <w:link w:val="Heading2"/>
    <w:uiPriority w:val="99"/>
    <w:locked/>
    <w:rsid w:val="00086824"/>
    <w:rPr>
      <w:b/>
      <w:kern w:val="28"/>
      <w:szCs w:val="20"/>
    </w:rPr>
  </w:style>
  <w:style w:type="character" w:customStyle="1" w:styleId="Heading3Char">
    <w:name w:val="Heading 3 Char"/>
    <w:link w:val="Heading3"/>
    <w:uiPriority w:val="99"/>
    <w:locked/>
    <w:rsid w:val="0011687C"/>
    <w:rPr>
      <w:b/>
      <w:kern w:val="28"/>
      <w:szCs w:val="20"/>
    </w:rPr>
  </w:style>
  <w:style w:type="character" w:customStyle="1" w:styleId="Heading4Char">
    <w:name w:val="Heading 4 Char"/>
    <w:link w:val="Heading4"/>
    <w:uiPriority w:val="99"/>
    <w:locked/>
    <w:rsid w:val="0011687C"/>
    <w:rPr>
      <w:b/>
      <w:kern w:val="28"/>
      <w:szCs w:val="20"/>
    </w:rPr>
  </w:style>
  <w:style w:type="character" w:customStyle="1" w:styleId="Heading5Char">
    <w:name w:val="Heading 5 Char"/>
    <w:link w:val="Heading5"/>
    <w:uiPriority w:val="99"/>
    <w:locked/>
    <w:rsid w:val="0011687C"/>
    <w:rPr>
      <w:b/>
      <w:kern w:val="28"/>
      <w:szCs w:val="20"/>
    </w:rPr>
  </w:style>
  <w:style w:type="character" w:customStyle="1" w:styleId="Heading6Char">
    <w:name w:val="Heading 6 Char"/>
    <w:link w:val="Heading6"/>
    <w:uiPriority w:val="99"/>
    <w:locked/>
    <w:rsid w:val="0011687C"/>
    <w:rPr>
      <w:b/>
      <w:kern w:val="28"/>
      <w:szCs w:val="20"/>
    </w:rPr>
  </w:style>
  <w:style w:type="character" w:customStyle="1" w:styleId="Heading7Char">
    <w:name w:val="Heading 7 Char"/>
    <w:link w:val="Heading7"/>
    <w:uiPriority w:val="99"/>
    <w:locked/>
    <w:rsid w:val="0011687C"/>
    <w:rPr>
      <w:b/>
      <w:kern w:val="28"/>
      <w:szCs w:val="20"/>
    </w:rPr>
  </w:style>
  <w:style w:type="character" w:customStyle="1" w:styleId="Heading8Char">
    <w:name w:val="Heading 8 Char"/>
    <w:link w:val="Heading8"/>
    <w:uiPriority w:val="99"/>
    <w:locked/>
    <w:rsid w:val="0011687C"/>
    <w:rPr>
      <w:b/>
      <w:kern w:val="28"/>
      <w:szCs w:val="20"/>
    </w:rPr>
  </w:style>
  <w:style w:type="character" w:customStyle="1" w:styleId="Heading9Char">
    <w:name w:val="Heading 9 Char"/>
    <w:link w:val="Heading9"/>
    <w:uiPriority w:val="99"/>
    <w:locked/>
    <w:rsid w:val="0011687C"/>
    <w:rPr>
      <w:b/>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link w:val="BalloonText"/>
    <w:uiPriority w:val="99"/>
    <w:semiHidden/>
    <w:locked/>
    <w:rsid w:val="0011687C"/>
    <w:rPr>
      <w:rFonts w:cs="Times New Roman"/>
      <w:kern w:val="28"/>
      <w:sz w:val="2"/>
    </w:rPr>
  </w:style>
  <w:style w:type="paragraph" w:customStyle="1" w:styleId="ParaNum">
    <w:name w:val="ParaNum"/>
    <w:basedOn w:val="Normal"/>
    <w:link w:val="ParaNumChar"/>
    <w:rsid w:val="00CC6B2D"/>
    <w:pPr>
      <w:numPr>
        <w:numId w:val="16"/>
      </w:numPr>
      <w:spacing w:after="120"/>
    </w:pPr>
  </w:style>
  <w:style w:type="paragraph" w:styleId="EndnoteText">
    <w:name w:val="endnote text"/>
    <w:basedOn w:val="Normal"/>
    <w:link w:val="EndnoteTextChar"/>
    <w:uiPriority w:val="99"/>
    <w:semiHidden/>
    <w:rsid w:val="00CC6B2D"/>
    <w:rPr>
      <w:sz w:val="20"/>
    </w:rPr>
  </w:style>
  <w:style w:type="character" w:customStyle="1" w:styleId="EndnoteTextChar">
    <w:name w:val="Endnote Text Char"/>
    <w:link w:val="EndnoteText"/>
    <w:uiPriority w:val="99"/>
    <w:semiHidden/>
    <w:locked/>
    <w:rsid w:val="0011687C"/>
    <w:rPr>
      <w:rFonts w:cs="Times New Roman"/>
      <w:kern w:val="28"/>
      <w:sz w:val="20"/>
      <w:szCs w:val="20"/>
    </w:rPr>
  </w:style>
  <w:style w:type="character" w:styleId="EndnoteReference">
    <w:name w:val="endnote reference"/>
    <w:uiPriority w:val="99"/>
    <w:semiHidden/>
    <w:rsid w:val="00CC6B2D"/>
    <w:rPr>
      <w:rFonts w:cs="Times New Roman"/>
      <w:vertAlign w:val="superscript"/>
    </w:rPr>
  </w:style>
  <w:style w:type="paragraph" w:styleId="FootnoteText">
    <w:name w:val="footnote text"/>
    <w:aliases w:val="Footnote Text Char,Footnote Text Char Char,Footnote Text Char Char Char Char,Footnote Text Char Char Char Char Char Char,Footnote Text Char1,Footnote Text Char1 Char Char,Footnote Text Char1 Char Char Char Char,Footnote Text Char3 Char1,f"/>
    <w:basedOn w:val="Normal"/>
    <w:link w:val="FootnoteTextChar2"/>
    <w:rsid w:val="00CC6B2D"/>
    <w:pPr>
      <w:widowControl/>
      <w:spacing w:after="120"/>
    </w:pPr>
    <w:rPr>
      <w:kern w:val="0"/>
      <w:sz w:val="20"/>
    </w:rPr>
  </w:style>
  <w:style w:type="character" w:customStyle="1" w:styleId="FootnoteTextChar2">
    <w:name w:val="Footnote Text Char2"/>
    <w:aliases w:val="Footnote Text Char Char Char,Footnote Text Char Char Char Char Char,Footnote Text Char Char Char Char Char Char Char,Footnote Text Char1 Char,Footnote Text Char1 Char Char Char,Footnote Text Char1 Char Char Char Char Char,f Char"/>
    <w:link w:val="FootnoteText"/>
    <w:locked/>
    <w:rsid w:val="009B2C59"/>
    <w:rPr>
      <w:rFonts w:cs="Times New Roman"/>
      <w:lang w:val="en-US" w:eastAsia="en-US"/>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CC6B2D"/>
    <w:rPr>
      <w:rFonts w:ascii="Times New Roman" w:hAnsi="Times New Roman" w:cs="Times New Roman"/>
      <w:color w:val="auto"/>
      <w:sz w:val="20"/>
      <w:vertAlign w:val="superscript"/>
    </w:rPr>
  </w:style>
  <w:style w:type="paragraph" w:styleId="TOC1">
    <w:name w:val="toc 1"/>
    <w:basedOn w:val="Normal"/>
    <w:next w:val="Normal"/>
    <w:uiPriority w:val="99"/>
    <w:rsid w:val="00CC6B2D"/>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CC6B2D"/>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CC6B2D"/>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CC6B2D"/>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CC6B2D"/>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CC6B2D"/>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CC6B2D"/>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CC6B2D"/>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CC6B2D"/>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CC6B2D"/>
    <w:pPr>
      <w:tabs>
        <w:tab w:val="right" w:pos="9360"/>
      </w:tabs>
      <w:suppressAutoHyphens/>
    </w:pPr>
  </w:style>
  <w:style w:type="character" w:customStyle="1" w:styleId="EquationCaption">
    <w:name w:val="_Equation Caption"/>
    <w:uiPriority w:val="99"/>
    <w:rsid w:val="00CC6B2D"/>
  </w:style>
  <w:style w:type="paragraph" w:styleId="Header">
    <w:name w:val="header"/>
    <w:basedOn w:val="Normal"/>
    <w:link w:val="HeaderChar"/>
    <w:autoRedefine/>
    <w:rsid w:val="00CC6B2D"/>
    <w:pPr>
      <w:tabs>
        <w:tab w:val="center" w:pos="4680"/>
        <w:tab w:val="right" w:pos="9360"/>
      </w:tabs>
    </w:pPr>
    <w:rPr>
      <w:b/>
    </w:rPr>
  </w:style>
  <w:style w:type="character" w:customStyle="1" w:styleId="HeaderChar">
    <w:name w:val="Header Char"/>
    <w:link w:val="Header"/>
    <w:locked/>
    <w:rsid w:val="0011687C"/>
    <w:rPr>
      <w:rFonts w:cs="Times New Roman"/>
      <w:kern w:val="28"/>
      <w:sz w:val="20"/>
      <w:szCs w:val="20"/>
    </w:rPr>
  </w:style>
  <w:style w:type="paragraph" w:styleId="Footer">
    <w:name w:val="footer"/>
    <w:basedOn w:val="Normal"/>
    <w:link w:val="FooterChar"/>
    <w:uiPriority w:val="99"/>
    <w:rsid w:val="00CC6B2D"/>
    <w:pPr>
      <w:tabs>
        <w:tab w:val="center" w:pos="4320"/>
        <w:tab w:val="right" w:pos="8640"/>
      </w:tabs>
    </w:pPr>
  </w:style>
  <w:style w:type="character" w:customStyle="1" w:styleId="FooterChar">
    <w:name w:val="Footer Char"/>
    <w:link w:val="Footer"/>
    <w:uiPriority w:val="99"/>
    <w:locked/>
    <w:rsid w:val="0011687C"/>
    <w:rPr>
      <w:rFonts w:cs="Times New Roman"/>
      <w:kern w:val="28"/>
      <w:sz w:val="20"/>
      <w:szCs w:val="20"/>
    </w:rPr>
  </w:style>
  <w:style w:type="character" w:styleId="PageNumber">
    <w:name w:val="page number"/>
    <w:uiPriority w:val="99"/>
    <w:rsid w:val="00CC6B2D"/>
    <w:rPr>
      <w:rFonts w:cs="Times New Roman"/>
    </w:rPr>
  </w:style>
  <w:style w:type="paragraph" w:styleId="BlockText">
    <w:name w:val="Block Text"/>
    <w:basedOn w:val="Normal"/>
    <w:uiPriority w:val="99"/>
    <w:rsid w:val="00CC6B2D"/>
    <w:pPr>
      <w:spacing w:after="240"/>
      <w:ind w:left="1440" w:right="1440"/>
    </w:pPr>
  </w:style>
  <w:style w:type="paragraph" w:customStyle="1" w:styleId="Paratitle">
    <w:name w:val="Para title"/>
    <w:basedOn w:val="Normal"/>
    <w:uiPriority w:val="99"/>
    <w:rsid w:val="00CC6B2D"/>
    <w:pPr>
      <w:tabs>
        <w:tab w:val="center" w:pos="9270"/>
      </w:tabs>
      <w:spacing w:after="240"/>
    </w:pPr>
    <w:rPr>
      <w:spacing w:val="-2"/>
    </w:rPr>
  </w:style>
  <w:style w:type="paragraph" w:customStyle="1" w:styleId="Bullet">
    <w:name w:val="Bullet"/>
    <w:basedOn w:val="Normal"/>
    <w:uiPriority w:val="99"/>
    <w:rsid w:val="00CC6B2D"/>
    <w:pPr>
      <w:tabs>
        <w:tab w:val="left" w:pos="2160"/>
      </w:tabs>
      <w:spacing w:after="220"/>
      <w:ind w:left="2160" w:hanging="720"/>
    </w:pPr>
  </w:style>
  <w:style w:type="paragraph" w:customStyle="1" w:styleId="TableFormat">
    <w:name w:val="TableFormat"/>
    <w:basedOn w:val="Bullet"/>
    <w:uiPriority w:val="99"/>
    <w:rsid w:val="00CC6B2D"/>
    <w:pPr>
      <w:tabs>
        <w:tab w:val="clear" w:pos="2160"/>
        <w:tab w:val="left" w:pos="5040"/>
      </w:tabs>
      <w:ind w:left="5040" w:hanging="3600"/>
    </w:pPr>
  </w:style>
  <w:style w:type="paragraph" w:customStyle="1" w:styleId="TOCTitle">
    <w:name w:val="TOC Title"/>
    <w:basedOn w:val="Normal"/>
    <w:uiPriority w:val="99"/>
    <w:rsid w:val="00CC6B2D"/>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CC6B2D"/>
    <w:pPr>
      <w:jc w:val="center"/>
    </w:pPr>
    <w:rPr>
      <w:rFonts w:ascii="Times New Roman Bold" w:hAnsi="Times New Roman Bold"/>
      <w:b/>
      <w:bCs/>
      <w:caps/>
      <w:szCs w:val="22"/>
    </w:rPr>
  </w:style>
  <w:style w:type="character" w:styleId="Hyperlink">
    <w:name w:val="Hyperlink"/>
    <w:uiPriority w:val="99"/>
    <w:rsid w:val="00CC6B2D"/>
    <w:rPr>
      <w:rFonts w:cs="Times New Roman"/>
      <w:color w:val="0000FF"/>
      <w:u w:val="single"/>
    </w:rPr>
  </w:style>
  <w:style w:type="character" w:styleId="FollowedHyperlink">
    <w:name w:val="FollowedHyperlink"/>
    <w:uiPriority w:val="99"/>
    <w:rsid w:val="009B2C59"/>
    <w:rPr>
      <w:rFonts w:cs="Times New Roman"/>
      <w:color w:val="800080"/>
      <w:u w:val="single"/>
    </w:rPr>
  </w:style>
  <w:style w:type="character" w:customStyle="1" w:styleId="ParaNumChar">
    <w:name w:val="ParaNum Char"/>
    <w:link w:val="ParaNum"/>
    <w:locked/>
    <w:rsid w:val="00226191"/>
    <w:rPr>
      <w:kern w:val="28"/>
      <w:szCs w:val="20"/>
    </w:rPr>
  </w:style>
  <w:style w:type="character" w:customStyle="1" w:styleId="FootnoteTextCharChar2">
    <w:name w:val="Footnote Text Char Char2"/>
    <w:aliases w:val="Footnote Text Char Char Char Char Char Char2,Footnote Text Char1 Char Char Char Char2,Footnote Text Char2 Char Char1,rrfootnote Char Char Char Char"/>
    <w:rsid w:val="009B2C59"/>
    <w:rPr>
      <w:lang w:val="en-US" w:eastAsia="en-US"/>
    </w:rPr>
  </w:style>
  <w:style w:type="character" w:customStyle="1" w:styleId="documentbody">
    <w:name w:val="documentbody"/>
    <w:rsid w:val="009B2C59"/>
    <w:rPr>
      <w:rFonts w:cs="Times New Roman"/>
    </w:rPr>
  </w:style>
  <w:style w:type="character" w:customStyle="1" w:styleId="searchterm">
    <w:name w:val="searchterm"/>
    <w:uiPriority w:val="99"/>
    <w:rsid w:val="009B2C59"/>
    <w:rPr>
      <w:rFonts w:cs="Times New Roman"/>
    </w:rPr>
  </w:style>
  <w:style w:type="character" w:styleId="CommentReference">
    <w:name w:val="annotation reference"/>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 Char Char1,Footnote Text Char1 Char1,Footnote Text Char2 Char Char Char1,Footnote Text Char2 Char1 Char1 Char Char Char1,Footnote Text Char3 Char1 Char Char Char Char Char1,Footnote Text Char3 Char1 Char Char Char1"/>
    <w:locked/>
    <w:rsid w:val="00A204BA"/>
    <w:rPr>
      <w:sz w:val="20"/>
      <w:szCs w:val="20"/>
    </w:rPr>
  </w:style>
  <w:style w:type="paragraph" w:styleId="ListParagraph">
    <w:name w:val="List Paragraph"/>
    <w:basedOn w:val="Normal"/>
    <w:uiPriority w:val="34"/>
    <w:qFormat/>
    <w:rsid w:val="003343CA"/>
    <w:pPr>
      <w:ind w:left="720"/>
      <w:contextualSpacing/>
    </w:pPr>
    <w:rPr>
      <w:snapToGrid w:val="0"/>
    </w:rPr>
  </w:style>
  <w:style w:type="paragraph" w:customStyle="1" w:styleId="par1">
    <w:name w:val="par1"/>
    <w:basedOn w:val="Normal"/>
    <w:link w:val="par1Char"/>
    <w:uiPriority w:val="99"/>
    <w:rsid w:val="003343CA"/>
    <w:pPr>
      <w:numPr>
        <w:numId w:val="7"/>
      </w:numPr>
      <w:tabs>
        <w:tab w:val="num" w:pos="900"/>
        <w:tab w:val="left" w:pos="1440"/>
      </w:tabs>
      <w:ind w:left="-180" w:firstLine="720"/>
    </w:pPr>
    <w:rPr>
      <w:snapToGrid w:val="0"/>
      <w:sz w:val="20"/>
    </w:rPr>
  </w:style>
  <w:style w:type="character" w:customStyle="1" w:styleId="par1Char">
    <w:name w:val="par1 Char"/>
    <w:link w:val="par1"/>
    <w:uiPriority w:val="99"/>
    <w:locked/>
    <w:rsid w:val="003343CA"/>
    <w:rPr>
      <w:snapToGrid w:val="0"/>
      <w:kern w:val="28"/>
      <w:sz w:val="20"/>
      <w:szCs w:val="20"/>
    </w:rPr>
  </w:style>
  <w:style w:type="character" w:customStyle="1" w:styleId="FootnoteTextChar2Char1Char">
    <w:name w:val="Footnote Text Char2 Char1 Char"/>
    <w:aliases w:val="Footnote Text Char Char Char Char2 Char,Footnote Text Char1 Char Char Char Char Char Char,Footnote Text Char1 Char Char2 Char,Footnote Text Char2 Char Char1 Char Char1 Char"/>
    <w:rsid w:val="008E2010"/>
    <w:rPr>
      <w:lang w:val="en-US" w:eastAsia="en-US" w:bidi="ar-SA"/>
    </w:rPr>
  </w:style>
  <w:style w:type="character" w:customStyle="1" w:styleId="markgui5yvd3s">
    <w:name w:val="markgui5yvd3s"/>
    <w:rsid w:val="00A41784"/>
    <w:rPr>
      <w:rFonts w:cs="Times New Roman"/>
    </w:rPr>
  </w:style>
  <w:style w:type="paragraph" w:styleId="Revision">
    <w:name w:val="Revision"/>
    <w:hidden/>
    <w:uiPriority w:val="99"/>
    <w:semiHidden/>
    <w:rsid w:val="002E1DD6"/>
    <w:rPr>
      <w:kern w:val="28"/>
      <w:sz w:val="22"/>
    </w:rPr>
  </w:style>
  <w:style w:type="character" w:customStyle="1" w:styleId="UnresolvedMention">
    <w:name w:val="Unresolved Mention"/>
    <w:uiPriority w:val="99"/>
    <w:semiHidden/>
    <w:unhideWhenUsed/>
    <w:rsid w:val="00AB1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effrey.Gee@fcc.gov" TargetMode="External" /><Relationship Id="rId6" Type="http://schemas.openxmlformats.org/officeDocument/2006/relationships/hyperlink" Target="mailto:Victoria.Randazzo@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improves-data-collection-monitor-nationwide-broadband-rollout" TargetMode="External" /><Relationship Id="rId2" Type="http://schemas.openxmlformats.org/officeDocument/2006/relationships/hyperlink" Target="https://mycns.n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