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EA13F1" w:rsidRPr="000F3DE4" w:rsidP="00EA13F1" w14:paraId="5E4D9581" w14:textId="77777777">
            <w:pPr>
              <w:tabs>
                <w:tab w:val="center" w:pos="4680"/>
              </w:tabs>
              <w:suppressAutoHyphens/>
              <w:rPr>
                <w:b/>
                <w:bCs/>
                <w:spacing w:val="-2"/>
              </w:rPr>
            </w:pPr>
            <w:r>
              <w:rPr>
                <w:b/>
                <w:bCs/>
                <w:spacing w:val="-2"/>
              </w:rPr>
              <w:t>Iglesia</w:t>
            </w:r>
            <w:r>
              <w:rPr>
                <w:b/>
                <w:bCs/>
                <w:spacing w:val="-2"/>
              </w:rPr>
              <w:t xml:space="preserve"> Sinai </w:t>
            </w:r>
            <w:r>
              <w:rPr>
                <w:b/>
                <w:bCs/>
                <w:spacing w:val="-2"/>
              </w:rPr>
              <w:t>Pentecostes</w:t>
            </w:r>
            <w:r>
              <w:rPr>
                <w:b/>
                <w:bCs/>
                <w:spacing w:val="-2"/>
              </w:rPr>
              <w:t>, Inc.</w:t>
            </w:r>
          </w:p>
          <w:p w:rsidR="0011413F" w:rsidP="0011413F" w14:paraId="24971C64" w14:textId="77777777">
            <w:pPr>
              <w:ind w:right="-18"/>
              <w:rPr>
                <w:szCs w:val="22"/>
              </w:rPr>
            </w:pPr>
          </w:p>
          <w:p w:rsidR="00D62021" w:rsidRPr="00140750" w:rsidP="00D62021" w14:paraId="65AD4591" w14:textId="77777777">
            <w:pPr>
              <w:tabs>
                <w:tab w:val="center" w:pos="4680"/>
              </w:tabs>
              <w:suppressAutoHyphens/>
              <w:rPr>
                <w:spacing w:val="-2"/>
              </w:rPr>
            </w:pPr>
            <w:r w:rsidRPr="00140750">
              <w:rPr>
                <w:spacing w:val="-2"/>
              </w:rPr>
              <w:t>For Renewal of License for</w:t>
            </w:r>
          </w:p>
          <w:p w:rsidR="00D62021" w:rsidRPr="00140750" w:rsidP="00D62021" w14:paraId="4352B4A7" w14:textId="77777777">
            <w:pPr>
              <w:tabs>
                <w:tab w:val="center" w:pos="4680"/>
              </w:tabs>
              <w:suppressAutoHyphens/>
              <w:rPr>
                <w:spacing w:val="-2"/>
              </w:rPr>
            </w:pPr>
            <w:r w:rsidRPr="00140750">
              <w:rPr>
                <w:spacing w:val="-2"/>
              </w:rPr>
              <w:t xml:space="preserve">FM Translator Station </w:t>
            </w:r>
            <w:r>
              <w:rPr>
                <w:spacing w:val="-2"/>
              </w:rPr>
              <w:t>WLDC-LP</w:t>
            </w:r>
          </w:p>
          <w:p w:rsidR="00347CF3" w:rsidRPr="001456D9" w:rsidP="00D62021" w14:paraId="37CCED11" w14:textId="56E93080">
            <w:pPr>
              <w:ind w:right="-18"/>
              <w:rPr>
                <w:szCs w:val="22"/>
              </w:rPr>
            </w:pPr>
            <w:r>
              <w:rPr>
                <w:spacing w:val="-2"/>
              </w:rPr>
              <w:t>Goshen, Indiana</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F65E35" w:rsidRPr="00140750" w:rsidP="00F65E35" w14:paraId="30A037BC" w14:textId="77777777">
            <w:pPr>
              <w:pStyle w:val="TOAHeading"/>
              <w:tabs>
                <w:tab w:val="center" w:pos="4680"/>
              </w:tabs>
              <w:rPr>
                <w:spacing w:val="-2"/>
              </w:rPr>
            </w:pPr>
            <w:r w:rsidRPr="00140750">
              <w:rPr>
                <w:spacing w:val="-2"/>
              </w:rPr>
              <w:t xml:space="preserve">Facility ID No. </w:t>
            </w:r>
            <w:r>
              <w:rPr>
                <w:spacing w:val="-2"/>
              </w:rPr>
              <w:t>124209</w:t>
            </w:r>
          </w:p>
          <w:p w:rsidR="00F65E35" w:rsidRPr="00140750" w:rsidP="00F65E35" w14:paraId="0D86E50B" w14:textId="77777777">
            <w:pPr>
              <w:pStyle w:val="TOAHeading"/>
              <w:tabs>
                <w:tab w:val="center" w:pos="4680"/>
              </w:tabs>
              <w:rPr>
                <w:spacing w:val="-2"/>
              </w:rPr>
            </w:pPr>
            <w:r w:rsidRPr="00140750">
              <w:rPr>
                <w:spacing w:val="-2"/>
              </w:rPr>
              <w:t>NAL/Acct. No. MB-202</w:t>
            </w:r>
            <w:r>
              <w:rPr>
                <w:spacing w:val="-2"/>
              </w:rPr>
              <w:t>1</w:t>
            </w:r>
            <w:r w:rsidRPr="00140750">
              <w:rPr>
                <w:spacing w:val="-2"/>
              </w:rPr>
              <w:t>414100</w:t>
            </w:r>
            <w:r>
              <w:rPr>
                <w:spacing w:val="-2"/>
              </w:rPr>
              <w:t>07</w:t>
            </w:r>
          </w:p>
          <w:p w:rsidR="00F65E35" w:rsidRPr="00140750" w:rsidP="00F65E35" w14:paraId="0B0D7DE3" w14:textId="77777777">
            <w:pPr>
              <w:pStyle w:val="TOAHeading"/>
              <w:tabs>
                <w:tab w:val="center" w:pos="4680"/>
              </w:tabs>
              <w:rPr>
                <w:spacing w:val="-2"/>
              </w:rPr>
            </w:pPr>
            <w:r w:rsidRPr="00140750">
              <w:rPr>
                <w:spacing w:val="-2"/>
              </w:rPr>
              <w:t>FRN:  00</w:t>
            </w:r>
            <w:r>
              <w:rPr>
                <w:spacing w:val="-2"/>
              </w:rPr>
              <w:t>29708492</w:t>
            </w:r>
          </w:p>
          <w:p w:rsidR="004C2EE3" w:rsidRPr="00745283" w:rsidP="00F65E35" w14:paraId="072C59E5" w14:textId="1FA32B5C">
            <w:pPr>
              <w:widowControl/>
              <w:autoSpaceDE w:val="0"/>
              <w:autoSpaceDN w:val="0"/>
              <w:adjustRightInd w:val="0"/>
              <w:rPr>
                <w:snapToGrid/>
                <w:kern w:val="0"/>
                <w:szCs w:val="22"/>
              </w:rPr>
            </w:pPr>
            <w:r w:rsidRPr="00140750">
              <w:rPr>
                <w:spacing w:val="-2"/>
              </w:rPr>
              <w:t>File No. 000</w:t>
            </w:r>
            <w:r>
              <w:rPr>
                <w:spacing w:val="-2"/>
              </w:rPr>
              <w:t>0116578</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4595A4A6">
      <w:pPr>
        <w:tabs>
          <w:tab w:val="left" w:pos="720"/>
          <w:tab w:val="right" w:pos="9360"/>
        </w:tabs>
        <w:suppressAutoHyphens/>
        <w:spacing w:line="227" w:lineRule="auto"/>
        <w:rPr>
          <w:spacing w:val="-2"/>
        </w:rPr>
      </w:pPr>
      <w:r>
        <w:rPr>
          <w:b/>
          <w:spacing w:val="-2"/>
        </w:rPr>
        <w:t xml:space="preserve">Adopted:  </w:t>
      </w:r>
      <w:r w:rsidR="000866E7">
        <w:rPr>
          <w:b/>
          <w:spacing w:val="-2"/>
        </w:rPr>
        <w:t>June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66E7">
        <w:rPr>
          <w:b/>
          <w:spacing w:val="-2"/>
        </w:rPr>
        <w:t>June 21, 2021</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933F9C" w14:paraId="1527EF6C" w14:textId="75FE1893">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C42AF6">
        <w:t>Iglesia</w:t>
      </w:r>
      <w:r w:rsidR="00C42AF6">
        <w:t xml:space="preserve"> Sinai </w:t>
      </w:r>
      <w:r w:rsidR="00C42AF6">
        <w:t>Pentecostes</w:t>
      </w:r>
      <w:r w:rsidR="00C42AF6">
        <w:t xml:space="preserve">, Inc., </w:t>
      </w:r>
      <w:r w:rsidR="006822D4">
        <w:rPr>
          <w:szCs w:val="22"/>
        </w:rPr>
        <w:t>(Licensee)</w:t>
      </w:r>
      <w:r w:rsidRPr="0036280D">
        <w:rPr>
          <w:szCs w:val="22"/>
        </w:rPr>
        <w:t xml:space="preserve">, licensee of </w:t>
      </w:r>
      <w:r w:rsidR="009A63C2">
        <w:t>WLDC-LP, Goshen, Indiana</w:t>
      </w:r>
      <w:r w:rsidR="009A63C2">
        <w:rPr>
          <w:szCs w:val="22"/>
        </w:rPr>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B30A13" w14:paraId="26AC7C8B" w14:textId="4533D9C9">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0D0B08">
        <w:t>April 1, 2020</w:t>
      </w:r>
      <w:r>
        <w:t xml:space="preserve">, the first day of the fourth full calendar month prior to the Station’s license expiration date of </w:t>
      </w:r>
      <w:r w:rsidR="004E1403">
        <w:t>August 1, 2020</w:t>
      </w:r>
      <w:r>
        <w:t>.</w:t>
      </w:r>
      <w:r>
        <w:rPr>
          <w:rStyle w:val="FootnoteReference"/>
          <w:szCs w:val="22"/>
        </w:rPr>
        <w:footnoteReference w:id="5"/>
      </w:r>
      <w:r>
        <w:t xml:space="preserve">  The </w:t>
      </w:r>
      <w:r w:rsidR="004A689B">
        <w:t>a</w:t>
      </w:r>
      <w:r>
        <w:t xml:space="preserve">pplication was not filed until </w:t>
      </w:r>
      <w:r w:rsidR="00F905B3">
        <w:t>June 25, 2020</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423297F1" w14:textId="3037EF70">
      <w:pPr>
        <w:pStyle w:val="ParaNum"/>
        <w:numPr>
          <w:ilvl w:val="0"/>
          <w:numId w:val="32"/>
        </w:numPr>
        <w:tabs>
          <w:tab w:val="clear" w:pos="1080"/>
          <w:tab w:val="left" w:pos="1440"/>
        </w:tabs>
        <w:spacing w:after="220"/>
      </w:pPr>
      <w:r>
        <w:t xml:space="preserve">Accordingly, on </w:t>
      </w:r>
      <w:r w:rsidR="00F905B3">
        <w:t>February 12</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2E7B30" w14:paraId="3F247C95" w14:textId="1F13225C">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75CC4235" w14:textId="48F5BB2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2F58AE" w:rsidP="00434FD2" w14:paraId="1443A892" w14:textId="66633BD7">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bookmarkStart w:id="0" w:name="_Hlk74216026"/>
      <w:r w:rsidR="0091392E">
        <w:t>Iglesia</w:t>
      </w:r>
      <w:r w:rsidR="0091392E">
        <w:t xml:space="preserve"> Sinai </w:t>
      </w:r>
      <w:r w:rsidR="0091392E">
        <w:t>Pentecostes</w:t>
      </w:r>
      <w:r w:rsidR="0091392E">
        <w:t>, Inc.,</w:t>
      </w:r>
      <w:bookmarkEnd w:id="0"/>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02A693C1"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4B7EF4C1" w14:textId="7777777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C80BE1" w14:paraId="60807F4F" w14:textId="77777777">
      <w:pPr>
        <w:widowControl/>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 xml:space="preserve">the bill number is the NAL Account number with the first two digits </w:t>
      </w:r>
      <w:r w:rsidRPr="00264220">
        <w:t>excluded</w:t>
      </w:r>
      <w:r>
        <w:t>—</w:t>
      </w:r>
      <w:r w:rsidRPr="00264220">
        <w:t>and then choose the “Pay by Credit Card” option.  Please note that there is a dollar limitation on credit card transactions, which cannot exceed $24,999.99.</w:t>
      </w:r>
    </w:p>
    <w:p w:rsidR="00D2504B" w:rsidRPr="00146D8A" w:rsidP="00D2504B" w14:paraId="3CA0D975"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01C33C98" w14:textId="77777777">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39F83397" w14:textId="5D3D611B">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 xml:space="preserve">shall be sent by First Class and Certified Mail, Return Receipt Requested, to </w:t>
      </w:r>
      <w:r w:rsidR="00EF7882">
        <w:t>Nathanael Campos, 1213 E. Lincoln Avenue, Goshen, IN 46528</w:t>
      </w:r>
      <w:r w:rsidR="00C7220A">
        <w:t>.</w:t>
      </w:r>
    </w:p>
    <w:p w:rsidR="0083432E" w:rsidP="0083432E" w14:paraId="6FB7D6F3" w14:textId="77777777">
      <w:pPr>
        <w:pStyle w:val="ParaNum"/>
        <w:widowControl/>
        <w:numPr>
          <w:ilvl w:val="0"/>
          <w:numId w:val="0"/>
        </w:numPr>
        <w:tabs>
          <w:tab w:val="left" w:pos="1440"/>
        </w:tabs>
        <w:spacing w:after="220"/>
        <w:ind w:left="720"/>
      </w:pP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033" w14:paraId="24FC91A5" w14:textId="77777777">
      <w:r>
        <w:separator/>
      </w:r>
    </w:p>
  </w:footnote>
  <w:footnote w:type="continuationSeparator" w:id="1">
    <w:p w:rsidR="00514033" w:rsidP="00C721AC" w14:paraId="3BDE6BC0" w14:textId="77777777">
      <w:pPr>
        <w:spacing w:before="120"/>
        <w:rPr>
          <w:sz w:val="20"/>
        </w:rPr>
      </w:pPr>
      <w:r>
        <w:rPr>
          <w:sz w:val="20"/>
        </w:rPr>
        <w:t xml:space="preserve">(Continued from previous page)  </w:t>
      </w:r>
      <w:r>
        <w:rPr>
          <w:sz w:val="20"/>
        </w:rPr>
        <w:separator/>
      </w:r>
    </w:p>
  </w:footnote>
  <w:footnote w:type="continuationNotice" w:id="2">
    <w:p w:rsidR="00514033" w:rsidRPr="00D2611D" w:rsidP="00D2611D" w14:paraId="33774D47"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707530EA">
      <w:pPr>
        <w:pStyle w:val="FootnoteText"/>
      </w:pPr>
      <w:r>
        <w:rPr>
          <w:rStyle w:val="FootnoteReference"/>
        </w:rPr>
        <w:footnoteRef/>
      </w:r>
      <w:r w:rsidRPr="00AA15F3" w:rsidR="00AA15F3">
        <w:rPr>
          <w:i/>
        </w:rPr>
        <w:t>Iglesia</w:t>
      </w:r>
      <w:r w:rsidRPr="00AA15F3" w:rsidR="00AA15F3">
        <w:rPr>
          <w:i/>
        </w:rPr>
        <w:t xml:space="preserve"> Sinai </w:t>
      </w:r>
      <w:r w:rsidRPr="00AA15F3" w:rsidR="00AA15F3">
        <w:rPr>
          <w:i/>
        </w:rPr>
        <w:t>Pentecostes</w:t>
      </w:r>
      <w:r w:rsidRPr="00AA15F3" w:rsidR="00AA15F3">
        <w:rPr>
          <w:i/>
        </w:rPr>
        <w:t>, Inc.</w:t>
      </w:r>
      <w:r w:rsidRPr="005847EA">
        <w:t>, Memorandum Opinion and Order and Notice of Apparent Liability for Forfeiture</w:t>
      </w:r>
      <w:r w:rsidRPr="005847EA" w:rsidR="00F118D1">
        <w:t xml:space="preserve">, DA </w:t>
      </w:r>
      <w:r w:rsidR="00EC7853">
        <w:t>21</w:t>
      </w:r>
      <w:r w:rsidRPr="005847EA" w:rsidR="00844429">
        <w:t>-</w:t>
      </w:r>
      <w:r w:rsidR="00AA15F3">
        <w:t>148</w:t>
      </w:r>
      <w:r w:rsidRPr="005847EA" w:rsidR="00F118D1">
        <w:t xml:space="preserve"> (MB </w:t>
      </w:r>
      <w:r w:rsidR="00AA15F3">
        <w:t>Feb.</w:t>
      </w:r>
      <w:r w:rsidR="00C55BBF">
        <w:t xml:space="preserve"> </w:t>
      </w:r>
      <w:r w:rsidR="00AA15F3">
        <w:t>12</w:t>
      </w:r>
      <w:r w:rsidRPr="005847EA" w:rsidR="00F118D1">
        <w:t>, 20</w:t>
      </w:r>
      <w:r w:rsidRPr="005847EA" w:rsidR="00844429">
        <w:t>2</w:t>
      </w:r>
      <w:r w:rsidR="00932EF8">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47 U.S.C. § 503(b)(2)(E).</w:t>
      </w:r>
    </w:p>
  </w:footnote>
  <w:footnote w:id="12">
    <w:p w:rsidR="00D2504B" w:rsidRPr="00132193" w:rsidP="00D2504B" w14:paraId="37F54BD5"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586B005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1BF830BE"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65511C61">
    <w:pPr>
      <w:pStyle w:val="Header"/>
    </w:pPr>
    <w:r>
      <w:tab/>
      <w:t>Federal Communications Commission</w:t>
    </w:r>
    <w:r>
      <w:tab/>
      <w:t xml:space="preserve">DA </w:t>
    </w:r>
    <w:r>
      <w:t>21-</w:t>
    </w:r>
    <w:r w:rsidR="00DF24AC">
      <w:t>722</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38C528F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A2485D">
      <w:rPr>
        <w:spacing w:val="-2"/>
      </w:rPr>
      <w:t>21-</w:t>
    </w:r>
    <w:r w:rsidR="00DF24AC">
      <w:rPr>
        <w:spacing w:val="-2"/>
      </w:rPr>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316D"/>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66E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0B08"/>
    <w:rsid w:val="000D23E1"/>
    <w:rsid w:val="000D4055"/>
    <w:rsid w:val="000E05FE"/>
    <w:rsid w:val="000E3443"/>
    <w:rsid w:val="000E3D42"/>
    <w:rsid w:val="000E4FD3"/>
    <w:rsid w:val="000E7A81"/>
    <w:rsid w:val="000F3DE4"/>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0750"/>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B09"/>
    <w:rsid w:val="004D759B"/>
    <w:rsid w:val="004E1403"/>
    <w:rsid w:val="004E2902"/>
    <w:rsid w:val="004E4A22"/>
    <w:rsid w:val="004F3E51"/>
    <w:rsid w:val="004F63FD"/>
    <w:rsid w:val="005020C3"/>
    <w:rsid w:val="00502A0A"/>
    <w:rsid w:val="005054EA"/>
    <w:rsid w:val="00510636"/>
    <w:rsid w:val="00510A63"/>
    <w:rsid w:val="00511968"/>
    <w:rsid w:val="005120C2"/>
    <w:rsid w:val="00514033"/>
    <w:rsid w:val="005140A1"/>
    <w:rsid w:val="00514129"/>
    <w:rsid w:val="00514542"/>
    <w:rsid w:val="0051537F"/>
    <w:rsid w:val="00516C22"/>
    <w:rsid w:val="00532938"/>
    <w:rsid w:val="00533E76"/>
    <w:rsid w:val="00533FFC"/>
    <w:rsid w:val="00534284"/>
    <w:rsid w:val="005355A3"/>
    <w:rsid w:val="00540BDF"/>
    <w:rsid w:val="00544716"/>
    <w:rsid w:val="00545734"/>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A5A99"/>
    <w:rsid w:val="005B19BA"/>
    <w:rsid w:val="005B4214"/>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392E"/>
    <w:rsid w:val="0091413F"/>
    <w:rsid w:val="00921803"/>
    <w:rsid w:val="00926503"/>
    <w:rsid w:val="00927304"/>
    <w:rsid w:val="00930E41"/>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7080"/>
    <w:rsid w:val="00985E7F"/>
    <w:rsid w:val="00985F6E"/>
    <w:rsid w:val="0099059E"/>
    <w:rsid w:val="00990B3D"/>
    <w:rsid w:val="009914EF"/>
    <w:rsid w:val="009916FF"/>
    <w:rsid w:val="009919C5"/>
    <w:rsid w:val="009919C9"/>
    <w:rsid w:val="00993589"/>
    <w:rsid w:val="00996A39"/>
    <w:rsid w:val="009A0117"/>
    <w:rsid w:val="009A63C2"/>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15F3"/>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2AF6"/>
    <w:rsid w:val="00C45B46"/>
    <w:rsid w:val="00C46383"/>
    <w:rsid w:val="00C46FA8"/>
    <w:rsid w:val="00C508B4"/>
    <w:rsid w:val="00C51BC2"/>
    <w:rsid w:val="00C55BBF"/>
    <w:rsid w:val="00C62462"/>
    <w:rsid w:val="00C66160"/>
    <w:rsid w:val="00C70DB0"/>
    <w:rsid w:val="00C721AC"/>
    <w:rsid w:val="00C7220A"/>
    <w:rsid w:val="00C75DB1"/>
    <w:rsid w:val="00C80BE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809"/>
    <w:rsid w:val="00D35AFC"/>
    <w:rsid w:val="00D41DC9"/>
    <w:rsid w:val="00D42548"/>
    <w:rsid w:val="00D4379F"/>
    <w:rsid w:val="00D44223"/>
    <w:rsid w:val="00D44305"/>
    <w:rsid w:val="00D53177"/>
    <w:rsid w:val="00D62021"/>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24AC"/>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A13F1"/>
    <w:rsid w:val="00EB5D9D"/>
    <w:rsid w:val="00EB7937"/>
    <w:rsid w:val="00EC2C29"/>
    <w:rsid w:val="00EC314B"/>
    <w:rsid w:val="00EC45B7"/>
    <w:rsid w:val="00EC5B72"/>
    <w:rsid w:val="00EC7853"/>
    <w:rsid w:val="00ED180F"/>
    <w:rsid w:val="00ED2945"/>
    <w:rsid w:val="00ED319F"/>
    <w:rsid w:val="00ED549D"/>
    <w:rsid w:val="00ED7590"/>
    <w:rsid w:val="00ED78B4"/>
    <w:rsid w:val="00EE36C7"/>
    <w:rsid w:val="00EE6488"/>
    <w:rsid w:val="00EF17D4"/>
    <w:rsid w:val="00EF2022"/>
    <w:rsid w:val="00EF206F"/>
    <w:rsid w:val="00EF7882"/>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65E35"/>
    <w:rsid w:val="00F702DF"/>
    <w:rsid w:val="00F710BA"/>
    <w:rsid w:val="00F741B1"/>
    <w:rsid w:val="00F751C5"/>
    <w:rsid w:val="00F76D36"/>
    <w:rsid w:val="00F7787D"/>
    <w:rsid w:val="00F801F7"/>
    <w:rsid w:val="00F807B9"/>
    <w:rsid w:val="00F81297"/>
    <w:rsid w:val="00F83906"/>
    <w:rsid w:val="00F84836"/>
    <w:rsid w:val="00F8495A"/>
    <w:rsid w:val="00F8687A"/>
    <w:rsid w:val="00F905B3"/>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