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5884" w:rsidP="00C82B6B" w14:paraId="7D84D852" w14:textId="77777777">
      <w:pPr>
        <w:jc w:val="right"/>
        <w:rPr>
          <w:sz w:val="24"/>
        </w:rPr>
      </w:pPr>
    </w:p>
    <w:p w:rsidR="00013A8B" w:rsidRPr="00B20363" w:rsidP="00013A8B" w14:paraId="6C6BB507" w14:textId="33E6C706">
      <w:pPr>
        <w:jc w:val="right"/>
        <w:rPr>
          <w:b/>
          <w:sz w:val="24"/>
        </w:rPr>
      </w:pPr>
      <w:r>
        <w:rPr>
          <w:b/>
          <w:sz w:val="24"/>
        </w:rPr>
        <w:t>DA 2</w:t>
      </w:r>
      <w:r w:rsidR="006A5665">
        <w:rPr>
          <w:b/>
          <w:sz w:val="24"/>
        </w:rPr>
        <w:t>1</w:t>
      </w:r>
      <w:r w:rsidRPr="00D76126" w:rsidR="006A5665">
        <w:rPr>
          <w:b/>
          <w:sz w:val="24"/>
        </w:rPr>
        <w:t>-</w:t>
      </w:r>
      <w:r w:rsidRPr="00D76126" w:rsidR="00D76126">
        <w:rPr>
          <w:b/>
          <w:sz w:val="24"/>
        </w:rPr>
        <w:t>736</w:t>
      </w:r>
    </w:p>
    <w:p w:rsidR="00013A8B" w:rsidRPr="00B20363" w:rsidP="00013A8B" w14:paraId="7B0CB577" w14:textId="469E14E2">
      <w:pPr>
        <w:spacing w:before="60"/>
        <w:jc w:val="right"/>
        <w:rPr>
          <w:b/>
          <w:sz w:val="24"/>
        </w:rPr>
      </w:pPr>
      <w:r>
        <w:rPr>
          <w:b/>
          <w:sz w:val="24"/>
        </w:rPr>
        <w:t xml:space="preserve">Released:  </w:t>
      </w:r>
      <w:r w:rsidR="00F721CC">
        <w:rPr>
          <w:b/>
          <w:sz w:val="24"/>
        </w:rPr>
        <w:t xml:space="preserve">June </w:t>
      </w:r>
      <w:r w:rsidRPr="007656F1" w:rsidR="00C66D0E">
        <w:rPr>
          <w:b/>
          <w:sz w:val="24"/>
        </w:rPr>
        <w:t>23</w:t>
      </w:r>
      <w:r w:rsidR="00EB4019">
        <w:rPr>
          <w:b/>
          <w:sz w:val="24"/>
        </w:rPr>
        <w:t>, 202</w:t>
      </w:r>
      <w:r w:rsidR="006A5665">
        <w:rPr>
          <w:b/>
          <w:sz w:val="24"/>
        </w:rPr>
        <w:t>1</w:t>
      </w:r>
    </w:p>
    <w:p w:rsidR="00013A8B" w:rsidP="00013A8B" w14:paraId="319A9409" w14:textId="77777777">
      <w:pPr>
        <w:jc w:val="right"/>
        <w:rPr>
          <w:sz w:val="24"/>
        </w:rPr>
      </w:pPr>
    </w:p>
    <w:p w:rsidR="00013A8B" w:rsidRPr="00B20363" w:rsidP="00013A8B" w14:paraId="122DF636" w14:textId="096EC9C6">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w:t>
      </w:r>
      <w:r w:rsidR="00C11CA9">
        <w:rPr>
          <w:rFonts w:ascii="Times New Roman Bold" w:hAnsi="Times New Roman Bold"/>
          <w:b/>
          <w:caps/>
          <w:sz w:val="24"/>
        </w:rPr>
        <w:t>OPENS WINDOW FOR</w:t>
      </w:r>
      <w:r>
        <w:rPr>
          <w:rFonts w:ascii="Times New Roman Bold" w:hAnsi="Times New Roman Bold"/>
          <w:b/>
          <w:caps/>
          <w:sz w:val="24"/>
        </w:rPr>
        <w:t xml:space="preserve"> ELIGIBLE C-BAND SATELLITE OPERATORS TO ACCOUNT FOR </w:t>
      </w:r>
      <w:r w:rsidR="006A5665">
        <w:rPr>
          <w:rFonts w:ascii="Times New Roman Bold" w:hAnsi="Times New Roman Bold"/>
          <w:b/>
          <w:caps/>
          <w:sz w:val="24"/>
        </w:rPr>
        <w:t>UPDATES</w:t>
      </w:r>
      <w:r w:rsidR="00C11CA9">
        <w:rPr>
          <w:rFonts w:ascii="Times New Roman Bold" w:hAnsi="Times New Roman Bold"/>
          <w:b/>
          <w:caps/>
          <w:sz w:val="24"/>
        </w:rPr>
        <w:t xml:space="preserve"> IN THEIR TRANSITION PLANS</w:t>
      </w:r>
    </w:p>
    <w:p w:rsidR="00013A8B" w:rsidP="00013A8B" w14:paraId="084B4066" w14:textId="77777777">
      <w:pPr>
        <w:jc w:val="center"/>
        <w:rPr>
          <w:b/>
          <w:sz w:val="24"/>
        </w:rPr>
      </w:pPr>
      <w:r>
        <w:rPr>
          <w:b/>
          <w:sz w:val="24"/>
        </w:rPr>
        <w:t>GN Docket No. 18-122; GN Docket No. 20-173</w:t>
      </w:r>
    </w:p>
    <w:p w:rsidR="00EB4019" w:rsidP="00013A8B" w14:paraId="49F2472C" w14:textId="77777777">
      <w:pPr>
        <w:jc w:val="center"/>
        <w:rPr>
          <w:b/>
          <w:sz w:val="24"/>
        </w:rPr>
      </w:pPr>
    </w:p>
    <w:p w:rsidR="00EB4019" w:rsidRPr="00EB4019" w:rsidP="00EB4019" w14:paraId="6EA12CB6" w14:textId="1B0FACA2">
      <w:pPr>
        <w:tabs>
          <w:tab w:val="left" w:pos="5490"/>
        </w:tabs>
        <w:spacing w:after="120"/>
        <w:ind w:firstLine="720"/>
      </w:pPr>
      <w:r w:rsidRPr="00EB4019">
        <w:t xml:space="preserve">By this Public Notice, the Wireless Telecommunications Bureau (Bureau) </w:t>
      </w:r>
      <w:r w:rsidR="00C11CA9">
        <w:t xml:space="preserve">opens a limited </w:t>
      </w:r>
      <w:r w:rsidR="00026D03">
        <w:t xml:space="preserve">filing </w:t>
      </w:r>
      <w:r w:rsidR="00C11CA9">
        <w:t xml:space="preserve">window </w:t>
      </w:r>
      <w:r w:rsidR="00BD7310">
        <w:t>and directs</w:t>
      </w:r>
      <w:r w:rsidRPr="00EB4019" w:rsidR="00BD7310">
        <w:t xml:space="preserve"> </w:t>
      </w:r>
      <w:r w:rsidRPr="00EB4019">
        <w:t xml:space="preserve">eligible </w:t>
      </w:r>
      <w:r>
        <w:t xml:space="preserve">Fixed Satellite Service (FSS) </w:t>
      </w:r>
      <w:r w:rsidRPr="00EB4019">
        <w:t xml:space="preserve">space station operators in the 3.7-4.2 GHz band (C-band) to </w:t>
      </w:r>
      <w:r w:rsidR="00BD7310">
        <w:t xml:space="preserve">submit, as needed, </w:t>
      </w:r>
      <w:r w:rsidRPr="00EB4019">
        <w:t>amend</w:t>
      </w:r>
      <w:r w:rsidR="00BD7310">
        <w:t>ments to</w:t>
      </w:r>
      <w:r w:rsidRPr="00EB4019">
        <w:t xml:space="preserve"> their final Transition Plans, </w:t>
      </w:r>
      <w:r w:rsidR="00217063">
        <w:t xml:space="preserve">which were </w:t>
      </w:r>
      <w:r w:rsidRPr="00EB4019">
        <w:t>filed August 14, 2020</w:t>
      </w:r>
      <w:r w:rsidR="005D2A9A">
        <w:t xml:space="preserve"> and </w:t>
      </w:r>
      <w:r w:rsidR="0095019D">
        <w:t xml:space="preserve">in some cases </w:t>
      </w:r>
      <w:r w:rsidR="005D2A9A">
        <w:t>amended on Oct</w:t>
      </w:r>
      <w:r w:rsidR="0095019D">
        <w:t>ober</w:t>
      </w:r>
      <w:r w:rsidR="005D2A9A">
        <w:t xml:space="preserve"> 28, 2020</w:t>
      </w:r>
      <w:r w:rsidR="0095019D">
        <w:t xml:space="preserve"> during an earlier amendment window</w:t>
      </w:r>
      <w:r w:rsidR="002347DD">
        <w:t>.</w:t>
      </w:r>
      <w:r>
        <w:rPr>
          <w:rStyle w:val="FootnoteReference"/>
        </w:rPr>
        <w:footnoteReference w:id="3"/>
      </w:r>
      <w:r w:rsidR="002347DD">
        <w:t xml:space="preserve">  Th</w:t>
      </w:r>
      <w:r w:rsidR="00026D03">
        <w:t>is</w:t>
      </w:r>
      <w:r w:rsidR="00715B5C">
        <w:t xml:space="preserve"> </w:t>
      </w:r>
      <w:r w:rsidR="002347DD">
        <w:t xml:space="preserve">limited </w:t>
      </w:r>
      <w:r w:rsidR="00026D03">
        <w:t xml:space="preserve">filing </w:t>
      </w:r>
      <w:r w:rsidR="002347DD">
        <w:t>window is intended</w:t>
      </w:r>
      <w:r w:rsidRPr="00EB4019">
        <w:t xml:space="preserve"> to </w:t>
      </w:r>
      <w:r w:rsidR="008D46D1">
        <w:t xml:space="preserve">account for </w:t>
      </w:r>
      <w:r w:rsidRPr="002347DD" w:rsidR="00AF3493">
        <w:t>any</w:t>
      </w:r>
      <w:r w:rsidRPr="002347DD" w:rsidR="00EA2747">
        <w:t xml:space="preserve"> </w:t>
      </w:r>
      <w:r w:rsidRPr="002347DD" w:rsidR="00FA06A7">
        <w:t>updates</w:t>
      </w:r>
      <w:r w:rsidR="00822F87">
        <w:t xml:space="preserve"> to such Transition Plans</w:t>
      </w:r>
      <w:r w:rsidR="00F721CC">
        <w:t xml:space="preserve"> since </w:t>
      </w:r>
      <w:r w:rsidR="00715B5C">
        <w:t>October 2020</w:t>
      </w:r>
      <w:r w:rsidR="002347DD">
        <w:t>, including</w:t>
      </w:r>
      <w:r w:rsidRPr="002347DD" w:rsidR="00FA06A7">
        <w:t xml:space="preserve"> </w:t>
      </w:r>
      <w:r w:rsidR="00026D03">
        <w:t>updates that</w:t>
      </w:r>
      <w:r w:rsidRPr="002347DD" w:rsidR="00026D03">
        <w:t xml:space="preserve"> </w:t>
      </w:r>
      <w:r w:rsidR="002347DD">
        <w:t xml:space="preserve">reflect </w:t>
      </w:r>
      <w:r w:rsidRPr="00EC16EB" w:rsidR="002347DD">
        <w:t>recent</w:t>
      </w:r>
      <w:r w:rsidRPr="00EC16EB" w:rsidR="00F721CC">
        <w:t xml:space="preserve"> </w:t>
      </w:r>
      <w:r w:rsidR="002347DD">
        <w:t xml:space="preserve">changes to </w:t>
      </w:r>
      <w:r w:rsidRPr="002347DD" w:rsidR="00FA06A7">
        <w:t>the incumbent earth station list</w:t>
      </w:r>
      <w:r w:rsidRPr="002347DD" w:rsidR="002A0F5D">
        <w:t xml:space="preserve">, </w:t>
      </w:r>
      <w:r w:rsidRPr="00EC16EB" w:rsidR="002A0F5D">
        <w:t>as</w:t>
      </w:r>
      <w:r w:rsidRPr="002347DD" w:rsidR="002A0F5D">
        <w:t xml:space="preserve"> announced </w:t>
      </w:r>
      <w:r w:rsidRPr="002347DD" w:rsidR="009A0B2A">
        <w:t xml:space="preserve">by </w:t>
      </w:r>
      <w:r w:rsidRPr="002347DD" w:rsidR="002D74F4">
        <w:t>the International Bureau</w:t>
      </w:r>
      <w:r w:rsidRPr="002347DD" w:rsidR="00FA06A7">
        <w:t>.</w:t>
      </w:r>
      <w:r>
        <w:rPr>
          <w:rStyle w:val="FootnoteReference"/>
        </w:rPr>
        <w:footnoteReference w:id="4"/>
      </w:r>
    </w:p>
    <w:p w:rsidR="00EB4019" w:rsidP="00EB4019" w14:paraId="383D3821" w14:textId="34912F30">
      <w:pPr>
        <w:tabs>
          <w:tab w:val="left" w:pos="5490"/>
        </w:tabs>
        <w:spacing w:after="120"/>
        <w:ind w:firstLine="720"/>
      </w:pPr>
      <w:r>
        <w:t xml:space="preserve">In the </w:t>
      </w:r>
      <w:r w:rsidRPr="003B6A37">
        <w:rPr>
          <w:i/>
          <w:iCs/>
        </w:rPr>
        <w:t>3.7 GHz Report and Order</w:t>
      </w:r>
      <w:r>
        <w:t>,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w:t>
      </w:r>
      <w:r>
        <w:rPr>
          <w:rStyle w:val="FootnoteReference"/>
          <w:sz w:val="24"/>
          <w:szCs w:val="24"/>
        </w:rPr>
        <w:footnoteReference w:id="5"/>
      </w:r>
      <w:r>
        <w:t xml:space="preserve">  The </w:t>
      </w:r>
      <w:r w:rsidRPr="003B6A37">
        <w:rPr>
          <w:i/>
          <w:iCs/>
        </w:rPr>
        <w:t xml:space="preserve">3.7 GHz Report and Order </w:t>
      </w:r>
      <w:r>
        <w:t>established that new 3.7 GHz Service licensees would reimburse the reasonable relocation costs of eligible FSS space station operators, incumbent FSS earth station operators, and incumbent Fixed Service licensees (collectively, incumbents) to transition out of the band.</w:t>
      </w:r>
      <w:r>
        <w:rPr>
          <w:vertAlign w:val="superscript"/>
        </w:rPr>
        <w:footnoteReference w:id="6"/>
      </w:r>
      <w:r>
        <w:t xml:space="preserve">  </w:t>
      </w:r>
    </w:p>
    <w:p w:rsidR="007B2775" w:rsidP="008814A3" w14:paraId="1F9F2720" w14:textId="4DF14A32">
      <w:pPr>
        <w:tabs>
          <w:tab w:val="left" w:pos="5490"/>
        </w:tabs>
        <w:spacing w:after="120"/>
        <w:ind w:firstLine="720"/>
        <w:rPr>
          <w:szCs w:val="22"/>
        </w:rPr>
      </w:pPr>
      <w:r w:rsidRPr="002E1558">
        <w:rPr>
          <w:szCs w:val="22"/>
        </w:rPr>
        <w:t xml:space="preserve">The </w:t>
      </w:r>
      <w:r w:rsidR="005F42F7">
        <w:rPr>
          <w:i/>
          <w:iCs/>
          <w:szCs w:val="22"/>
        </w:rPr>
        <w:t xml:space="preserve">3.7 GHz </w:t>
      </w:r>
      <w:r>
        <w:rPr>
          <w:i/>
          <w:iCs/>
          <w:szCs w:val="22"/>
        </w:rPr>
        <w:t xml:space="preserve">Report and </w:t>
      </w:r>
      <w:r w:rsidRPr="002E1558">
        <w:rPr>
          <w:i/>
          <w:iCs/>
          <w:szCs w:val="22"/>
        </w:rPr>
        <w:t>Order</w:t>
      </w:r>
      <w:r w:rsidRPr="002E1558">
        <w:rPr>
          <w:szCs w:val="22"/>
        </w:rPr>
        <w:t xml:space="preserve"> established a deadline of December 5, 2025, </w:t>
      </w:r>
      <w:r w:rsidR="00572A37">
        <w:rPr>
          <w:szCs w:val="22"/>
        </w:rPr>
        <w:t>by which</w:t>
      </w:r>
      <w:r w:rsidRPr="002E1558">
        <w:rPr>
          <w:szCs w:val="22"/>
        </w:rPr>
        <w:t xml:space="preserve"> </w:t>
      </w:r>
      <w:r>
        <w:rPr>
          <w:szCs w:val="22"/>
        </w:rPr>
        <w:t>incumbent space station</w:t>
      </w:r>
      <w:r w:rsidRPr="002E1558">
        <w:rPr>
          <w:szCs w:val="22"/>
        </w:rPr>
        <w:t xml:space="preserve"> operators </w:t>
      </w:r>
      <w:r w:rsidR="00572A37">
        <w:rPr>
          <w:szCs w:val="22"/>
        </w:rPr>
        <w:t xml:space="preserve">were </w:t>
      </w:r>
      <w:r w:rsidRPr="002E1558">
        <w:rPr>
          <w:szCs w:val="22"/>
        </w:rPr>
        <w:t>to complete</w:t>
      </w:r>
      <w:r>
        <w:rPr>
          <w:szCs w:val="22"/>
        </w:rPr>
        <w:t xml:space="preserve"> the </w:t>
      </w:r>
      <w:r w:rsidRPr="002E1558">
        <w:rPr>
          <w:szCs w:val="22"/>
        </w:rPr>
        <w:t xml:space="preserve">transition </w:t>
      </w:r>
      <w:r>
        <w:rPr>
          <w:szCs w:val="22"/>
        </w:rPr>
        <w:t xml:space="preserve">of </w:t>
      </w:r>
      <w:r w:rsidRPr="002E1558">
        <w:rPr>
          <w:szCs w:val="22"/>
        </w:rPr>
        <w:t xml:space="preserve">their operations to the upper 200 megahertz of the band, </w:t>
      </w:r>
      <w:r w:rsidR="00572A37">
        <w:rPr>
          <w:szCs w:val="22"/>
        </w:rPr>
        <w:t xml:space="preserve">but it also </w:t>
      </w:r>
      <w:r w:rsidRPr="002E1558">
        <w:rPr>
          <w:szCs w:val="22"/>
        </w:rPr>
        <w:t>provid</w:t>
      </w:r>
      <w:r w:rsidR="00572A37">
        <w:rPr>
          <w:szCs w:val="22"/>
        </w:rPr>
        <w:t>ed</w:t>
      </w:r>
      <w:r w:rsidRPr="002E1558">
        <w:rPr>
          <w:szCs w:val="22"/>
        </w:rPr>
        <w:t xml:space="preserve"> an opportunity for accelerated clearing of the band by allowing </w:t>
      </w:r>
      <w:r>
        <w:rPr>
          <w:szCs w:val="22"/>
        </w:rPr>
        <w:t>eligible</w:t>
      </w:r>
      <w:r w:rsidRPr="002E1558">
        <w:rPr>
          <w:szCs w:val="22"/>
        </w:rPr>
        <w:t xml:space="preserve"> space station operators to </w:t>
      </w:r>
      <w:r w:rsidR="00342C4A">
        <w:rPr>
          <w:szCs w:val="22"/>
        </w:rPr>
        <w:t xml:space="preserve">voluntarily </w:t>
      </w:r>
      <w:r w:rsidRPr="002E1558">
        <w:rPr>
          <w:szCs w:val="22"/>
        </w:rPr>
        <w:t>commit to relocate on a two-phased accelerated schedule, with a Phase I deadline of December 5, 2021, and a Phase II deadline of December 5, 2023.</w:t>
      </w:r>
      <w:r>
        <w:rPr>
          <w:rStyle w:val="FootnoteReference"/>
          <w:szCs w:val="22"/>
        </w:rPr>
        <w:footnoteReference w:id="7"/>
      </w:r>
      <w:r w:rsidRPr="002E1558">
        <w:rPr>
          <w:szCs w:val="22"/>
        </w:rPr>
        <w:t xml:space="preserve"> </w:t>
      </w:r>
      <w:r w:rsidR="000F6539">
        <w:rPr>
          <w:szCs w:val="22"/>
        </w:rPr>
        <w:t xml:space="preserve"> All five eligible space station operators elected accelerated relocation.</w:t>
      </w:r>
      <w:r>
        <w:rPr>
          <w:rStyle w:val="FootnoteReference"/>
          <w:szCs w:val="22"/>
        </w:rPr>
        <w:footnoteReference w:id="8"/>
      </w:r>
      <w:r w:rsidR="000F6539">
        <w:rPr>
          <w:szCs w:val="22"/>
        </w:rPr>
        <w:t xml:space="preserve">  </w:t>
      </w:r>
      <w:r>
        <w:rPr>
          <w:szCs w:val="22"/>
        </w:rPr>
        <w:t>By</w:t>
      </w:r>
      <w:r w:rsidRPr="002E1558">
        <w:rPr>
          <w:szCs w:val="22"/>
        </w:rPr>
        <w:t xml:space="preserve"> electing accelerated relocation, </w:t>
      </w:r>
      <w:r w:rsidR="00D74677">
        <w:rPr>
          <w:szCs w:val="22"/>
        </w:rPr>
        <w:t>the</w:t>
      </w:r>
      <w:r w:rsidRPr="002E1558">
        <w:rPr>
          <w:szCs w:val="22"/>
        </w:rPr>
        <w:t xml:space="preserve"> eligible space station operator</w:t>
      </w:r>
      <w:r w:rsidR="00D41C12">
        <w:rPr>
          <w:szCs w:val="22"/>
        </w:rPr>
        <w:t>s</w:t>
      </w:r>
      <w:r w:rsidR="00572A37">
        <w:rPr>
          <w:szCs w:val="22"/>
        </w:rPr>
        <w:t>, among other things,</w:t>
      </w:r>
      <w:r w:rsidRPr="002E1558">
        <w:rPr>
          <w:szCs w:val="22"/>
        </w:rPr>
        <w:t xml:space="preserve"> </w:t>
      </w:r>
      <w:r w:rsidR="00D74677">
        <w:rPr>
          <w:szCs w:val="22"/>
        </w:rPr>
        <w:t xml:space="preserve">have </w:t>
      </w:r>
      <w:r w:rsidRPr="002E1558">
        <w:rPr>
          <w:szCs w:val="22"/>
        </w:rPr>
        <w:t>voluntarily commit</w:t>
      </w:r>
      <w:r w:rsidR="00D74677">
        <w:rPr>
          <w:szCs w:val="22"/>
        </w:rPr>
        <w:t>ted</w:t>
      </w:r>
      <w:r>
        <w:rPr>
          <w:szCs w:val="22"/>
        </w:rPr>
        <w:t xml:space="preserve"> to </w:t>
      </w:r>
      <w:r w:rsidRPr="002E1558">
        <w:rPr>
          <w:szCs w:val="22"/>
        </w:rPr>
        <w:t xml:space="preserve">perform all the tasks necessary to </w:t>
      </w:r>
      <w:r w:rsidR="00511542">
        <w:rPr>
          <w:szCs w:val="22"/>
        </w:rPr>
        <w:t xml:space="preserve">enable </w:t>
      </w:r>
      <w:r w:rsidRPr="002E1558">
        <w:rPr>
          <w:szCs w:val="22"/>
        </w:rPr>
        <w:t xml:space="preserve">any incumbent earth station that receives </w:t>
      </w:r>
      <w:r w:rsidRPr="00200DC6">
        <w:rPr>
          <w:szCs w:val="22"/>
        </w:rPr>
        <w:t>or sends</w:t>
      </w:r>
      <w:r w:rsidRPr="002E1558">
        <w:rPr>
          <w:szCs w:val="22"/>
        </w:rPr>
        <w:t xml:space="preserve"> signals to a space station owned by that operator</w:t>
      </w:r>
      <w:r w:rsidR="00511542">
        <w:rPr>
          <w:szCs w:val="22"/>
        </w:rPr>
        <w:t xml:space="preserve"> to maintain that functionality</w:t>
      </w:r>
      <w:r>
        <w:rPr>
          <w:szCs w:val="22"/>
        </w:rPr>
        <w:t>.</w:t>
      </w:r>
      <w:r>
        <w:rPr>
          <w:rStyle w:val="FootnoteReference"/>
          <w:szCs w:val="22"/>
        </w:rPr>
        <w:footnoteReference w:id="9"/>
      </w:r>
      <w:r w:rsidR="004B67AD">
        <w:rPr>
          <w:szCs w:val="22"/>
        </w:rPr>
        <w:t xml:space="preserve"> </w:t>
      </w:r>
    </w:p>
    <w:p w:rsidR="009349BB" w:rsidP="00112FF3" w14:paraId="2AB1D140" w14:textId="45EC31DD">
      <w:pPr>
        <w:widowControl/>
        <w:spacing w:after="120"/>
        <w:ind w:firstLine="720"/>
        <w:rPr>
          <w:szCs w:val="22"/>
        </w:rPr>
      </w:pPr>
      <w:r>
        <w:rPr>
          <w:szCs w:val="22"/>
        </w:rPr>
        <w:t xml:space="preserve">The </w:t>
      </w:r>
      <w:r>
        <w:rPr>
          <w:i/>
          <w:iCs/>
          <w:szCs w:val="22"/>
        </w:rPr>
        <w:t>3.7 GHz Report and Order</w:t>
      </w:r>
      <w:r>
        <w:rPr>
          <w:szCs w:val="22"/>
        </w:rPr>
        <w:t xml:space="preserve"> required eligible space station operators to </w:t>
      </w:r>
      <w:r w:rsidRPr="000F6539">
        <w:rPr>
          <w:szCs w:val="22"/>
        </w:rPr>
        <w:t>submit to the</w:t>
      </w:r>
      <w:r w:rsidR="00927935">
        <w:rPr>
          <w:szCs w:val="22"/>
        </w:rPr>
        <w:t xml:space="preserve"> </w:t>
      </w:r>
      <w:r w:rsidRPr="000F6539">
        <w:rPr>
          <w:szCs w:val="22"/>
        </w:rPr>
        <w:t>Commission and make available for public review a Transition Plan describing the necessary steps and</w:t>
      </w:r>
      <w:r w:rsidR="00927935">
        <w:rPr>
          <w:szCs w:val="22"/>
        </w:rPr>
        <w:t xml:space="preserve"> </w:t>
      </w:r>
      <w:r w:rsidRPr="000F6539">
        <w:rPr>
          <w:szCs w:val="22"/>
        </w:rPr>
        <w:t>estimated costs to transition existing services out of the lower 300 megahertz of C-band spectrum.</w:t>
      </w:r>
      <w:r>
        <w:rPr>
          <w:rStyle w:val="FootnoteReference"/>
          <w:szCs w:val="22"/>
        </w:rPr>
        <w:footnoteReference w:id="10"/>
      </w:r>
      <w:r w:rsidR="00B667F6">
        <w:rPr>
          <w:szCs w:val="22"/>
        </w:rPr>
        <w:t xml:space="preserve">  Since all eligible space station operators elected accelerated relocation, such operators were required </w:t>
      </w:r>
      <w:r w:rsidR="005F42F7">
        <w:rPr>
          <w:szCs w:val="22"/>
        </w:rPr>
        <w:t>to</w:t>
      </w:r>
      <w:r w:rsidR="00B667F6">
        <w:rPr>
          <w:szCs w:val="22"/>
        </w:rPr>
        <w:t xml:space="preserve"> </w:t>
      </w:r>
      <w:r w:rsidR="008109B0">
        <w:rPr>
          <w:szCs w:val="22"/>
        </w:rPr>
        <w:t>describe</w:t>
      </w:r>
      <w:r w:rsidR="00B667F6">
        <w:rPr>
          <w:szCs w:val="22"/>
        </w:rPr>
        <w:t xml:space="preserve"> </w:t>
      </w:r>
      <w:r w:rsidR="008109B0">
        <w:rPr>
          <w:szCs w:val="22"/>
        </w:rPr>
        <w:t xml:space="preserve">in </w:t>
      </w:r>
      <w:r w:rsidR="00B667F6">
        <w:rPr>
          <w:szCs w:val="22"/>
        </w:rPr>
        <w:t>their Transition Plans the number and location of earth stations receiving the space station operators’ transmissions and all transition actions that will be necessary at each earth station location to transition its services to the upper portion of the band.</w:t>
      </w:r>
      <w:r>
        <w:rPr>
          <w:rStyle w:val="FootnoteReference"/>
          <w:szCs w:val="22"/>
        </w:rPr>
        <w:footnoteReference w:id="11"/>
      </w:r>
      <w:r w:rsidR="00B667F6">
        <w:rPr>
          <w:szCs w:val="22"/>
        </w:rPr>
        <w:t xml:space="preserve">  </w:t>
      </w:r>
      <w:r>
        <w:rPr>
          <w:szCs w:val="22"/>
        </w:rPr>
        <w:t xml:space="preserve">Initial Transition Plans were filed on June 19, 2020 and final </w:t>
      </w:r>
      <w:r>
        <w:rPr>
          <w:szCs w:val="22"/>
        </w:rPr>
        <w:t>Transition Plans were due August 14, 2020.</w:t>
      </w:r>
      <w:r>
        <w:rPr>
          <w:rStyle w:val="FootnoteReference"/>
          <w:szCs w:val="22"/>
        </w:rPr>
        <w:footnoteReference w:id="12"/>
      </w:r>
      <w:r w:rsidR="00D76FCD">
        <w:rPr>
          <w:szCs w:val="22"/>
        </w:rPr>
        <w:t xml:space="preserve">  The </w:t>
      </w:r>
      <w:r w:rsidR="00D76FCD">
        <w:rPr>
          <w:i/>
          <w:iCs/>
          <w:szCs w:val="22"/>
        </w:rPr>
        <w:t>3.7 GHz Report and Order</w:t>
      </w:r>
      <w:r w:rsidR="00D76FCD">
        <w:rPr>
          <w:szCs w:val="22"/>
        </w:rPr>
        <w:t xml:space="preserve"> dictated that </w:t>
      </w:r>
      <w:r>
        <w:rPr>
          <w:szCs w:val="22"/>
        </w:rPr>
        <w:t xml:space="preserve">eligible </w:t>
      </w:r>
      <w:r w:rsidR="00D76FCD">
        <w:rPr>
          <w:szCs w:val="22"/>
        </w:rPr>
        <w:t>space station operators may only modify</w:t>
      </w:r>
      <w:r w:rsidR="00FA15BD">
        <w:rPr>
          <w:szCs w:val="22"/>
        </w:rPr>
        <w:t xml:space="preserve"> </w:t>
      </w:r>
      <w:r w:rsidR="00D76FCD">
        <w:rPr>
          <w:szCs w:val="22"/>
        </w:rPr>
        <w:t>their Transition Plans after August 14, 2020</w:t>
      </w:r>
      <w:r w:rsidR="005F42F7">
        <w:rPr>
          <w:szCs w:val="22"/>
        </w:rPr>
        <w:t xml:space="preserve"> with</w:t>
      </w:r>
      <w:r w:rsidR="00D76FCD">
        <w:rPr>
          <w:szCs w:val="22"/>
        </w:rPr>
        <w:t xml:space="preserve"> the approval of the Commission</w:t>
      </w:r>
      <w:r w:rsidR="00112FF3">
        <w:rPr>
          <w:szCs w:val="22"/>
        </w:rPr>
        <w:t>.</w:t>
      </w:r>
      <w:r>
        <w:rPr>
          <w:rStyle w:val="FootnoteReference"/>
          <w:szCs w:val="22"/>
        </w:rPr>
        <w:footnoteReference w:id="13"/>
      </w:r>
      <w:r w:rsidR="000F3F64">
        <w:rPr>
          <w:szCs w:val="22"/>
        </w:rPr>
        <w:t xml:space="preserve"> </w:t>
      </w:r>
      <w:r w:rsidR="00112FF3">
        <w:rPr>
          <w:szCs w:val="22"/>
        </w:rPr>
        <w:t xml:space="preserve"> </w:t>
      </w:r>
    </w:p>
    <w:p w:rsidR="006A3F3D" w:rsidP="00112FF3" w14:paraId="146E493A" w14:textId="17915715">
      <w:pPr>
        <w:widowControl/>
        <w:spacing w:after="120"/>
        <w:ind w:firstLine="720"/>
        <w:rPr>
          <w:szCs w:val="22"/>
        </w:rPr>
      </w:pPr>
      <w:r>
        <w:rPr>
          <w:szCs w:val="22"/>
        </w:rPr>
        <w:t>In September 2020</w:t>
      </w:r>
      <w:r w:rsidR="00112FF3">
        <w:rPr>
          <w:szCs w:val="22"/>
        </w:rPr>
        <w:t>, pursuant to authority delegated to it by the Commission,</w:t>
      </w:r>
      <w:r>
        <w:rPr>
          <w:rStyle w:val="FootnoteReference"/>
          <w:szCs w:val="22"/>
        </w:rPr>
        <w:footnoteReference w:id="14"/>
      </w:r>
      <w:r>
        <w:rPr>
          <w:szCs w:val="22"/>
        </w:rPr>
        <w:t xml:space="preserve"> the Bureau opened a limited window for eligible space station operators to modify their Transition Plans, to the extent necessary, no later than October 28, 2020, to</w:t>
      </w:r>
      <w:r w:rsidR="00112FF3">
        <w:rPr>
          <w:szCs w:val="22"/>
        </w:rPr>
        <w:t xml:space="preserve"> allow space station operators to</w:t>
      </w:r>
      <w:r>
        <w:rPr>
          <w:szCs w:val="22"/>
        </w:rPr>
        <w:t xml:space="preserve"> remove any associated earth stations that elected the lump sum option and to accurately account for any updates to the incumbent earth station list released by the International Bureau at that time.</w:t>
      </w:r>
      <w:r>
        <w:rPr>
          <w:rStyle w:val="FootnoteReference"/>
          <w:szCs w:val="22"/>
        </w:rPr>
        <w:footnoteReference w:id="15"/>
      </w:r>
      <w:r w:rsidR="00112FF3">
        <w:rPr>
          <w:szCs w:val="22"/>
        </w:rPr>
        <w:t xml:space="preserve">  </w:t>
      </w:r>
      <w:r w:rsidRPr="00B73000" w:rsidR="00C20345">
        <w:rPr>
          <w:szCs w:val="22"/>
        </w:rPr>
        <w:t xml:space="preserve">In opening this </w:t>
      </w:r>
      <w:r w:rsidR="009349BB">
        <w:rPr>
          <w:szCs w:val="22"/>
        </w:rPr>
        <w:t xml:space="preserve">earlier </w:t>
      </w:r>
      <w:r w:rsidRPr="00B73000" w:rsidR="00C20345">
        <w:rPr>
          <w:szCs w:val="22"/>
        </w:rPr>
        <w:t>window and inviting the filing of such modified</w:t>
      </w:r>
      <w:r w:rsidR="00F71BA9">
        <w:rPr>
          <w:szCs w:val="22"/>
        </w:rPr>
        <w:t xml:space="preserve"> Transition</w:t>
      </w:r>
      <w:r w:rsidRPr="00B73000" w:rsidR="00C20345">
        <w:rPr>
          <w:szCs w:val="22"/>
        </w:rPr>
        <w:t xml:space="preserve"> Plans, </w:t>
      </w:r>
      <w:r w:rsidRPr="00200DC6" w:rsidR="00C20345">
        <w:rPr>
          <w:szCs w:val="22"/>
        </w:rPr>
        <w:t xml:space="preserve">the </w:t>
      </w:r>
      <w:r w:rsidRPr="00200DC6" w:rsidR="00B84DA4">
        <w:rPr>
          <w:szCs w:val="22"/>
        </w:rPr>
        <w:t xml:space="preserve">Bureau, </w:t>
      </w:r>
      <w:r w:rsidRPr="00200DC6" w:rsidR="00F037FD">
        <w:rPr>
          <w:szCs w:val="22"/>
        </w:rPr>
        <w:t xml:space="preserve">also </w:t>
      </w:r>
      <w:r w:rsidRPr="00200DC6" w:rsidR="00B84DA4">
        <w:rPr>
          <w:szCs w:val="22"/>
        </w:rPr>
        <w:t xml:space="preserve">pursuant to its delegated authority, </w:t>
      </w:r>
      <w:r w:rsidRPr="00200DC6" w:rsidR="00DD7A3C">
        <w:rPr>
          <w:szCs w:val="22"/>
        </w:rPr>
        <w:t xml:space="preserve">approved </w:t>
      </w:r>
      <w:r w:rsidRPr="00200DC6" w:rsidR="00112E4B">
        <w:rPr>
          <w:szCs w:val="22"/>
        </w:rPr>
        <w:t>the</w:t>
      </w:r>
      <w:r w:rsidRPr="00200DC6" w:rsidR="001B3052">
        <w:rPr>
          <w:szCs w:val="22"/>
        </w:rPr>
        <w:t xml:space="preserve"> eligible</w:t>
      </w:r>
      <w:r w:rsidRPr="00200DC6" w:rsidR="00112E4B">
        <w:rPr>
          <w:szCs w:val="22"/>
        </w:rPr>
        <w:t xml:space="preserve"> </w:t>
      </w:r>
      <w:r w:rsidRPr="00200DC6" w:rsidR="001B3052">
        <w:rPr>
          <w:szCs w:val="22"/>
        </w:rPr>
        <w:t>space</w:t>
      </w:r>
      <w:r w:rsidRPr="00200DC6" w:rsidR="00112E4B">
        <w:rPr>
          <w:szCs w:val="22"/>
        </w:rPr>
        <w:t xml:space="preserve"> station operators’</w:t>
      </w:r>
      <w:r w:rsidRPr="00200DC6" w:rsidR="00923417">
        <w:rPr>
          <w:szCs w:val="22"/>
        </w:rPr>
        <w:t xml:space="preserve"> substitution of </w:t>
      </w:r>
      <w:r w:rsidRPr="00200DC6" w:rsidR="009C4E09">
        <w:rPr>
          <w:szCs w:val="22"/>
        </w:rPr>
        <w:t xml:space="preserve">any </w:t>
      </w:r>
      <w:r w:rsidRPr="00200DC6" w:rsidR="006C4D95">
        <w:rPr>
          <w:szCs w:val="22"/>
        </w:rPr>
        <w:t xml:space="preserve">such </w:t>
      </w:r>
      <w:r w:rsidRPr="00200DC6" w:rsidR="00F71BA9">
        <w:rPr>
          <w:szCs w:val="22"/>
        </w:rPr>
        <w:t xml:space="preserve">Transition </w:t>
      </w:r>
      <w:r w:rsidRPr="00200DC6" w:rsidR="004F0759">
        <w:rPr>
          <w:szCs w:val="22"/>
        </w:rPr>
        <w:t>Plans</w:t>
      </w:r>
      <w:r w:rsidRPr="00200DC6" w:rsidR="00C943C2">
        <w:rPr>
          <w:szCs w:val="22"/>
        </w:rPr>
        <w:t xml:space="preserve">—to the extent </w:t>
      </w:r>
      <w:r w:rsidRPr="00200DC6" w:rsidR="006C4D95">
        <w:rPr>
          <w:szCs w:val="22"/>
        </w:rPr>
        <w:t xml:space="preserve">they were </w:t>
      </w:r>
      <w:r w:rsidRPr="00200DC6" w:rsidR="00D207AA">
        <w:rPr>
          <w:szCs w:val="22"/>
        </w:rPr>
        <w:t>modified for these purposes and filed within the designated window</w:t>
      </w:r>
      <w:r w:rsidRPr="00200DC6" w:rsidR="006C4D95">
        <w:rPr>
          <w:szCs w:val="22"/>
        </w:rPr>
        <w:t>—</w:t>
      </w:r>
      <w:r w:rsidRPr="00200DC6" w:rsidR="009C4E09">
        <w:rPr>
          <w:szCs w:val="22"/>
        </w:rPr>
        <w:t>for their previously-f</w:t>
      </w:r>
      <w:r w:rsidRPr="00200DC6" w:rsidR="00D207AA">
        <w:rPr>
          <w:szCs w:val="22"/>
        </w:rPr>
        <w:t>iled</w:t>
      </w:r>
      <w:r w:rsidRPr="00200DC6" w:rsidR="009C4E09">
        <w:rPr>
          <w:szCs w:val="22"/>
        </w:rPr>
        <w:t xml:space="preserve"> Transition Plans.</w:t>
      </w:r>
      <w:r>
        <w:rPr>
          <w:rStyle w:val="FootnoteReference"/>
          <w:szCs w:val="22"/>
        </w:rPr>
        <w:footnoteReference w:id="16"/>
      </w:r>
      <w:r w:rsidRPr="00B73000" w:rsidR="00D207AA">
        <w:rPr>
          <w:szCs w:val="22"/>
        </w:rPr>
        <w:t xml:space="preserve"> </w:t>
      </w:r>
      <w:r w:rsidRPr="00B73000" w:rsidR="00923417">
        <w:rPr>
          <w:szCs w:val="22"/>
        </w:rPr>
        <w:t xml:space="preserve"> </w:t>
      </w:r>
      <w:r w:rsidRPr="00B73000" w:rsidR="000A184B">
        <w:rPr>
          <w:szCs w:val="22"/>
        </w:rPr>
        <w:t xml:space="preserve"> </w:t>
      </w:r>
      <w:r w:rsidR="008B5C76">
        <w:rPr>
          <w:szCs w:val="22"/>
        </w:rPr>
        <w:t xml:space="preserve"> </w:t>
      </w:r>
    </w:p>
    <w:p w:rsidR="00B667F6" w:rsidP="00EE4DC2" w14:paraId="7A816583" w14:textId="501358BB">
      <w:pPr>
        <w:spacing w:after="120"/>
        <w:ind w:firstLine="720"/>
        <w:rPr>
          <w:szCs w:val="22"/>
        </w:rPr>
      </w:pPr>
      <w:r w:rsidRPr="002347DD">
        <w:rPr>
          <w:szCs w:val="22"/>
        </w:rPr>
        <w:t xml:space="preserve">Eligible space station operators are required to file </w:t>
      </w:r>
      <w:r w:rsidR="000F3F64">
        <w:rPr>
          <w:szCs w:val="22"/>
        </w:rPr>
        <w:t xml:space="preserve">with the Commission </w:t>
      </w:r>
      <w:r w:rsidRPr="002347DD">
        <w:rPr>
          <w:szCs w:val="22"/>
        </w:rPr>
        <w:t>quarterly status reports, starting December 31, 2020, detailing their efforts to ensure a timely transition.</w:t>
      </w:r>
      <w:r>
        <w:rPr>
          <w:rStyle w:val="FootnoteReference"/>
          <w:szCs w:val="22"/>
        </w:rPr>
        <w:footnoteReference w:id="17"/>
      </w:r>
      <w:r w:rsidRPr="002347DD">
        <w:rPr>
          <w:szCs w:val="22"/>
        </w:rPr>
        <w:t xml:space="preserve">  In both their initial quarterly </w:t>
      </w:r>
      <w:r w:rsidR="00971C2A">
        <w:rPr>
          <w:szCs w:val="22"/>
        </w:rPr>
        <w:t xml:space="preserve">status </w:t>
      </w:r>
      <w:r w:rsidRPr="002347DD">
        <w:rPr>
          <w:szCs w:val="22"/>
        </w:rPr>
        <w:t>report</w:t>
      </w:r>
      <w:r w:rsidR="007B44B7">
        <w:rPr>
          <w:szCs w:val="22"/>
        </w:rPr>
        <w:t>s</w:t>
      </w:r>
      <w:r w:rsidRPr="002347DD">
        <w:rPr>
          <w:szCs w:val="22"/>
        </w:rPr>
        <w:t xml:space="preserve">, as well as in the most recent </w:t>
      </w:r>
      <w:r w:rsidR="00EA5F65">
        <w:rPr>
          <w:szCs w:val="22"/>
        </w:rPr>
        <w:t>report</w:t>
      </w:r>
      <w:r w:rsidRPr="002347DD" w:rsidR="00EA5F65">
        <w:rPr>
          <w:szCs w:val="22"/>
        </w:rPr>
        <w:t xml:space="preserve"> </w:t>
      </w:r>
      <w:r w:rsidRPr="002347DD">
        <w:rPr>
          <w:szCs w:val="22"/>
        </w:rPr>
        <w:t xml:space="preserve">due on March 31, 2021, </w:t>
      </w:r>
      <w:r w:rsidR="004D0F8E">
        <w:rPr>
          <w:szCs w:val="22"/>
        </w:rPr>
        <w:t>s</w:t>
      </w:r>
      <w:r w:rsidR="007B44B7">
        <w:rPr>
          <w:szCs w:val="22"/>
        </w:rPr>
        <w:t>everal</w:t>
      </w:r>
      <w:r w:rsidRPr="002347DD" w:rsidR="007B44B7">
        <w:rPr>
          <w:szCs w:val="22"/>
        </w:rPr>
        <w:t xml:space="preserve"> </w:t>
      </w:r>
      <w:r w:rsidRPr="002347DD">
        <w:rPr>
          <w:szCs w:val="22"/>
        </w:rPr>
        <w:t xml:space="preserve">eligible space station operators </w:t>
      </w:r>
      <w:r w:rsidR="000F3F64">
        <w:rPr>
          <w:szCs w:val="22"/>
        </w:rPr>
        <w:t>purported to include</w:t>
      </w:r>
      <w:r w:rsidRPr="002347DD" w:rsidR="000F3F64">
        <w:rPr>
          <w:szCs w:val="22"/>
        </w:rPr>
        <w:t xml:space="preserve"> </w:t>
      </w:r>
      <w:r w:rsidR="00822F87">
        <w:rPr>
          <w:szCs w:val="22"/>
        </w:rPr>
        <w:t>updates</w:t>
      </w:r>
      <w:r w:rsidRPr="002347DD">
        <w:rPr>
          <w:szCs w:val="22"/>
        </w:rPr>
        <w:t xml:space="preserve"> to their final Transition Plans.</w:t>
      </w:r>
      <w:r>
        <w:rPr>
          <w:rStyle w:val="FootnoteReference"/>
          <w:szCs w:val="22"/>
        </w:rPr>
        <w:footnoteReference w:id="18"/>
      </w:r>
      <w:r w:rsidRPr="002347DD">
        <w:rPr>
          <w:szCs w:val="22"/>
        </w:rPr>
        <w:t xml:space="preserve"> </w:t>
      </w:r>
      <w:r w:rsidRPr="002347DD" w:rsidR="009E41D4">
        <w:rPr>
          <w:szCs w:val="22"/>
        </w:rPr>
        <w:t xml:space="preserve"> </w:t>
      </w:r>
      <w:r w:rsidRPr="002347DD" w:rsidR="00516294">
        <w:rPr>
          <w:szCs w:val="22"/>
        </w:rPr>
        <w:t xml:space="preserve">As </w:t>
      </w:r>
      <w:r w:rsidR="004A5AE5">
        <w:rPr>
          <w:szCs w:val="22"/>
        </w:rPr>
        <w:t xml:space="preserve">the </w:t>
      </w:r>
      <w:r w:rsidR="00896C30">
        <w:rPr>
          <w:i/>
          <w:iCs/>
          <w:szCs w:val="22"/>
        </w:rPr>
        <w:t>3.7 GHz Report and Order</w:t>
      </w:r>
      <w:r w:rsidR="00896C30">
        <w:rPr>
          <w:szCs w:val="22"/>
        </w:rPr>
        <w:t xml:space="preserve"> </w:t>
      </w:r>
      <w:r w:rsidR="004A5AE5">
        <w:rPr>
          <w:szCs w:val="22"/>
        </w:rPr>
        <w:t>provides</w:t>
      </w:r>
      <w:r w:rsidRPr="002347DD" w:rsidR="00516294">
        <w:rPr>
          <w:szCs w:val="22"/>
        </w:rPr>
        <w:t>,</w:t>
      </w:r>
      <w:r w:rsidRPr="002347DD" w:rsidR="009F46C1">
        <w:rPr>
          <w:szCs w:val="22"/>
        </w:rPr>
        <w:t xml:space="preserve"> eligible space station operators</w:t>
      </w:r>
      <w:r w:rsidRPr="002347DD" w:rsidR="00516294">
        <w:rPr>
          <w:szCs w:val="22"/>
        </w:rPr>
        <w:t xml:space="preserve"> are only permitted to </w:t>
      </w:r>
      <w:r w:rsidR="00971C2A">
        <w:rPr>
          <w:szCs w:val="22"/>
        </w:rPr>
        <w:t>amend</w:t>
      </w:r>
      <w:r w:rsidRPr="002347DD" w:rsidR="00971C2A">
        <w:rPr>
          <w:szCs w:val="22"/>
        </w:rPr>
        <w:t xml:space="preserve"> </w:t>
      </w:r>
      <w:r w:rsidRPr="002347DD" w:rsidR="00516294">
        <w:rPr>
          <w:szCs w:val="22"/>
        </w:rPr>
        <w:t>their Transition Plans with Commission approval</w:t>
      </w:r>
      <w:r w:rsidR="000F3F64">
        <w:rPr>
          <w:szCs w:val="22"/>
        </w:rPr>
        <w:t xml:space="preserve">, and to date no </w:t>
      </w:r>
      <w:r w:rsidR="001B3052">
        <w:rPr>
          <w:szCs w:val="22"/>
        </w:rPr>
        <w:t>eligible space station</w:t>
      </w:r>
      <w:r w:rsidR="000F3F64">
        <w:rPr>
          <w:szCs w:val="22"/>
        </w:rPr>
        <w:t xml:space="preserve"> operator has </w:t>
      </w:r>
      <w:r w:rsidR="00DA7C3A">
        <w:rPr>
          <w:szCs w:val="22"/>
        </w:rPr>
        <w:t xml:space="preserve">formally </w:t>
      </w:r>
      <w:r w:rsidR="000F3F64">
        <w:rPr>
          <w:szCs w:val="22"/>
        </w:rPr>
        <w:t xml:space="preserve">sought approval to amend its Transition Plan </w:t>
      </w:r>
      <w:r w:rsidR="00F71BA9">
        <w:rPr>
          <w:szCs w:val="22"/>
        </w:rPr>
        <w:t>since October</w:t>
      </w:r>
      <w:r w:rsidR="000F3F64">
        <w:rPr>
          <w:szCs w:val="22"/>
        </w:rPr>
        <w:t xml:space="preserve"> 2020</w:t>
      </w:r>
      <w:r w:rsidRPr="002347DD" w:rsidR="009F46C1">
        <w:rPr>
          <w:szCs w:val="22"/>
        </w:rPr>
        <w:t xml:space="preserve">. </w:t>
      </w:r>
      <w:r w:rsidRPr="002347DD">
        <w:rPr>
          <w:szCs w:val="22"/>
        </w:rPr>
        <w:t xml:space="preserve"> </w:t>
      </w:r>
      <w:r w:rsidRPr="002347DD" w:rsidR="00516294">
        <w:rPr>
          <w:szCs w:val="22"/>
        </w:rPr>
        <w:t xml:space="preserve">As such, </w:t>
      </w:r>
      <w:r w:rsidR="000F3F64">
        <w:rPr>
          <w:szCs w:val="22"/>
        </w:rPr>
        <w:t xml:space="preserve">the Commission does not recognize any </w:t>
      </w:r>
      <w:r w:rsidRPr="002347DD" w:rsidR="00516294">
        <w:rPr>
          <w:szCs w:val="22"/>
        </w:rPr>
        <w:t xml:space="preserve">of the </w:t>
      </w:r>
      <w:r w:rsidRPr="002347DD" w:rsidR="00516294">
        <w:rPr>
          <w:szCs w:val="22"/>
        </w:rPr>
        <w:t xml:space="preserve">proposed </w:t>
      </w:r>
      <w:r w:rsidR="00822F87">
        <w:rPr>
          <w:szCs w:val="22"/>
        </w:rPr>
        <w:t>updates</w:t>
      </w:r>
      <w:r w:rsidRPr="002347DD" w:rsidR="00822F87">
        <w:rPr>
          <w:szCs w:val="22"/>
        </w:rPr>
        <w:t xml:space="preserve"> </w:t>
      </w:r>
      <w:r w:rsidRPr="002347DD" w:rsidR="00516294">
        <w:rPr>
          <w:szCs w:val="22"/>
        </w:rPr>
        <w:t xml:space="preserve">in these quarterly </w:t>
      </w:r>
      <w:r w:rsidR="00971C2A">
        <w:rPr>
          <w:szCs w:val="22"/>
        </w:rPr>
        <w:t xml:space="preserve">status </w:t>
      </w:r>
      <w:r w:rsidRPr="002347DD" w:rsidR="00516294">
        <w:rPr>
          <w:szCs w:val="22"/>
        </w:rPr>
        <w:t xml:space="preserve">reports </w:t>
      </w:r>
      <w:r w:rsidR="000F3F64">
        <w:rPr>
          <w:szCs w:val="22"/>
        </w:rPr>
        <w:t>as</w:t>
      </w:r>
      <w:r w:rsidRPr="002347DD" w:rsidR="00516294">
        <w:rPr>
          <w:szCs w:val="22"/>
        </w:rPr>
        <w:t xml:space="preserve"> formal amendments of the Transition Plans.</w:t>
      </w:r>
    </w:p>
    <w:p w:rsidR="007A1B75" w:rsidP="00EE4DC2" w14:paraId="32E88F8A" w14:textId="05434599">
      <w:pPr>
        <w:spacing w:after="120"/>
        <w:ind w:firstLine="720"/>
        <w:rPr>
          <w:szCs w:val="22"/>
        </w:rPr>
      </w:pPr>
      <w:r>
        <w:rPr>
          <w:szCs w:val="22"/>
        </w:rPr>
        <w:t xml:space="preserve">On </w:t>
      </w:r>
      <w:r w:rsidR="00C66D0E">
        <w:rPr>
          <w:szCs w:val="22"/>
        </w:rPr>
        <w:t>June 22, 2021</w:t>
      </w:r>
      <w:r>
        <w:rPr>
          <w:szCs w:val="22"/>
        </w:rPr>
        <w:t>, the International Bureau released a</w:t>
      </w:r>
      <w:r w:rsidR="00C9140B">
        <w:rPr>
          <w:szCs w:val="22"/>
        </w:rPr>
        <w:t xml:space="preserve"> further</w:t>
      </w:r>
      <w:r>
        <w:rPr>
          <w:szCs w:val="22"/>
        </w:rPr>
        <w:t xml:space="preserve"> updated list of incumbent earth stations.</w:t>
      </w:r>
      <w:r>
        <w:rPr>
          <w:rStyle w:val="FootnoteReference"/>
          <w:szCs w:val="22"/>
        </w:rPr>
        <w:footnoteReference w:id="19"/>
      </w:r>
      <w:r>
        <w:rPr>
          <w:szCs w:val="22"/>
        </w:rPr>
        <w:t xml:space="preserve">  </w:t>
      </w:r>
      <w:r w:rsidR="00531809">
        <w:rPr>
          <w:szCs w:val="22"/>
        </w:rPr>
        <w:t xml:space="preserve">Pursuant to the authority delegated to the Bureau in the </w:t>
      </w:r>
      <w:r w:rsidR="00531809">
        <w:rPr>
          <w:i/>
          <w:iCs/>
          <w:szCs w:val="22"/>
        </w:rPr>
        <w:t>3.7 GHz Report and Order</w:t>
      </w:r>
      <w:r w:rsidRPr="00EA5F65" w:rsidR="00531809">
        <w:rPr>
          <w:szCs w:val="22"/>
        </w:rPr>
        <w:t>,</w:t>
      </w:r>
      <w:r w:rsidR="00531809">
        <w:rPr>
          <w:szCs w:val="22"/>
        </w:rPr>
        <w:t xml:space="preserve"> w</w:t>
      </w:r>
      <w:r w:rsidR="00B667F6">
        <w:rPr>
          <w:szCs w:val="22"/>
        </w:rPr>
        <w:t xml:space="preserve">e </w:t>
      </w:r>
      <w:r w:rsidR="00047F84">
        <w:rPr>
          <w:szCs w:val="22"/>
        </w:rPr>
        <w:t xml:space="preserve">are opening </w:t>
      </w:r>
      <w:r w:rsidR="00B667F6">
        <w:rPr>
          <w:szCs w:val="22"/>
        </w:rPr>
        <w:t xml:space="preserve">a </w:t>
      </w:r>
      <w:r w:rsidR="00445149">
        <w:rPr>
          <w:szCs w:val="22"/>
        </w:rPr>
        <w:t xml:space="preserve">new, </w:t>
      </w:r>
      <w:r w:rsidR="00B667F6">
        <w:rPr>
          <w:szCs w:val="22"/>
        </w:rPr>
        <w:t>limited window</w:t>
      </w:r>
      <w:r w:rsidR="00DE4ABA">
        <w:rPr>
          <w:szCs w:val="22"/>
        </w:rPr>
        <w:t xml:space="preserve">, during which </w:t>
      </w:r>
      <w:r w:rsidR="00B667F6">
        <w:rPr>
          <w:szCs w:val="22"/>
        </w:rPr>
        <w:t xml:space="preserve">eligible space station operators </w:t>
      </w:r>
      <w:r w:rsidR="00DE4ABA">
        <w:rPr>
          <w:szCs w:val="22"/>
        </w:rPr>
        <w:t xml:space="preserve">are directed </w:t>
      </w:r>
      <w:r w:rsidR="00B667F6">
        <w:rPr>
          <w:szCs w:val="22"/>
        </w:rPr>
        <w:t xml:space="preserve">to </w:t>
      </w:r>
      <w:r w:rsidRPr="004C3E07" w:rsidR="008C0C89">
        <w:rPr>
          <w:szCs w:val="22"/>
        </w:rPr>
        <w:t xml:space="preserve">file modified </w:t>
      </w:r>
      <w:r w:rsidR="00B667F6">
        <w:rPr>
          <w:szCs w:val="22"/>
        </w:rPr>
        <w:t xml:space="preserve">Transition Plans, to the extent necessary, to </w:t>
      </w:r>
      <w:r w:rsidR="00E57085">
        <w:rPr>
          <w:szCs w:val="22"/>
        </w:rPr>
        <w:t xml:space="preserve">accurately account for </w:t>
      </w:r>
      <w:r w:rsidRPr="002347DD" w:rsidR="00E57085">
        <w:rPr>
          <w:szCs w:val="22"/>
        </w:rPr>
        <w:t>any updates</w:t>
      </w:r>
      <w:r w:rsidR="00DE4ABA">
        <w:rPr>
          <w:szCs w:val="22"/>
        </w:rPr>
        <w:t xml:space="preserve"> </w:t>
      </w:r>
      <w:r w:rsidRPr="00DE4ABA" w:rsidR="00DE4ABA">
        <w:rPr>
          <w:szCs w:val="22"/>
        </w:rPr>
        <w:t xml:space="preserve">since </w:t>
      </w:r>
      <w:r w:rsidR="009349BB">
        <w:rPr>
          <w:szCs w:val="22"/>
        </w:rPr>
        <w:t>October</w:t>
      </w:r>
      <w:r w:rsidRPr="00DE4ABA" w:rsidR="00DE4ABA">
        <w:rPr>
          <w:szCs w:val="22"/>
        </w:rPr>
        <w:t xml:space="preserve"> 2020</w:t>
      </w:r>
      <w:r w:rsidRPr="002347DD" w:rsidR="00E3301A">
        <w:rPr>
          <w:szCs w:val="22"/>
        </w:rPr>
        <w:t>, includ</w:t>
      </w:r>
      <w:r w:rsidR="00C163E1">
        <w:rPr>
          <w:szCs w:val="22"/>
        </w:rPr>
        <w:t>ing</w:t>
      </w:r>
      <w:r w:rsidRPr="002347DD" w:rsidR="00E3301A">
        <w:rPr>
          <w:szCs w:val="22"/>
        </w:rPr>
        <w:t xml:space="preserve"> </w:t>
      </w:r>
      <w:r w:rsidR="00822F87">
        <w:rPr>
          <w:szCs w:val="22"/>
        </w:rPr>
        <w:t>those</w:t>
      </w:r>
      <w:r w:rsidRPr="002347DD" w:rsidR="00E3301A">
        <w:rPr>
          <w:szCs w:val="22"/>
        </w:rPr>
        <w:t xml:space="preserve"> </w:t>
      </w:r>
      <w:r w:rsidR="008E2D75">
        <w:rPr>
          <w:szCs w:val="22"/>
        </w:rPr>
        <w:t xml:space="preserve"> </w:t>
      </w:r>
      <w:r w:rsidR="00321D24">
        <w:rPr>
          <w:szCs w:val="22"/>
        </w:rPr>
        <w:t xml:space="preserve">updates </w:t>
      </w:r>
      <w:r w:rsidRPr="002347DD" w:rsidR="00E3301A">
        <w:rPr>
          <w:szCs w:val="22"/>
        </w:rPr>
        <w:t>necessitated by</w:t>
      </w:r>
      <w:r w:rsidRPr="002347DD" w:rsidR="00E57085">
        <w:rPr>
          <w:szCs w:val="22"/>
        </w:rPr>
        <w:t xml:space="preserve"> </w:t>
      </w:r>
      <w:r w:rsidR="00CA1041">
        <w:rPr>
          <w:szCs w:val="22"/>
        </w:rPr>
        <w:t>th</w:t>
      </w:r>
      <w:r w:rsidR="009416D2">
        <w:rPr>
          <w:szCs w:val="22"/>
        </w:rPr>
        <w:t xml:space="preserve">e </w:t>
      </w:r>
      <w:r w:rsidR="00D33E79">
        <w:rPr>
          <w:szCs w:val="22"/>
        </w:rPr>
        <w:t xml:space="preserve">International </w:t>
      </w:r>
      <w:r w:rsidR="009416D2">
        <w:rPr>
          <w:szCs w:val="22"/>
        </w:rPr>
        <w:t xml:space="preserve">Bureau’s </w:t>
      </w:r>
      <w:r w:rsidR="00C66D0E">
        <w:rPr>
          <w:szCs w:val="22"/>
        </w:rPr>
        <w:t>June 22, 2021</w:t>
      </w:r>
      <w:r w:rsidR="00130477">
        <w:rPr>
          <w:szCs w:val="22"/>
        </w:rPr>
        <w:t xml:space="preserve"> </w:t>
      </w:r>
      <w:r w:rsidR="00A5384E">
        <w:rPr>
          <w:szCs w:val="22"/>
        </w:rPr>
        <w:t>updated</w:t>
      </w:r>
      <w:r w:rsidR="009349BB">
        <w:rPr>
          <w:szCs w:val="22"/>
        </w:rPr>
        <w:t xml:space="preserve"> incumbent earth station</w:t>
      </w:r>
      <w:r w:rsidR="00A5384E">
        <w:rPr>
          <w:szCs w:val="22"/>
        </w:rPr>
        <w:t xml:space="preserve"> </w:t>
      </w:r>
      <w:r w:rsidRPr="002347DD" w:rsidR="00E57085">
        <w:rPr>
          <w:szCs w:val="22"/>
        </w:rPr>
        <w:t>list</w:t>
      </w:r>
      <w:r w:rsidR="00B667F6">
        <w:rPr>
          <w:szCs w:val="22"/>
        </w:rPr>
        <w:t>.</w:t>
      </w:r>
      <w:r w:rsidR="005F42F7">
        <w:rPr>
          <w:szCs w:val="22"/>
        </w:rPr>
        <w:t xml:space="preserve">  </w:t>
      </w:r>
      <w:r w:rsidR="00D33E79">
        <w:rPr>
          <w:szCs w:val="22"/>
        </w:rPr>
        <w:t>Any</w:t>
      </w:r>
      <w:r w:rsidR="00D95B10">
        <w:rPr>
          <w:szCs w:val="22"/>
        </w:rPr>
        <w:t xml:space="preserve"> Transition Plans </w:t>
      </w:r>
      <w:r w:rsidR="00377B69">
        <w:rPr>
          <w:szCs w:val="22"/>
        </w:rPr>
        <w:t>fil</w:t>
      </w:r>
      <w:r w:rsidR="00DA7C3A">
        <w:rPr>
          <w:szCs w:val="22"/>
        </w:rPr>
        <w:t>ed</w:t>
      </w:r>
      <w:r w:rsidR="00EC367A">
        <w:rPr>
          <w:szCs w:val="22"/>
        </w:rPr>
        <w:t xml:space="preserve"> during the new window </w:t>
      </w:r>
      <w:r w:rsidR="00377B69">
        <w:rPr>
          <w:szCs w:val="22"/>
        </w:rPr>
        <w:t xml:space="preserve">must </w:t>
      </w:r>
      <w:r w:rsidRPr="002347DD" w:rsidR="00C163E1">
        <w:rPr>
          <w:szCs w:val="22"/>
        </w:rPr>
        <w:t>include</w:t>
      </w:r>
      <w:r w:rsidR="00377B69">
        <w:rPr>
          <w:szCs w:val="22"/>
        </w:rPr>
        <w:t xml:space="preserve">, </w:t>
      </w:r>
      <w:r w:rsidR="00377B69">
        <w:rPr>
          <w:i/>
          <w:iCs/>
          <w:szCs w:val="22"/>
        </w:rPr>
        <w:t>inter alia</w:t>
      </w:r>
      <w:r w:rsidR="00377B69">
        <w:rPr>
          <w:szCs w:val="22"/>
        </w:rPr>
        <w:t>,</w:t>
      </w:r>
      <w:r w:rsidRPr="002347DD" w:rsidR="00C163E1">
        <w:rPr>
          <w:szCs w:val="22"/>
        </w:rPr>
        <w:t xml:space="preserve"> all previous </w:t>
      </w:r>
      <w:r w:rsidR="00C163E1">
        <w:rPr>
          <w:szCs w:val="22"/>
        </w:rPr>
        <w:t>updates</w:t>
      </w:r>
      <w:r w:rsidRPr="002347DD" w:rsidR="00C163E1">
        <w:rPr>
          <w:szCs w:val="22"/>
        </w:rPr>
        <w:t xml:space="preserve"> </w:t>
      </w:r>
      <w:r w:rsidR="00EC367A">
        <w:rPr>
          <w:szCs w:val="22"/>
        </w:rPr>
        <w:t>the</w:t>
      </w:r>
      <w:r w:rsidR="00D33E79">
        <w:rPr>
          <w:szCs w:val="22"/>
        </w:rPr>
        <w:t xml:space="preserve"> submitting </w:t>
      </w:r>
      <w:r w:rsidR="001B3052">
        <w:rPr>
          <w:szCs w:val="22"/>
        </w:rPr>
        <w:t xml:space="preserve">eligible </w:t>
      </w:r>
      <w:r w:rsidR="00D33E79">
        <w:rPr>
          <w:szCs w:val="22"/>
        </w:rPr>
        <w:t>space station operator</w:t>
      </w:r>
      <w:r w:rsidR="00EC367A">
        <w:rPr>
          <w:szCs w:val="22"/>
        </w:rPr>
        <w:t xml:space="preserve"> may have </w:t>
      </w:r>
      <w:r w:rsidR="00445149">
        <w:rPr>
          <w:szCs w:val="22"/>
        </w:rPr>
        <w:t xml:space="preserve">included in </w:t>
      </w:r>
      <w:r w:rsidRPr="002347DD" w:rsidR="00C163E1">
        <w:rPr>
          <w:szCs w:val="22"/>
        </w:rPr>
        <w:t>their quarterly status reports</w:t>
      </w:r>
      <w:r w:rsidR="003F4B1B">
        <w:rPr>
          <w:szCs w:val="22"/>
        </w:rPr>
        <w:t xml:space="preserve">, </w:t>
      </w:r>
      <w:r w:rsidR="0092574D">
        <w:rPr>
          <w:szCs w:val="22"/>
        </w:rPr>
        <w:t xml:space="preserve">to the extent </w:t>
      </w:r>
      <w:r w:rsidR="000F3F64">
        <w:rPr>
          <w:szCs w:val="22"/>
        </w:rPr>
        <w:t>those updates remain accurate</w:t>
      </w:r>
      <w:r w:rsidRPr="002347DD" w:rsidR="00C163E1">
        <w:rPr>
          <w:szCs w:val="22"/>
        </w:rPr>
        <w:t xml:space="preserve">.  </w:t>
      </w:r>
      <w:r w:rsidR="00E3301A">
        <w:rPr>
          <w:szCs w:val="22"/>
        </w:rPr>
        <w:t xml:space="preserve">Any </w:t>
      </w:r>
      <w:r w:rsidRPr="004C3E07" w:rsidR="000C12D4">
        <w:rPr>
          <w:szCs w:val="22"/>
        </w:rPr>
        <w:t>modifications</w:t>
      </w:r>
      <w:r w:rsidR="000C12D4">
        <w:rPr>
          <w:szCs w:val="22"/>
        </w:rPr>
        <w:t xml:space="preserve"> </w:t>
      </w:r>
      <w:r w:rsidR="00A155EB">
        <w:rPr>
          <w:szCs w:val="22"/>
        </w:rPr>
        <w:t xml:space="preserve">to the last </w:t>
      </w:r>
      <w:r w:rsidR="00F71BA9">
        <w:rPr>
          <w:szCs w:val="22"/>
        </w:rPr>
        <w:t xml:space="preserve">formally </w:t>
      </w:r>
      <w:r w:rsidR="009A7E0E">
        <w:rPr>
          <w:szCs w:val="22"/>
        </w:rPr>
        <w:t xml:space="preserve">filed </w:t>
      </w:r>
      <w:r w:rsidR="00A155EB">
        <w:rPr>
          <w:szCs w:val="22"/>
        </w:rPr>
        <w:t xml:space="preserve">Transition Plan </w:t>
      </w:r>
      <w:r w:rsidR="009A7E0E">
        <w:rPr>
          <w:szCs w:val="22"/>
        </w:rPr>
        <w:t>(</w:t>
      </w:r>
      <w:r w:rsidR="00F71BA9">
        <w:rPr>
          <w:i/>
          <w:iCs/>
          <w:szCs w:val="22"/>
        </w:rPr>
        <w:t>e</w:t>
      </w:r>
      <w:r w:rsidRPr="00EC16EB" w:rsidR="009A7E0E">
        <w:rPr>
          <w:i/>
          <w:iCs/>
          <w:szCs w:val="22"/>
        </w:rPr>
        <w:t>.</w:t>
      </w:r>
      <w:r w:rsidR="00F71BA9">
        <w:rPr>
          <w:i/>
          <w:iCs/>
          <w:szCs w:val="22"/>
        </w:rPr>
        <w:t>g</w:t>
      </w:r>
      <w:r w:rsidR="009A7E0E">
        <w:rPr>
          <w:szCs w:val="22"/>
        </w:rPr>
        <w:t xml:space="preserve">., the </w:t>
      </w:r>
      <w:r w:rsidR="001B3052">
        <w:rPr>
          <w:szCs w:val="22"/>
        </w:rPr>
        <w:t xml:space="preserve">eligible </w:t>
      </w:r>
      <w:r w:rsidR="009A7E0E">
        <w:rPr>
          <w:szCs w:val="22"/>
        </w:rPr>
        <w:t xml:space="preserve">space station operator’s </w:t>
      </w:r>
      <w:r w:rsidR="00BA325E">
        <w:rPr>
          <w:szCs w:val="22"/>
        </w:rPr>
        <w:t xml:space="preserve">Transition </w:t>
      </w:r>
      <w:r w:rsidR="009A7E0E">
        <w:rPr>
          <w:szCs w:val="22"/>
        </w:rPr>
        <w:t xml:space="preserve">Plan filed in response to the Bureau’s </w:t>
      </w:r>
      <w:r w:rsidR="00602932">
        <w:rPr>
          <w:szCs w:val="22"/>
        </w:rPr>
        <w:t>earlier amendment</w:t>
      </w:r>
      <w:r w:rsidR="009A7E0E">
        <w:rPr>
          <w:szCs w:val="22"/>
        </w:rPr>
        <w:t xml:space="preserve"> window)</w:t>
      </w:r>
      <w:r w:rsidR="00762801">
        <w:rPr>
          <w:szCs w:val="22"/>
        </w:rPr>
        <w:t xml:space="preserve">, whether based on unreported developments or reflecting updates that were </w:t>
      </w:r>
      <w:r w:rsidR="00971C2A">
        <w:rPr>
          <w:szCs w:val="22"/>
        </w:rPr>
        <w:t>included in a quarterly status report update</w:t>
      </w:r>
      <w:r w:rsidR="008061DB">
        <w:rPr>
          <w:szCs w:val="22"/>
        </w:rPr>
        <w:t>,</w:t>
      </w:r>
      <w:r w:rsidR="00971C2A">
        <w:rPr>
          <w:szCs w:val="22"/>
        </w:rPr>
        <w:t xml:space="preserve"> </w:t>
      </w:r>
      <w:r w:rsidR="00E3301A">
        <w:rPr>
          <w:szCs w:val="22"/>
        </w:rPr>
        <w:t xml:space="preserve">should be accompanied by an explanation of the changes.  </w:t>
      </w:r>
      <w:r w:rsidR="00D84AAF">
        <w:rPr>
          <w:szCs w:val="22"/>
        </w:rPr>
        <w:t xml:space="preserve">With respect to any earth station </w:t>
      </w:r>
      <w:r>
        <w:rPr>
          <w:szCs w:val="22"/>
        </w:rPr>
        <w:t xml:space="preserve">antenna </w:t>
      </w:r>
      <w:r w:rsidR="00D84AAF">
        <w:rPr>
          <w:szCs w:val="22"/>
        </w:rPr>
        <w:t xml:space="preserve">that is still listed as an incumbent earth station on the International Bureau’s </w:t>
      </w:r>
      <w:r w:rsidRPr="0082007F" w:rsidR="00C66D0E">
        <w:rPr>
          <w:szCs w:val="22"/>
        </w:rPr>
        <w:t>June 22, 2021</w:t>
      </w:r>
      <w:r w:rsidRPr="001B1498" w:rsidR="00D84AAF">
        <w:rPr>
          <w:szCs w:val="22"/>
        </w:rPr>
        <w:t xml:space="preserve"> updated incumbent earth station list,</w:t>
      </w:r>
      <w:r w:rsidR="00D84AAF">
        <w:rPr>
          <w:szCs w:val="22"/>
        </w:rPr>
        <w:t xml:space="preserve"> if a satellite operator had claimed such </w:t>
      </w:r>
      <w:r>
        <w:rPr>
          <w:szCs w:val="22"/>
        </w:rPr>
        <w:t xml:space="preserve">earth </w:t>
      </w:r>
      <w:r w:rsidR="00D84AAF">
        <w:rPr>
          <w:szCs w:val="22"/>
        </w:rPr>
        <w:t>station</w:t>
      </w:r>
      <w:r>
        <w:rPr>
          <w:szCs w:val="22"/>
        </w:rPr>
        <w:t xml:space="preserve"> antenna</w:t>
      </w:r>
      <w:r w:rsidR="00D84AAF">
        <w:rPr>
          <w:szCs w:val="22"/>
        </w:rPr>
        <w:t xml:space="preserve"> in its last formally filed Transition Plan but now </w:t>
      </w:r>
      <w:r w:rsidRPr="002B1D7C" w:rsidR="00E3301A">
        <w:rPr>
          <w:szCs w:val="22"/>
        </w:rPr>
        <w:t xml:space="preserve">disclaims responsibility for </w:t>
      </w:r>
      <w:r w:rsidR="00D84AAF">
        <w:rPr>
          <w:szCs w:val="22"/>
        </w:rPr>
        <w:t>that</w:t>
      </w:r>
      <w:r w:rsidRPr="002B1D7C" w:rsidR="00D84AAF">
        <w:rPr>
          <w:szCs w:val="22"/>
        </w:rPr>
        <w:t xml:space="preserve"> </w:t>
      </w:r>
      <w:r w:rsidRPr="002B1D7C" w:rsidR="00EA2884">
        <w:rPr>
          <w:szCs w:val="22"/>
        </w:rPr>
        <w:t xml:space="preserve">earth </w:t>
      </w:r>
      <w:r w:rsidRPr="004D21F4" w:rsidR="00EA2884">
        <w:rPr>
          <w:szCs w:val="22"/>
        </w:rPr>
        <w:t>station</w:t>
      </w:r>
      <w:r w:rsidRPr="004D21F4" w:rsidR="00020985">
        <w:rPr>
          <w:szCs w:val="22"/>
        </w:rPr>
        <w:t xml:space="preserve"> </w:t>
      </w:r>
      <w:r>
        <w:rPr>
          <w:szCs w:val="22"/>
        </w:rPr>
        <w:t xml:space="preserve">antenna </w:t>
      </w:r>
      <w:r w:rsidR="00D84AAF">
        <w:rPr>
          <w:szCs w:val="22"/>
        </w:rPr>
        <w:t>in an amendment filed pursuant to this Public Notice,</w:t>
      </w:r>
      <w:r w:rsidRPr="002B1D7C" w:rsidR="00E3301A">
        <w:rPr>
          <w:szCs w:val="22"/>
        </w:rPr>
        <w:t xml:space="preserve"> the </w:t>
      </w:r>
      <w:r w:rsidR="00D84AAF">
        <w:rPr>
          <w:szCs w:val="22"/>
        </w:rPr>
        <w:t xml:space="preserve">satellite operator must explain in its </w:t>
      </w:r>
      <w:r w:rsidRPr="002B1D7C" w:rsidR="00E3301A">
        <w:rPr>
          <w:szCs w:val="22"/>
        </w:rPr>
        <w:t>modified</w:t>
      </w:r>
      <w:r w:rsidRPr="002B1D7C" w:rsidR="00CD09EB">
        <w:rPr>
          <w:szCs w:val="22"/>
        </w:rPr>
        <w:t xml:space="preserve"> </w:t>
      </w:r>
      <w:r w:rsidRPr="002B1D7C" w:rsidR="00E3301A">
        <w:rPr>
          <w:szCs w:val="22"/>
        </w:rPr>
        <w:t xml:space="preserve">Transition Plan </w:t>
      </w:r>
      <w:r w:rsidRPr="002B1D7C" w:rsidR="00020985">
        <w:rPr>
          <w:szCs w:val="22"/>
        </w:rPr>
        <w:t>the reason for that change, and</w:t>
      </w:r>
      <w:r w:rsidR="00503970">
        <w:rPr>
          <w:szCs w:val="22"/>
        </w:rPr>
        <w:t>, working with the other satellite operators,</w:t>
      </w:r>
      <w:r w:rsidRPr="002B1D7C" w:rsidR="00020985">
        <w:rPr>
          <w:szCs w:val="22"/>
        </w:rPr>
        <w:t xml:space="preserve"> </w:t>
      </w:r>
      <w:r w:rsidR="00503970">
        <w:rPr>
          <w:szCs w:val="22"/>
        </w:rPr>
        <w:t xml:space="preserve">describe </w:t>
      </w:r>
      <w:r w:rsidRPr="002B1D7C" w:rsidR="00020985">
        <w:rPr>
          <w:szCs w:val="22"/>
        </w:rPr>
        <w:t xml:space="preserve">whether or </w:t>
      </w:r>
      <w:r w:rsidRPr="002B1D7C" w:rsidR="00E3301A">
        <w:rPr>
          <w:szCs w:val="22"/>
        </w:rPr>
        <w:t xml:space="preserve">how the </w:t>
      </w:r>
      <w:r w:rsidRPr="002B1D7C" w:rsidR="00EA5F65">
        <w:rPr>
          <w:szCs w:val="22"/>
        </w:rPr>
        <w:t>earth station</w:t>
      </w:r>
      <w:r w:rsidRPr="002B1D7C" w:rsidR="00020985">
        <w:rPr>
          <w:szCs w:val="22"/>
        </w:rPr>
        <w:t xml:space="preserve"> antenna</w:t>
      </w:r>
      <w:r w:rsidRPr="002B1D7C" w:rsidR="00EA5F65">
        <w:rPr>
          <w:szCs w:val="22"/>
        </w:rPr>
        <w:t xml:space="preserve"> </w:t>
      </w:r>
      <w:r w:rsidRPr="002B1D7C" w:rsidR="00020985">
        <w:rPr>
          <w:szCs w:val="22"/>
        </w:rPr>
        <w:t xml:space="preserve">is </w:t>
      </w:r>
      <w:r w:rsidRPr="002B1D7C" w:rsidR="00E3301A">
        <w:rPr>
          <w:szCs w:val="22"/>
        </w:rPr>
        <w:t>be</w:t>
      </w:r>
      <w:r w:rsidRPr="002B1D7C" w:rsidR="00020985">
        <w:rPr>
          <w:szCs w:val="22"/>
        </w:rPr>
        <w:t>ing</w:t>
      </w:r>
      <w:r w:rsidRPr="002B1D7C" w:rsidR="00E3301A">
        <w:rPr>
          <w:szCs w:val="22"/>
        </w:rPr>
        <w:t xml:space="preserve"> </w:t>
      </w:r>
      <w:r w:rsidRPr="002B1D7C" w:rsidR="00EA2884">
        <w:rPr>
          <w:szCs w:val="22"/>
        </w:rPr>
        <w:t xml:space="preserve">claimed and transitioned </w:t>
      </w:r>
      <w:r w:rsidRPr="002B1D7C" w:rsidR="00E3301A">
        <w:rPr>
          <w:szCs w:val="22"/>
        </w:rPr>
        <w:t>going forward.</w:t>
      </w:r>
      <w:r>
        <w:rPr>
          <w:rStyle w:val="FootnoteReference"/>
          <w:szCs w:val="22"/>
        </w:rPr>
        <w:footnoteReference w:id="20"/>
      </w:r>
      <w:r w:rsidR="00E3301A">
        <w:rPr>
          <w:szCs w:val="22"/>
        </w:rPr>
        <w:t xml:space="preserve">  </w:t>
      </w:r>
    </w:p>
    <w:p w:rsidR="007A1B75" w:rsidP="00EE4DC2" w14:paraId="70E3672D" w14:textId="4C11EB8E">
      <w:pPr>
        <w:spacing w:after="120"/>
        <w:ind w:firstLine="720"/>
        <w:rPr>
          <w:szCs w:val="22"/>
        </w:rPr>
      </w:pPr>
      <w:r w:rsidRPr="0057315B">
        <w:rPr>
          <w:szCs w:val="22"/>
        </w:rPr>
        <w:t>We also observe that an eligible space station operator remains responsible for transitioning any earth station</w:t>
      </w:r>
      <w:r>
        <w:rPr>
          <w:szCs w:val="22"/>
        </w:rPr>
        <w:t xml:space="preserve"> antenna</w:t>
      </w:r>
      <w:r w:rsidRPr="0057315B">
        <w:rPr>
          <w:szCs w:val="22"/>
        </w:rPr>
        <w:t xml:space="preserve"> that receives that space station’s feed, regardless of whether the earth station has multi-feed antennas that receive signals from other space stations.  Accordingly, the fact that the Transition Plan of one space station operator lists an incumbent earth station</w:t>
      </w:r>
      <w:r>
        <w:rPr>
          <w:szCs w:val="22"/>
        </w:rPr>
        <w:t xml:space="preserve"> antenna</w:t>
      </w:r>
      <w:r w:rsidRPr="0057315B">
        <w:rPr>
          <w:szCs w:val="22"/>
        </w:rPr>
        <w:t xml:space="preserve"> does not mean that the same earth station </w:t>
      </w:r>
      <w:r>
        <w:rPr>
          <w:szCs w:val="22"/>
        </w:rPr>
        <w:t xml:space="preserve">antenna </w:t>
      </w:r>
      <w:r w:rsidRPr="0057315B">
        <w:rPr>
          <w:szCs w:val="22"/>
        </w:rPr>
        <w:t>should not be listed in another space station operator’s Plan.  To ensure that each Transition Plan clearly reflects the full current responsibilities of the space station operator that has submitted that Plan, we are therefore requiring that every eligible space station operator revise its Transition Plan to the extent necessary to include each such earth station</w:t>
      </w:r>
      <w:r>
        <w:rPr>
          <w:szCs w:val="22"/>
        </w:rPr>
        <w:t xml:space="preserve"> antenna</w:t>
      </w:r>
      <w:r w:rsidRPr="0057315B">
        <w:rPr>
          <w:szCs w:val="22"/>
        </w:rPr>
        <w:t xml:space="preserve"> and identify it as a station that receives multiple feeds (</w:t>
      </w:r>
      <w:r w:rsidRPr="00D10838">
        <w:rPr>
          <w:i/>
          <w:iCs/>
          <w:szCs w:val="22"/>
        </w:rPr>
        <w:t>i.e.</w:t>
      </w:r>
      <w:r w:rsidRPr="0057315B">
        <w:rPr>
          <w:szCs w:val="22"/>
        </w:rPr>
        <w:t>, feeds from the space station operator submitting the Plan and from one or more other space station operator(s))</w:t>
      </w:r>
      <w:r>
        <w:rPr>
          <w:szCs w:val="22"/>
        </w:rPr>
        <w:t>.</w:t>
      </w:r>
      <w:r w:rsidR="008320A7">
        <w:rPr>
          <w:szCs w:val="22"/>
        </w:rPr>
        <w:t xml:space="preserve"> </w:t>
      </w:r>
      <w:r w:rsidR="00020985">
        <w:rPr>
          <w:szCs w:val="22"/>
        </w:rPr>
        <w:t xml:space="preserve"> To facilitate the transparency and review of the </w:t>
      </w:r>
      <w:r w:rsidR="00503970">
        <w:rPr>
          <w:szCs w:val="22"/>
        </w:rPr>
        <w:t xml:space="preserve">transition </w:t>
      </w:r>
      <w:r w:rsidR="00020985">
        <w:rPr>
          <w:szCs w:val="22"/>
        </w:rPr>
        <w:t>status of individual earth station antennas and feeds, eligible space station operators</w:t>
      </w:r>
      <w:r w:rsidR="00A34FF8">
        <w:rPr>
          <w:szCs w:val="22"/>
        </w:rPr>
        <w:t xml:space="preserve"> </w:t>
      </w:r>
      <w:r w:rsidR="00020985">
        <w:rPr>
          <w:szCs w:val="22"/>
        </w:rPr>
        <w:t>should provide th</w:t>
      </w:r>
      <w:r w:rsidR="00A34FF8">
        <w:rPr>
          <w:szCs w:val="22"/>
        </w:rPr>
        <w:t>is</w:t>
      </w:r>
      <w:r w:rsidR="00020985">
        <w:rPr>
          <w:szCs w:val="22"/>
        </w:rPr>
        <w:t xml:space="preserve"> information in spreadsheets formatted consistently with the Incumbent Earth Station List</w:t>
      </w:r>
      <w:r w:rsidR="00503970">
        <w:rPr>
          <w:szCs w:val="22"/>
        </w:rPr>
        <w:t xml:space="preserve"> and with each other</w:t>
      </w:r>
      <w:r w:rsidR="00405778">
        <w:rPr>
          <w:szCs w:val="22"/>
        </w:rPr>
        <w:t xml:space="preserve">’s spreadsheet </w:t>
      </w:r>
      <w:r w:rsidR="00020985">
        <w:rPr>
          <w:szCs w:val="22"/>
        </w:rPr>
        <w:t xml:space="preserve">– with further detail provided when </w:t>
      </w:r>
      <w:r w:rsidR="00A34FF8">
        <w:rPr>
          <w:szCs w:val="22"/>
        </w:rPr>
        <w:t>an</w:t>
      </w:r>
      <w:r w:rsidR="00020985">
        <w:rPr>
          <w:szCs w:val="22"/>
        </w:rPr>
        <w:t xml:space="preserve"> operator is transition</w:t>
      </w:r>
      <w:r w:rsidR="00A34FF8">
        <w:rPr>
          <w:szCs w:val="22"/>
        </w:rPr>
        <w:t>ing</w:t>
      </w:r>
      <w:r w:rsidR="00020985">
        <w:rPr>
          <w:szCs w:val="22"/>
        </w:rPr>
        <w:t xml:space="preserve"> only a subset of the total quantity listed in an individual record in the List and when </w:t>
      </w:r>
      <w:r w:rsidR="00A34FF8">
        <w:rPr>
          <w:szCs w:val="22"/>
        </w:rPr>
        <w:t>an</w:t>
      </w:r>
      <w:r w:rsidR="00020985">
        <w:rPr>
          <w:szCs w:val="22"/>
        </w:rPr>
        <w:t xml:space="preserve"> operator is transitioning only a subset of the feeds of a single multi-feed antenna.  </w:t>
      </w:r>
    </w:p>
    <w:p w:rsidR="002347DD" w:rsidP="00EE4DC2" w14:paraId="093DB53D" w14:textId="48A62388">
      <w:pPr>
        <w:spacing w:after="120"/>
        <w:ind w:firstLine="720"/>
        <w:rPr>
          <w:szCs w:val="22"/>
        </w:rPr>
      </w:pPr>
      <w:r>
        <w:rPr>
          <w:szCs w:val="22"/>
        </w:rPr>
        <w:t xml:space="preserve">All </w:t>
      </w:r>
      <w:r w:rsidR="00971C2A">
        <w:rPr>
          <w:szCs w:val="22"/>
        </w:rPr>
        <w:t>amendments</w:t>
      </w:r>
      <w:r w:rsidR="00EA2884">
        <w:rPr>
          <w:szCs w:val="22"/>
        </w:rPr>
        <w:t>, explanations,</w:t>
      </w:r>
      <w:r w:rsidR="00971C2A">
        <w:rPr>
          <w:szCs w:val="22"/>
        </w:rPr>
        <w:t xml:space="preserve"> and </w:t>
      </w:r>
      <w:r w:rsidR="005F42F7">
        <w:rPr>
          <w:szCs w:val="22"/>
        </w:rPr>
        <w:t xml:space="preserve">updated </w:t>
      </w:r>
      <w:r w:rsidR="00EA2884">
        <w:rPr>
          <w:szCs w:val="22"/>
        </w:rPr>
        <w:t xml:space="preserve">final </w:t>
      </w:r>
      <w:r w:rsidR="005F42F7">
        <w:rPr>
          <w:szCs w:val="22"/>
        </w:rPr>
        <w:t xml:space="preserve">Transition Plans must be filed in GN Docket Nos. 18-122 and 20-173 no later than </w:t>
      </w:r>
      <w:r w:rsidR="008320A7">
        <w:rPr>
          <w:b/>
          <w:bCs/>
          <w:szCs w:val="22"/>
        </w:rPr>
        <w:t>Ju</w:t>
      </w:r>
      <w:r w:rsidR="00C66D0E">
        <w:rPr>
          <w:b/>
          <w:bCs/>
          <w:szCs w:val="22"/>
        </w:rPr>
        <w:t>ly</w:t>
      </w:r>
      <w:r w:rsidR="008320A7">
        <w:rPr>
          <w:b/>
          <w:bCs/>
          <w:szCs w:val="22"/>
        </w:rPr>
        <w:t xml:space="preserve"> </w:t>
      </w:r>
      <w:r w:rsidRPr="007656F1" w:rsidR="00C66D0E">
        <w:rPr>
          <w:b/>
          <w:bCs/>
          <w:szCs w:val="22"/>
        </w:rPr>
        <w:t>7</w:t>
      </w:r>
      <w:r w:rsidR="00EA2747">
        <w:rPr>
          <w:b/>
          <w:bCs/>
          <w:szCs w:val="22"/>
        </w:rPr>
        <w:t>, 202</w:t>
      </w:r>
      <w:r>
        <w:rPr>
          <w:b/>
          <w:bCs/>
          <w:szCs w:val="22"/>
        </w:rPr>
        <w:t>1</w:t>
      </w:r>
      <w:r w:rsidRPr="00D90700" w:rsidR="005F42F7">
        <w:rPr>
          <w:szCs w:val="22"/>
        </w:rPr>
        <w:t>.</w:t>
      </w:r>
      <w:r w:rsidR="009F46C1">
        <w:rPr>
          <w:szCs w:val="22"/>
        </w:rPr>
        <w:t xml:space="preserve">  </w:t>
      </w:r>
    </w:p>
    <w:p w:rsidR="00DC528B" w:rsidP="00EE4DC2" w14:paraId="512057A9" w14:textId="35F75717">
      <w:pPr>
        <w:spacing w:after="120"/>
        <w:ind w:firstLine="720"/>
        <w:rPr>
          <w:b/>
          <w:bCs/>
          <w:szCs w:val="22"/>
        </w:rPr>
      </w:pPr>
      <w:r>
        <w:rPr>
          <w:szCs w:val="22"/>
        </w:rPr>
        <w:t xml:space="preserve">We reiterate our expectation that any amendments </w:t>
      </w:r>
      <w:r w:rsidR="00C6208C">
        <w:rPr>
          <w:szCs w:val="22"/>
        </w:rPr>
        <w:t xml:space="preserve">will </w:t>
      </w:r>
      <w:r>
        <w:rPr>
          <w:szCs w:val="22"/>
        </w:rPr>
        <w:t xml:space="preserve">not fundamentally alter the final Transition Plans previously submitted by the </w:t>
      </w:r>
      <w:r w:rsidRPr="002347DD">
        <w:rPr>
          <w:szCs w:val="22"/>
        </w:rPr>
        <w:t>eligible space station operators</w:t>
      </w:r>
      <w:r>
        <w:rPr>
          <w:szCs w:val="22"/>
        </w:rPr>
        <w:t xml:space="preserve">.  </w:t>
      </w:r>
      <w:r w:rsidR="00EA2884">
        <w:rPr>
          <w:szCs w:val="22"/>
        </w:rPr>
        <w:t xml:space="preserve">Further, </w:t>
      </w:r>
      <w:r w:rsidR="008320A7">
        <w:rPr>
          <w:szCs w:val="22"/>
        </w:rPr>
        <w:t xml:space="preserve">while </w:t>
      </w:r>
      <w:r w:rsidR="00EA2884">
        <w:rPr>
          <w:szCs w:val="22"/>
        </w:rPr>
        <w:t>o</w:t>
      </w:r>
      <w:r w:rsidRPr="002347DD" w:rsidR="00E3005F">
        <w:rPr>
          <w:szCs w:val="22"/>
        </w:rPr>
        <w:t xml:space="preserve">ur expectation is that there will be minimal need for future Transition Plan amendments </w:t>
      </w:r>
      <w:r w:rsidR="008320A7">
        <w:rPr>
          <w:szCs w:val="22"/>
        </w:rPr>
        <w:t xml:space="preserve">for Phase I of the C-band transition </w:t>
      </w:r>
      <w:r w:rsidRPr="002347DD" w:rsidR="00E3005F">
        <w:rPr>
          <w:szCs w:val="22"/>
        </w:rPr>
        <w:t>once this limited window closes</w:t>
      </w:r>
      <w:r w:rsidR="008320A7">
        <w:rPr>
          <w:szCs w:val="22"/>
        </w:rPr>
        <w:t xml:space="preserve">, we anticipate </w:t>
      </w:r>
      <w:r w:rsidR="007A1B75">
        <w:rPr>
          <w:szCs w:val="22"/>
        </w:rPr>
        <w:t xml:space="preserve">opening </w:t>
      </w:r>
      <w:r w:rsidR="0078036C">
        <w:rPr>
          <w:szCs w:val="22"/>
        </w:rPr>
        <w:t>a</w:t>
      </w:r>
      <w:r w:rsidR="007A1B75">
        <w:rPr>
          <w:szCs w:val="22"/>
        </w:rPr>
        <w:t>n additional</w:t>
      </w:r>
      <w:r w:rsidR="008320A7">
        <w:rPr>
          <w:szCs w:val="22"/>
        </w:rPr>
        <w:t xml:space="preserve"> Transition Plan amendment window later this year to allow eligible space station operators to finalize</w:t>
      </w:r>
      <w:r w:rsidR="0078036C">
        <w:rPr>
          <w:szCs w:val="22"/>
        </w:rPr>
        <w:t xml:space="preserve"> the details</w:t>
      </w:r>
      <w:r w:rsidR="008320A7">
        <w:rPr>
          <w:szCs w:val="22"/>
        </w:rPr>
        <w:t xml:space="preserve"> </w:t>
      </w:r>
      <w:r w:rsidR="007656F1">
        <w:rPr>
          <w:szCs w:val="22"/>
        </w:rPr>
        <w:t xml:space="preserve">of </w:t>
      </w:r>
      <w:r w:rsidR="008320A7">
        <w:rPr>
          <w:szCs w:val="22"/>
        </w:rPr>
        <w:t xml:space="preserve">their Phase I plans.  </w:t>
      </w:r>
      <w:r w:rsidR="0078036C">
        <w:rPr>
          <w:szCs w:val="22"/>
        </w:rPr>
        <w:t xml:space="preserve">Further guidance about amendments relative to Phase II of the C-band transition will be provided at a future date.  Eligible space station operators </w:t>
      </w:r>
      <w:r w:rsidR="006458B2">
        <w:rPr>
          <w:szCs w:val="22"/>
        </w:rPr>
        <w:t xml:space="preserve">are </w:t>
      </w:r>
      <w:r w:rsidR="0078036C">
        <w:rPr>
          <w:szCs w:val="22"/>
        </w:rPr>
        <w:t xml:space="preserve">free to </w:t>
      </w:r>
      <w:r w:rsidR="00602932">
        <w:rPr>
          <w:szCs w:val="22"/>
        </w:rPr>
        <w:t>update</w:t>
      </w:r>
      <w:r w:rsidR="0078036C">
        <w:rPr>
          <w:szCs w:val="22"/>
        </w:rPr>
        <w:t xml:space="preserve"> </w:t>
      </w:r>
      <w:r w:rsidR="00193D16">
        <w:rPr>
          <w:szCs w:val="22"/>
        </w:rPr>
        <w:t>their</w:t>
      </w:r>
      <w:r w:rsidR="0078036C">
        <w:rPr>
          <w:szCs w:val="22"/>
        </w:rPr>
        <w:t xml:space="preserve"> Phase II plans during the current window</w:t>
      </w:r>
      <w:r w:rsidR="007A1B75">
        <w:rPr>
          <w:szCs w:val="22"/>
        </w:rPr>
        <w:t>, and those space station operators that intend to submit certifications for satisfying the accelerated relocation requirements for both Phase I and Phase II should confirm that all earth station</w:t>
      </w:r>
      <w:r w:rsidR="00D965BF">
        <w:rPr>
          <w:szCs w:val="22"/>
        </w:rPr>
        <w:t xml:space="preserve"> antennas and feeds</w:t>
      </w:r>
      <w:r w:rsidR="007A1B75">
        <w:rPr>
          <w:szCs w:val="22"/>
        </w:rPr>
        <w:t xml:space="preserve"> for which they are responsible over the course of the transition </w:t>
      </w:r>
      <w:r w:rsidRPr="00CA47D7" w:rsidR="007A1B75">
        <w:rPr>
          <w:szCs w:val="22"/>
        </w:rPr>
        <w:t xml:space="preserve">are listed in their </w:t>
      </w:r>
      <w:r w:rsidRPr="00CA47D7" w:rsidR="007A1B75">
        <w:rPr>
          <w:szCs w:val="22"/>
        </w:rPr>
        <w:t>respective Plans</w:t>
      </w:r>
      <w:r w:rsidR="0078036C">
        <w:rPr>
          <w:szCs w:val="22"/>
        </w:rPr>
        <w:t>.  W</w:t>
      </w:r>
      <w:r w:rsidRPr="002347DD" w:rsidR="00E3005F">
        <w:rPr>
          <w:szCs w:val="22"/>
        </w:rPr>
        <w:t>e will not</w:t>
      </w:r>
      <w:r w:rsidR="00602932">
        <w:rPr>
          <w:szCs w:val="22"/>
        </w:rPr>
        <w:t>, however,</w:t>
      </w:r>
      <w:r w:rsidRPr="002347DD" w:rsidR="00E3005F">
        <w:rPr>
          <w:szCs w:val="22"/>
        </w:rPr>
        <w:t xml:space="preserve"> accept or consider </w:t>
      </w:r>
      <w:r w:rsidR="00863CC2">
        <w:rPr>
          <w:szCs w:val="22"/>
        </w:rPr>
        <w:t xml:space="preserve">as </w:t>
      </w:r>
      <w:r w:rsidRPr="002347DD" w:rsidR="00E3005F">
        <w:rPr>
          <w:szCs w:val="22"/>
        </w:rPr>
        <w:t xml:space="preserve">Transition Plan </w:t>
      </w:r>
      <w:r w:rsidR="00863CC2">
        <w:rPr>
          <w:szCs w:val="22"/>
        </w:rPr>
        <w:t xml:space="preserve">amendments any </w:t>
      </w:r>
      <w:r>
        <w:rPr>
          <w:szCs w:val="22"/>
        </w:rPr>
        <w:t>updates</w:t>
      </w:r>
      <w:r w:rsidRPr="002347DD">
        <w:rPr>
          <w:szCs w:val="22"/>
        </w:rPr>
        <w:t xml:space="preserve"> </w:t>
      </w:r>
      <w:r w:rsidRPr="002347DD" w:rsidR="00E3005F">
        <w:rPr>
          <w:szCs w:val="22"/>
        </w:rPr>
        <w:t xml:space="preserve">filed with an eligible space station operator’s quarterly status </w:t>
      </w:r>
      <w:r w:rsidRPr="002347DD" w:rsidR="00E3005F">
        <w:rPr>
          <w:szCs w:val="22"/>
        </w:rPr>
        <w:t>report</w:t>
      </w:r>
      <w:r w:rsidR="00581A3E">
        <w:rPr>
          <w:szCs w:val="22"/>
        </w:rPr>
        <w:t>s</w:t>
      </w:r>
      <w:r w:rsidR="00863CC2">
        <w:rPr>
          <w:szCs w:val="22"/>
        </w:rPr>
        <w:t>.</w:t>
      </w:r>
      <w:r w:rsidRPr="002347DD" w:rsidR="00382AB8">
        <w:rPr>
          <w:szCs w:val="22"/>
        </w:rPr>
        <w:t xml:space="preserve">  To the extent that </w:t>
      </w:r>
      <w:r w:rsidRPr="002347DD" w:rsidR="0010162D">
        <w:rPr>
          <w:szCs w:val="22"/>
        </w:rPr>
        <w:t xml:space="preserve">an eligible space station operator determines that exceptional circumstances necessitate a </w:t>
      </w:r>
      <w:r w:rsidR="00EA2884">
        <w:rPr>
          <w:szCs w:val="22"/>
        </w:rPr>
        <w:t>formal</w:t>
      </w:r>
      <w:r w:rsidRPr="002347DD" w:rsidR="00EA2884">
        <w:rPr>
          <w:szCs w:val="22"/>
        </w:rPr>
        <w:t xml:space="preserve"> </w:t>
      </w:r>
      <w:r w:rsidRPr="002347DD" w:rsidR="0010162D">
        <w:rPr>
          <w:szCs w:val="22"/>
        </w:rPr>
        <w:t>amendment to their Transition Plan</w:t>
      </w:r>
      <w:r w:rsidR="00EA2884">
        <w:rPr>
          <w:szCs w:val="22"/>
        </w:rPr>
        <w:t xml:space="preserve"> </w:t>
      </w:r>
      <w:r w:rsidR="0095019D">
        <w:rPr>
          <w:szCs w:val="22"/>
        </w:rPr>
        <w:t>outside an announced amendment window</w:t>
      </w:r>
      <w:r w:rsidRPr="002347DD" w:rsidR="0010162D">
        <w:rPr>
          <w:szCs w:val="22"/>
        </w:rPr>
        <w:t xml:space="preserve">, they are directed to consult with the Bureau </w:t>
      </w:r>
      <w:r w:rsidRPr="00CA47D7" w:rsidR="007A1B75">
        <w:rPr>
          <w:szCs w:val="22"/>
        </w:rPr>
        <w:t>for further instructions and any additional requirements</w:t>
      </w:r>
      <w:r w:rsidRPr="002347DD" w:rsidR="007A1B75">
        <w:rPr>
          <w:szCs w:val="22"/>
        </w:rPr>
        <w:t xml:space="preserve"> </w:t>
      </w:r>
      <w:r w:rsidRPr="002347DD" w:rsidR="0010162D">
        <w:rPr>
          <w:szCs w:val="22"/>
        </w:rPr>
        <w:t>before submitting any such amendment.</w:t>
      </w:r>
      <w:r w:rsidR="0010162D">
        <w:rPr>
          <w:szCs w:val="22"/>
        </w:rPr>
        <w:t xml:space="preserve"> </w:t>
      </w:r>
      <w:r w:rsidR="00E3005F">
        <w:rPr>
          <w:szCs w:val="22"/>
        </w:rPr>
        <w:t xml:space="preserve"> </w:t>
      </w:r>
    </w:p>
    <w:p w:rsidR="005F42F7" w:rsidP="00B667F6" w14:paraId="60CFDF03" w14:textId="66F62082">
      <w:pPr>
        <w:ind w:firstLine="720"/>
        <w:rPr>
          <w:szCs w:val="22"/>
        </w:rPr>
      </w:pPr>
      <w:r>
        <w:rPr>
          <w:szCs w:val="22"/>
        </w:rPr>
        <w:t xml:space="preserve">For further information concerning this Public Notice, please contact </w:t>
      </w:r>
      <w:r w:rsidR="007A1B75">
        <w:rPr>
          <w:szCs w:val="22"/>
        </w:rPr>
        <w:t>Susan Mort</w:t>
      </w:r>
      <w:r>
        <w:rPr>
          <w:szCs w:val="22"/>
        </w:rPr>
        <w:t>, Wireless Telecommunications Bureau, (202) 418-</w:t>
      </w:r>
      <w:r w:rsidR="007A1B75">
        <w:rPr>
          <w:szCs w:val="22"/>
        </w:rPr>
        <w:t>2429</w:t>
      </w:r>
      <w:r>
        <w:rPr>
          <w:szCs w:val="22"/>
        </w:rPr>
        <w:t xml:space="preserve">, </w:t>
      </w:r>
      <w:hyperlink r:id="rId5" w:history="1">
        <w:r w:rsidRPr="00777542" w:rsidR="007A1B75">
          <w:rPr>
            <w:rStyle w:val="Hyperlink"/>
            <w:szCs w:val="22"/>
          </w:rPr>
          <w:t>Susan.Mort@fcc.gov</w:t>
        </w:r>
      </w:hyperlink>
      <w:r>
        <w:rPr>
          <w:szCs w:val="22"/>
        </w:rPr>
        <w:t xml:space="preserve">. </w:t>
      </w:r>
    </w:p>
    <w:p w:rsidR="005F42F7" w:rsidP="005F42F7" w14:paraId="21AB5028" w14:textId="77777777">
      <w:pPr>
        <w:rPr>
          <w:szCs w:val="22"/>
        </w:rPr>
      </w:pPr>
    </w:p>
    <w:p w:rsidR="0089091C" w:rsidP="0089091C" w14:paraId="38EE8086" w14:textId="77777777">
      <w:pPr>
        <w:ind w:firstLine="720"/>
        <w:jc w:val="both"/>
        <w:rPr>
          <w:szCs w:val="22"/>
        </w:rPr>
      </w:pPr>
      <w:bookmarkStart w:id="2" w:name="TOChere"/>
      <w:r w:rsidRPr="006973B7">
        <w:rPr>
          <w:szCs w:val="22"/>
        </w:rPr>
        <w:t>Action by Acting Chief, Wireless Telecommunications Bureau.</w:t>
      </w:r>
      <w:r w:rsidRPr="00424DDE">
        <w:rPr>
          <w:szCs w:val="22"/>
        </w:rPr>
        <w:t xml:space="preserve"> </w:t>
      </w:r>
    </w:p>
    <w:p w:rsidR="0089091C" w:rsidRPr="00371979" w:rsidP="0089091C" w14:paraId="30C56D3F" w14:textId="77777777"/>
    <w:p w:rsidR="0089091C" w:rsidRPr="00371979" w:rsidP="0089091C" w14:paraId="20FCD830" w14:textId="77777777">
      <w:pPr>
        <w:jc w:val="center"/>
        <w:rPr>
          <w:b/>
        </w:rPr>
      </w:pPr>
      <w:r w:rsidRPr="00371979">
        <w:rPr>
          <w:b/>
        </w:rPr>
        <w:t>- FCC -</w:t>
      </w:r>
    </w:p>
    <w:p w:rsidR="00F96F63" w:rsidRPr="00930ECF" w:rsidP="00F96F63" w14:paraId="0B0D8A80" w14:textId="77777777">
      <w:pPr>
        <w:rPr>
          <w:sz w:val="24"/>
        </w:rPr>
      </w:pPr>
    </w:p>
    <w:bookmarkEnd w:id="2"/>
    <w:p w:rsidR="00F96F63" w:rsidP="00F96F63" w14:paraId="21871177" w14:textId="77777777">
      <w:pPr>
        <w:rPr>
          <w:sz w:val="24"/>
        </w:rPr>
      </w:pPr>
    </w:p>
    <w:p w:rsidR="00930ECF" w:rsidRPr="00930ECF" w:rsidP="00F96F63" w14:paraId="55B5C836"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F7BE3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ED2C4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34395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E" w14:paraId="56B5AE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0A4E" w14:paraId="7ACACC05" w14:textId="77777777">
      <w:r>
        <w:separator/>
      </w:r>
    </w:p>
  </w:footnote>
  <w:footnote w:type="continuationSeparator" w:id="1">
    <w:p w:rsidR="00CB0A4E" w14:paraId="4EECA2F1" w14:textId="77777777">
      <w:pPr>
        <w:rPr>
          <w:sz w:val="20"/>
        </w:rPr>
      </w:pPr>
      <w:r>
        <w:rPr>
          <w:sz w:val="20"/>
        </w:rPr>
        <w:t xml:space="preserve">(Continued from previous page)  </w:t>
      </w:r>
      <w:r>
        <w:rPr>
          <w:sz w:val="20"/>
        </w:rPr>
        <w:separator/>
      </w:r>
    </w:p>
  </w:footnote>
  <w:footnote w:type="continuationNotice" w:id="2">
    <w:p w:rsidR="00CB0A4E" w:rsidP="00910F12" w14:paraId="488D6B2A" w14:textId="77777777">
      <w:pPr>
        <w:jc w:val="right"/>
        <w:rPr>
          <w:sz w:val="20"/>
        </w:rPr>
      </w:pPr>
      <w:r>
        <w:rPr>
          <w:sz w:val="20"/>
        </w:rPr>
        <w:t>(continued….)</w:t>
      </w:r>
    </w:p>
  </w:footnote>
  <w:footnote w:id="3">
    <w:p w:rsidR="0095019D" w14:paraId="678C46C6" w14:textId="0BFCEC95">
      <w:pPr>
        <w:pStyle w:val="FootnoteText"/>
      </w:pPr>
      <w:r>
        <w:rPr>
          <w:rStyle w:val="FootnoteReference"/>
        </w:rPr>
        <w:footnoteRef/>
      </w:r>
      <w:r>
        <w:t xml:space="preserve"> </w:t>
      </w:r>
      <w:r w:rsidRPr="009E31EF">
        <w:rPr>
          <w:i/>
          <w:iCs/>
        </w:rPr>
        <w:t xml:space="preserve">Wireless Telecommunications Bureau Opens Window </w:t>
      </w:r>
      <w:r w:rsidRPr="009E31EF">
        <w:rPr>
          <w:i/>
          <w:iCs/>
        </w:rPr>
        <w:t>For</w:t>
      </w:r>
      <w:r w:rsidRPr="009E31EF">
        <w:rPr>
          <w:i/>
          <w:iCs/>
        </w:rPr>
        <w:t xml:space="preserve"> Eligible C-Band Satellite Operators To Account For Earth Station Lump Sum Elections In Their Transition Plans</w:t>
      </w:r>
      <w:r>
        <w:t>,</w:t>
      </w:r>
      <w:r w:rsidRPr="009E31EF">
        <w:t xml:space="preserve"> </w:t>
      </w:r>
      <w:r>
        <w:t xml:space="preserve">GN Docket Nos. 18-122 and 20-173, Public Notice, 35 FCC </w:t>
      </w:r>
      <w:r>
        <w:t>Rcd</w:t>
      </w:r>
      <w:r>
        <w:t xml:space="preserve"> 10584 (WTB 2020) (</w:t>
      </w:r>
      <w:r w:rsidRPr="00EC16EB">
        <w:rPr>
          <w:i/>
          <w:iCs/>
        </w:rPr>
        <w:t>First Transition Plan Amendment Window PN</w:t>
      </w:r>
      <w:r>
        <w:t>).</w:t>
      </w:r>
    </w:p>
  </w:footnote>
  <w:footnote w:id="4">
    <w:p w:rsidR="00FA06A7" w:rsidRPr="008814A3" w14:paraId="5626326D" w14:textId="317B41AA">
      <w:pPr>
        <w:pStyle w:val="FootnoteText"/>
        <w:rPr>
          <w:i/>
          <w:iCs/>
        </w:rPr>
      </w:pPr>
      <w:r>
        <w:rPr>
          <w:rStyle w:val="FootnoteReference"/>
        </w:rPr>
        <w:footnoteRef/>
      </w:r>
      <w:r>
        <w:t xml:space="preserve"> </w:t>
      </w:r>
      <w:r>
        <w:rPr>
          <w:i/>
          <w:iCs/>
        </w:rPr>
        <w:t xml:space="preserve">See </w:t>
      </w:r>
      <w:r w:rsidRPr="007656F1" w:rsidR="0082007F">
        <w:rPr>
          <w:i/>
          <w:iCs/>
        </w:rPr>
        <w:t>International Bureau Releases Updated List of Incumbent Earth Stations in the 3.7-4.2 GHz Band in the Contiguous United States</w:t>
      </w:r>
      <w:r w:rsidR="0082007F">
        <w:t>, IB Docket No. 20-205, GN Docket No. 20-305, Public Notice, DA 21-</w:t>
      </w:r>
      <w:r w:rsidR="000405C3">
        <w:t>731</w:t>
      </w:r>
      <w:r w:rsidR="0082007F">
        <w:t xml:space="preserve"> (IB June. 22, 2021) (</w:t>
      </w:r>
      <w:r w:rsidRPr="008814A3" w:rsidR="0082007F">
        <w:rPr>
          <w:i/>
          <w:iCs/>
        </w:rPr>
        <w:t xml:space="preserve">Incumbent Earth Station </w:t>
      </w:r>
      <w:r w:rsidR="0082007F">
        <w:rPr>
          <w:i/>
          <w:iCs/>
        </w:rPr>
        <w:t xml:space="preserve">Further Updated </w:t>
      </w:r>
      <w:r w:rsidRPr="008814A3" w:rsidR="0082007F">
        <w:rPr>
          <w:i/>
          <w:iCs/>
        </w:rPr>
        <w:t>List Public Notice</w:t>
      </w:r>
      <w:r w:rsidR="0082007F">
        <w:t xml:space="preserve">).  </w:t>
      </w:r>
      <w:r w:rsidRPr="0082007F" w:rsidR="0082007F">
        <w:rPr>
          <w:i/>
          <w:iCs/>
        </w:rPr>
        <w:t>See also</w:t>
      </w:r>
      <w:r w:rsidR="0082007F">
        <w:t xml:space="preserve"> </w:t>
      </w:r>
      <w:r w:rsidRPr="008814A3">
        <w:rPr>
          <w:i/>
          <w:iCs/>
        </w:rPr>
        <w:t>International Bureau Releases List of Incumbent Earth Stations in the 3.7-4.2 GHz Band in the Contiguous United States</w:t>
      </w:r>
      <w:r>
        <w:t>, IB Docket No. 20-205, Public Notice, DA 20-823 (IB Aug. 3, 2020) (</w:t>
      </w:r>
      <w:r w:rsidRPr="008814A3">
        <w:rPr>
          <w:i/>
          <w:iCs/>
        </w:rPr>
        <w:t>Incumbent Earth Station List Public Notice</w:t>
      </w:r>
      <w:r>
        <w:t>)</w:t>
      </w:r>
      <w:r w:rsidR="000528E6">
        <w:t xml:space="preserve">; </w:t>
      </w:r>
      <w:r w:rsidRPr="000528E6" w:rsidR="000528E6">
        <w:rPr>
          <w:i/>
          <w:iCs/>
        </w:rPr>
        <w:t>International Bureau Releases Updated List of Incumbent Earth Stations in the 3.7-4.2 GHz Band in the Contiguous United States</w:t>
      </w:r>
      <w:r w:rsidR="000528E6">
        <w:t>, IB Docket No. 20-205, GN Docket No. 20-305, Public Notice, DA</w:t>
      </w:r>
      <w:r w:rsidR="007656F1">
        <w:t xml:space="preserve"> </w:t>
      </w:r>
      <w:r w:rsidR="000528E6">
        <w:t xml:space="preserve">20-1424 (IB Nov. 30, 2020);  </w:t>
      </w:r>
      <w:r w:rsidRPr="000528E6" w:rsidR="000528E6">
        <w:rPr>
          <w:i/>
          <w:iCs/>
        </w:rPr>
        <w:t>International Bureau Releases Updated List of Incumbent Earth Stations in the 3.7-4.2 GHz Band in the Contiguous United States</w:t>
      </w:r>
      <w:r w:rsidR="000528E6">
        <w:t>, IB Docket No. 20-205, GN Docket No. 20-305, Erratum, DA 20-1448 (IB Dec. 3, 2020)</w:t>
      </w:r>
      <w:r w:rsidR="000405C3">
        <w:t xml:space="preserve"> (</w:t>
      </w:r>
      <w:r w:rsidRPr="008814A3" w:rsidR="000405C3">
        <w:rPr>
          <w:i/>
          <w:iCs/>
        </w:rPr>
        <w:t xml:space="preserve">Incumbent Earth Station </w:t>
      </w:r>
      <w:r w:rsidR="000405C3">
        <w:rPr>
          <w:i/>
          <w:iCs/>
        </w:rPr>
        <w:t>List December 2020 Erratum</w:t>
      </w:r>
      <w:r w:rsidRPr="000405C3" w:rsidR="000405C3">
        <w:t>)</w:t>
      </w:r>
      <w:r w:rsidR="000528E6">
        <w:t>.</w:t>
      </w:r>
    </w:p>
  </w:footnote>
  <w:footnote w:id="5">
    <w:p w:rsidR="00EB4019" w:rsidRPr="007B2775" w:rsidP="00EB4019" w14:paraId="126952D9" w14:textId="77777777">
      <w:pPr>
        <w:pStyle w:val="FootnoteText"/>
      </w:pPr>
      <w:r>
        <w:rPr>
          <w:rStyle w:val="FootnoteReference"/>
        </w:rPr>
        <w:footnoteRef/>
      </w:r>
      <w:r>
        <w:t xml:space="preserve"> </w:t>
      </w:r>
      <w:r w:rsidR="007B2775">
        <w:rPr>
          <w:i/>
          <w:iCs/>
        </w:rPr>
        <w:t>Expanding Flexible Use of the 3.7-4.2 GHz Band</w:t>
      </w:r>
      <w:r>
        <w:t>,</w:t>
      </w:r>
      <w:r w:rsidR="007B2775">
        <w:t xml:space="preserve"> GN Docket No. 18-122, Report and Order and Order of Proposed Modification,</w:t>
      </w:r>
      <w:r>
        <w:t xml:space="preserve"> 35 FCC </w:t>
      </w:r>
      <w:r>
        <w:t>Rcd</w:t>
      </w:r>
      <w:r>
        <w:t xml:space="preserve"> </w:t>
      </w:r>
      <w:r w:rsidR="007B2775">
        <w:t xml:space="preserve">2343, </w:t>
      </w:r>
      <w:r>
        <w:t>2345, para. 4</w:t>
      </w:r>
      <w:r w:rsidR="007B2775">
        <w:t xml:space="preserve"> (2020) (</w:t>
      </w:r>
      <w:r w:rsidR="007B2775">
        <w:rPr>
          <w:i/>
          <w:iCs/>
        </w:rPr>
        <w:t>3.7 GHz Report and Order</w:t>
      </w:r>
      <w:r w:rsidR="007B2775">
        <w:t>).</w:t>
      </w:r>
    </w:p>
  </w:footnote>
  <w:footnote w:id="6">
    <w:p w:rsidR="00EB4019" w:rsidP="00EB4019" w14:paraId="6D9BFABD" w14:textId="59AC3128">
      <w:pPr>
        <w:pStyle w:val="FootnoteText"/>
      </w:pPr>
      <w:r>
        <w:rPr>
          <w:rStyle w:val="FootnoteReference"/>
        </w:rPr>
        <w:footnoteRef/>
      </w:r>
      <w:r>
        <w:t xml:space="preserve"> </w:t>
      </w:r>
      <w:r>
        <w:rPr>
          <w:i/>
          <w:iCs/>
        </w:rPr>
        <w:t xml:space="preserve">Id. </w:t>
      </w:r>
      <w:r>
        <w:t xml:space="preserve">at 2391, 2465-66, paras. 111, 326; 47 CFR § 27.4.  The </w:t>
      </w:r>
      <w:r>
        <w:rPr>
          <w:i/>
          <w:iCs/>
        </w:rPr>
        <w:t xml:space="preserve">3.7 GHz Band Report and Order </w:t>
      </w:r>
      <w:r>
        <w:t xml:space="preserve">defines the incumbents that will be eligible to </w:t>
      </w:r>
      <w:bookmarkStart w:id="0" w:name="_Hlk43828054"/>
      <w:r>
        <w:t>be reimbursed for</w:t>
      </w:r>
      <w:bookmarkEnd w:id="0"/>
      <w:r>
        <w:t xml:space="preserve"> their reasonable relocation costs.  </w:t>
      </w:r>
      <w:r w:rsidR="006927A1">
        <w:t>An e</w:t>
      </w:r>
      <w:r>
        <w:t xml:space="preserve">ligible space station operator </w:t>
      </w:r>
      <w:r w:rsidR="006927A1">
        <w:t xml:space="preserve">is </w:t>
      </w:r>
      <w:r>
        <w:t xml:space="preserve">defined as “an incumbent space station operator” that “must have demonstrated, no later than February 1, 2020, that it has an existing relationship to provide service via C-band satellite transmission to one or more incumbent earth stations in the contiguous United States.”  </w:t>
      </w:r>
      <w:r>
        <w:rPr>
          <w:i/>
          <w:iCs/>
        </w:rPr>
        <w:t xml:space="preserve">See </w:t>
      </w:r>
      <w:bookmarkStart w:id="1" w:name="_Hlk37840202"/>
      <w:r>
        <w:rPr>
          <w:i/>
          <w:iCs/>
        </w:rPr>
        <w:t xml:space="preserve">id. </w:t>
      </w:r>
      <w:r>
        <w:t xml:space="preserve">at 2426, para. 200; 47 CFR § 27.1411(b)(1)-(2). </w:t>
      </w:r>
      <w:r w:rsidR="00697ABD">
        <w:t xml:space="preserve"> </w:t>
      </w:r>
      <w:r>
        <w:t xml:space="preserve">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  </w:t>
      </w:r>
      <w:r>
        <w:rPr>
          <w:i/>
          <w:iCs/>
        </w:rPr>
        <w:t>3.7 GHz Report and Order</w:t>
      </w:r>
      <w:r>
        <w:t xml:space="preserve">, 35 FCC </w:t>
      </w:r>
      <w:r>
        <w:t>Rcd</w:t>
      </w:r>
      <w:r>
        <w:rPr>
          <w:i/>
          <w:iCs/>
        </w:rPr>
        <w:t xml:space="preserve"> </w:t>
      </w:r>
      <w:r>
        <w:t xml:space="preserve">at 2392, para. 116; 47 CFR </w:t>
      </w:r>
      <w:r w:rsidR="00EA2747">
        <w:t>§</w:t>
      </w:r>
      <w:r>
        <w:t>§ </w:t>
      </w:r>
      <w:r w:rsidR="00EA2747">
        <w:t xml:space="preserve">25.138(c), </w:t>
      </w:r>
      <w:r>
        <w:t>27.1411(b)(3).  Incumbent Fixed Service licensees are defined as “[</w:t>
      </w:r>
      <w:r>
        <w:t>i</w:t>
      </w:r>
      <w:r>
        <w:t>]</w:t>
      </w:r>
      <w:r>
        <w:t>ncumbent</w:t>
      </w:r>
      <w:r>
        <w:t xml:space="preserve"> licensees of point-to-point Fixed Service links that relocate out of the 3.7-4.2 GHz band by December 5, 2023.”  </w:t>
      </w:r>
      <w:r>
        <w:rPr>
          <w:i/>
          <w:iCs/>
        </w:rPr>
        <w:t>3.7 GHz Report and Order</w:t>
      </w:r>
      <w:r>
        <w:t xml:space="preserve">, 35 FCC </w:t>
      </w:r>
      <w:r>
        <w:t>Rcd</w:t>
      </w:r>
      <w:r>
        <w:rPr>
          <w:i/>
          <w:iCs/>
        </w:rPr>
        <w:t xml:space="preserve"> </w:t>
      </w:r>
      <w:r>
        <w:t xml:space="preserve">at 2465, para. 326.  </w:t>
      </w:r>
      <w:bookmarkEnd w:id="1"/>
      <w:r>
        <w:t xml:space="preserve">The </w:t>
      </w:r>
      <w:r>
        <w:rPr>
          <w:i/>
          <w:iCs/>
        </w:rPr>
        <w:t xml:space="preserve">3.7 GHz Band Report and Order </w:t>
      </w:r>
      <w:r>
        <w:t xml:space="preserve">provides limited instances in which earth stations outside of the contiguous United States are eligible for reimbursement.  </w:t>
      </w:r>
      <w:r>
        <w:rPr>
          <w:i/>
          <w:iCs/>
        </w:rPr>
        <w:t>See id.</w:t>
      </w:r>
      <w:r>
        <w:t xml:space="preserve"> at 2428, para. 204 (providing for reimbursement for expenses of earth stations located outside of the contiguous United States to the extent </w:t>
      </w:r>
      <w:r w:rsidR="00572A37">
        <w:t>they</w:t>
      </w:r>
      <w:r>
        <w:t xml:space="preserve"> can demonstrate that the system modifications for which reimbursement is sought is a direct result of the C-band transition).  The process by which costs will be determined to be reimbursable is defined in 47 CFR § 25.1416.</w:t>
      </w:r>
      <w:r w:rsidR="00F721CC">
        <w:t xml:space="preserve">  The </w:t>
      </w:r>
      <w:r w:rsidRPr="003B6A37" w:rsidR="00F721CC">
        <w:rPr>
          <w:i/>
        </w:rPr>
        <w:t xml:space="preserve">3.7 GHz Report and Order </w:t>
      </w:r>
      <w:r w:rsidR="00F721CC">
        <w:t xml:space="preserve">also established that incumbent FSS earth station operators may opt out of the formal relocation process and, in lieu of reimbursement, elect to receive a lump sum payment based on an amount to be announced by the Bureau.  </w:t>
      </w:r>
      <w:r w:rsidR="00F721CC">
        <w:rPr>
          <w:i/>
          <w:iCs/>
        </w:rPr>
        <w:t xml:space="preserve">3.7 GHz Report and </w:t>
      </w:r>
      <w:r w:rsidRPr="002E1558" w:rsidR="00F721CC">
        <w:rPr>
          <w:i/>
          <w:iCs/>
        </w:rPr>
        <w:t>Order</w:t>
      </w:r>
      <w:r w:rsidRPr="002E1558" w:rsidR="00F721CC">
        <w:t xml:space="preserve">, 35 FCC </w:t>
      </w:r>
      <w:r w:rsidRPr="002E1558" w:rsidR="00F721CC">
        <w:t>Rcd</w:t>
      </w:r>
      <w:r w:rsidR="00F721CC">
        <w:t xml:space="preserve"> at 2427-28, paras. 202-03.  Earth station operators electing the lump sum are “responsible for performing any necessary actions” to accommodate the changes in the C-band. </w:t>
      </w:r>
      <w:r w:rsidR="00F721CC">
        <w:rPr>
          <w:i/>
          <w:iCs/>
        </w:rPr>
        <w:t>Id.</w:t>
      </w:r>
      <w:r w:rsidR="00F721CC">
        <w:t xml:space="preserve"> at 2428, para. 203.  The Bureau announced the lump sum amounts on July 30, 2020, and lump sum elections were due on September 14, 2020.  </w:t>
      </w:r>
      <w:r w:rsidR="00F721CC">
        <w:rPr>
          <w:i/>
          <w:iCs/>
        </w:rPr>
        <w:t xml:space="preserve">See </w:t>
      </w:r>
      <w:r w:rsidR="000528E6">
        <w:rPr>
          <w:i/>
          <w:iCs/>
        </w:rPr>
        <w:t>Wireless Telecommunications Bureau Releases Final Cost Category Schedule for 3.7-4.2 GHz Band Relocation Expenses and Announces Process and Deadline for Lump Sum Elections</w:t>
      </w:r>
      <w:r w:rsidR="000528E6">
        <w:t xml:space="preserve">, GN Docket No. 18-122, IB Docket No. 20-205, Public Notice, 35 FCC </w:t>
      </w:r>
      <w:r w:rsidR="000528E6">
        <w:t>Rcd</w:t>
      </w:r>
      <w:r w:rsidR="000528E6">
        <w:t xml:space="preserve"> 7967 (WTB 2020) (</w:t>
      </w:r>
      <w:r w:rsidR="000528E6">
        <w:rPr>
          <w:i/>
          <w:iCs/>
        </w:rPr>
        <w:t>Lump Sum Public Notice</w:t>
      </w:r>
      <w:r w:rsidR="000528E6">
        <w:t xml:space="preserve">); </w:t>
      </w:r>
      <w:r w:rsidR="00F721CC">
        <w:t xml:space="preserve">Order Granting Extension Request, GN Docket No. 18-122, IB Docket No. 20-205, 35 FCC </w:t>
      </w:r>
      <w:r w:rsidR="00F721CC">
        <w:t>Rcd</w:t>
      </w:r>
      <w:r w:rsidR="00F721CC">
        <w:t xml:space="preserve"> 8856 (WTB 2020) (extending the original August 31, 2020 deadline for lump sum elections until September 14, 2020).</w:t>
      </w:r>
      <w:r w:rsidR="004E734B">
        <w:t xml:space="preserve">  The International Bureau issued a final list of accepted lump sum elections on </w:t>
      </w:r>
      <w:r w:rsidR="0082007F">
        <w:t>November</w:t>
      </w:r>
      <w:r w:rsidR="006E62F9">
        <w:t xml:space="preserve"> 30. 2020</w:t>
      </w:r>
      <w:r w:rsidR="004E734B">
        <w:t>.</w:t>
      </w:r>
      <w:r w:rsidR="006E62F9">
        <w:t xml:space="preserve">  </w:t>
      </w:r>
      <w:r w:rsidRPr="0082007F" w:rsidR="006E62F9">
        <w:rPr>
          <w:i/>
          <w:iCs/>
        </w:rPr>
        <w:t>International Bureau Completes Review of Lump Sum Elections</w:t>
      </w:r>
      <w:r w:rsidR="006E62F9">
        <w:t>, IB Docket No. 20-205, GN Docket No. 20-305, Public Notice, DA 20-</w:t>
      </w:r>
      <w:r w:rsidR="0082007F">
        <w:t xml:space="preserve">1294 (IB Oct. 30, 2020); </w:t>
      </w:r>
      <w:r w:rsidRPr="0082007F" w:rsidR="0082007F">
        <w:rPr>
          <w:i/>
          <w:iCs/>
        </w:rPr>
        <w:t>International Bureau Issues Updated Lump Sum Election Table</w:t>
      </w:r>
      <w:r w:rsidR="0082007F">
        <w:t>, IB Docket No. 20-205, GN Docket No. 20-305, Public Notice, DA 20-1421 (IB Nov. 30, 2020).</w:t>
      </w:r>
      <w:r w:rsidR="000405C3">
        <w:t xml:space="preserve">  </w:t>
      </w:r>
      <w:r w:rsidRPr="000405C3" w:rsidR="000405C3">
        <w:rPr>
          <w:i/>
          <w:iCs/>
        </w:rPr>
        <w:t>See also</w:t>
      </w:r>
      <w:r w:rsidR="000405C3">
        <w:t xml:space="preserve"> </w:t>
      </w:r>
      <w:r w:rsidRPr="008814A3" w:rsidR="000405C3">
        <w:rPr>
          <w:i/>
          <w:iCs/>
        </w:rPr>
        <w:t xml:space="preserve">Incumbent Earth Station </w:t>
      </w:r>
      <w:r w:rsidR="000405C3">
        <w:rPr>
          <w:i/>
          <w:iCs/>
        </w:rPr>
        <w:t>List December 2020 Erratum.</w:t>
      </w:r>
    </w:p>
  </w:footnote>
  <w:footnote w:id="7">
    <w:p w:rsidR="00EB4019" w:rsidRPr="002E1558" w:rsidP="00EB4019" w14:paraId="0BD16BD2" w14:textId="77777777">
      <w:pPr>
        <w:pStyle w:val="FootnoteText"/>
      </w:pPr>
      <w:r w:rsidRPr="002E1558">
        <w:rPr>
          <w:rStyle w:val="FootnoteReference"/>
          <w:sz w:val="20"/>
        </w:rPr>
        <w:footnoteRef/>
      </w:r>
      <w:r w:rsidRPr="002E1558">
        <w:t xml:space="preserve"> </w:t>
      </w:r>
      <w:r w:rsidR="007B2775">
        <w:rPr>
          <w:i/>
          <w:iCs/>
        </w:rPr>
        <w:t xml:space="preserve">3.7 GHz </w:t>
      </w:r>
      <w:r>
        <w:rPr>
          <w:i/>
          <w:iCs/>
        </w:rPr>
        <w:t xml:space="preserve">Report and </w:t>
      </w:r>
      <w:r w:rsidRPr="002E1558">
        <w:rPr>
          <w:i/>
          <w:iCs/>
        </w:rPr>
        <w:t>Order</w:t>
      </w:r>
      <w:r w:rsidRPr="002E1558">
        <w:t xml:space="preserve">, 35 FCC </w:t>
      </w:r>
      <w:r w:rsidRPr="002E1558">
        <w:t>Rcd</w:t>
      </w:r>
      <w:r w:rsidRPr="002E1558">
        <w:t xml:space="preserve"> at 2408, para. 155; 47 CFR § 27.1412(b)(1)-(2). </w:t>
      </w:r>
    </w:p>
  </w:footnote>
  <w:footnote w:id="8">
    <w:p w:rsidR="000F6539" w:rsidRPr="000F6539" w:rsidP="000F6539" w14:paraId="7C2206CA" w14:textId="77777777">
      <w:pPr>
        <w:pStyle w:val="FootnoteText"/>
      </w:pPr>
      <w:r>
        <w:rPr>
          <w:rStyle w:val="FootnoteReference"/>
        </w:rPr>
        <w:footnoteRef/>
      </w:r>
      <w:r>
        <w:t xml:space="preserve"> </w:t>
      </w:r>
      <w:r>
        <w:rPr>
          <w:i/>
          <w:iCs/>
        </w:rPr>
        <w:t>Wireless Telecommunications Bureau Announces Accelerated Clearing in the 3.7-4.2 GHz Band</w:t>
      </w:r>
      <w:r>
        <w:t xml:space="preserve">, GN Docket No. 18-122, Public Notice, 35 FCC </w:t>
      </w:r>
      <w:r>
        <w:t>Rcd</w:t>
      </w:r>
      <w:r>
        <w:t xml:space="preserve"> 5517 (WTB 2020).</w:t>
      </w:r>
    </w:p>
  </w:footnote>
  <w:footnote w:id="9">
    <w:p w:rsidR="00EB4019" w:rsidRPr="00E4548C" w:rsidP="00EB4019" w14:paraId="406B79BB" w14:textId="77777777">
      <w:pPr>
        <w:pStyle w:val="FootnoteText"/>
      </w:pPr>
      <w:r w:rsidRPr="002E1558">
        <w:rPr>
          <w:rStyle w:val="FootnoteReference"/>
          <w:sz w:val="20"/>
        </w:rPr>
        <w:footnoteRef/>
      </w:r>
      <w:r w:rsidRPr="002E1558">
        <w:t xml:space="preserve"> </w:t>
      </w:r>
      <w:r w:rsidR="007B2775">
        <w:rPr>
          <w:i/>
          <w:iCs/>
        </w:rPr>
        <w:t xml:space="preserve">3.7 GHz Report and </w:t>
      </w:r>
      <w:r w:rsidRPr="002E1558" w:rsidR="007B2775">
        <w:rPr>
          <w:i/>
          <w:iCs/>
        </w:rPr>
        <w:t>Order</w:t>
      </w:r>
      <w:r w:rsidRPr="002E1558" w:rsidR="007B2775">
        <w:t xml:space="preserve">, 35 FCC </w:t>
      </w:r>
      <w:r w:rsidRPr="002E1558" w:rsidR="007B2775">
        <w:t>Rcd</w:t>
      </w:r>
      <w:r w:rsidRPr="002E1558" w:rsidR="007B2775">
        <w:t xml:space="preserve"> at</w:t>
      </w:r>
      <w:r w:rsidR="007B2775">
        <w:t xml:space="preserve"> 2455, para. 292.</w:t>
      </w:r>
    </w:p>
  </w:footnote>
  <w:footnote w:id="10">
    <w:p w:rsidR="000F6539" w14:paraId="7629C8A2" w14:textId="1E29C84F">
      <w:pPr>
        <w:pStyle w:val="FootnoteText"/>
      </w:pPr>
      <w:r>
        <w:rPr>
          <w:rStyle w:val="FootnoteReference"/>
        </w:rPr>
        <w:footnoteRef/>
      </w:r>
      <w:r>
        <w:t xml:space="preserve"> </w:t>
      </w:r>
      <w:r w:rsidR="00D10838">
        <w:rPr>
          <w:i/>
          <w:iCs/>
        </w:rPr>
        <w:t>Id.</w:t>
      </w:r>
      <w:r w:rsidRPr="002E1558">
        <w:t xml:space="preserve"> at</w:t>
      </w:r>
      <w:r>
        <w:t xml:space="preserve"> 2457</w:t>
      </w:r>
      <w:r w:rsidR="00D76FCD">
        <w:t>-59</w:t>
      </w:r>
      <w:r>
        <w:t>, para</w:t>
      </w:r>
      <w:r w:rsidR="00D76FCD">
        <w:t>s</w:t>
      </w:r>
      <w:r>
        <w:t>. 302</w:t>
      </w:r>
      <w:r w:rsidR="00D76FCD">
        <w:t>-06</w:t>
      </w:r>
      <w:r>
        <w:t>.</w:t>
      </w:r>
    </w:p>
  </w:footnote>
  <w:footnote w:id="11">
    <w:p w:rsidR="00B667F6" w14:paraId="3C02D68E" w14:textId="3FCD44CD">
      <w:pPr>
        <w:pStyle w:val="FootnoteText"/>
      </w:pPr>
      <w:r>
        <w:rPr>
          <w:rStyle w:val="FootnoteReference"/>
        </w:rPr>
        <w:footnoteRef/>
      </w:r>
      <w:r>
        <w:t xml:space="preserve"> </w:t>
      </w:r>
      <w:r w:rsidR="00D10838">
        <w:rPr>
          <w:i/>
          <w:iCs/>
        </w:rPr>
        <w:t>Id.</w:t>
      </w:r>
      <w:r w:rsidRPr="002E1558">
        <w:t xml:space="preserve"> at</w:t>
      </w:r>
      <w:r>
        <w:t xml:space="preserve"> 2458, para. 303.</w:t>
      </w:r>
    </w:p>
  </w:footnote>
  <w:footnote w:id="12">
    <w:p w:rsidR="000F6539" w:rsidRPr="00D76FCD" w14:paraId="53EDC80C" w14:textId="5581349B">
      <w:pPr>
        <w:pStyle w:val="FootnoteText"/>
      </w:pPr>
      <w:r>
        <w:rPr>
          <w:rStyle w:val="FootnoteReference"/>
        </w:rPr>
        <w:footnoteRef/>
      </w:r>
      <w:r>
        <w:t xml:space="preserve"> </w:t>
      </w:r>
      <w:r w:rsidR="00D10838">
        <w:rPr>
          <w:i/>
          <w:iCs/>
        </w:rPr>
        <w:t>Id.</w:t>
      </w:r>
      <w:r w:rsidRPr="002E1558">
        <w:t xml:space="preserve"> at</w:t>
      </w:r>
      <w:r>
        <w:t xml:space="preserve"> 2457, </w:t>
      </w:r>
      <w:r w:rsidR="00D76FCD">
        <w:t xml:space="preserve">2459, </w:t>
      </w:r>
      <w:r>
        <w:t>para</w:t>
      </w:r>
      <w:r w:rsidR="00D76FCD">
        <w:t>s</w:t>
      </w:r>
      <w:r>
        <w:t>. 302</w:t>
      </w:r>
      <w:r w:rsidR="00D76FCD">
        <w:t>, 306</w:t>
      </w:r>
      <w:r>
        <w:t xml:space="preserve">; </w:t>
      </w:r>
      <w:r>
        <w:rPr>
          <w:i/>
          <w:iCs/>
        </w:rPr>
        <w:t xml:space="preserve">see also </w:t>
      </w:r>
      <w:r w:rsidR="00D76FCD">
        <w:rPr>
          <w:i/>
          <w:iCs/>
        </w:rPr>
        <w:t>Expanding Flexible Use of the 3.7-4.2 GHz Band</w:t>
      </w:r>
      <w:r w:rsidR="00D76FCD">
        <w:t xml:space="preserve">, GN Docket No. 18-122, Order Granting Extension, 35 FCC </w:t>
      </w:r>
      <w:r w:rsidR="00D76FCD">
        <w:t>Rcd</w:t>
      </w:r>
      <w:r w:rsidR="00D76FCD">
        <w:t xml:space="preserve"> 5866 (WTB 2020) (granting brief extension of the original June 12, 2020 deadline for filing Transition Plans).</w:t>
      </w:r>
    </w:p>
  </w:footnote>
  <w:footnote w:id="13">
    <w:p w:rsidR="00D76FCD" w14:paraId="6420529E" w14:textId="77777777">
      <w:pPr>
        <w:pStyle w:val="FootnoteText"/>
      </w:pPr>
      <w:r>
        <w:rPr>
          <w:rStyle w:val="FootnoteReference"/>
        </w:rPr>
        <w:footnoteRef/>
      </w:r>
      <w:r>
        <w:t xml:space="preserve"> </w:t>
      </w:r>
      <w:r>
        <w:rPr>
          <w:i/>
          <w:iCs/>
        </w:rPr>
        <w:t xml:space="preserve">3.7 GHz Report and </w:t>
      </w:r>
      <w:r w:rsidRPr="002E1558">
        <w:rPr>
          <w:i/>
          <w:iCs/>
        </w:rPr>
        <w:t>Order</w:t>
      </w:r>
      <w:r w:rsidRPr="002E1558">
        <w:t xml:space="preserve">, 35 FCC </w:t>
      </w:r>
      <w:r w:rsidRPr="002E1558">
        <w:t>Rcd</w:t>
      </w:r>
      <w:r w:rsidRPr="002E1558">
        <w:t xml:space="preserve"> at</w:t>
      </w:r>
      <w:r>
        <w:t xml:space="preserve"> 2459, para. 306.</w:t>
      </w:r>
    </w:p>
  </w:footnote>
  <w:footnote w:id="14">
    <w:p w:rsidR="00112FF3" w:rsidP="00112FF3" w14:paraId="17B58661" w14:textId="77777777">
      <w:pPr>
        <w:pStyle w:val="FootnoteText"/>
      </w:pPr>
      <w:r>
        <w:rPr>
          <w:rStyle w:val="FootnoteReference"/>
        </w:rPr>
        <w:footnoteRef/>
      </w:r>
      <w:r>
        <w:t xml:space="preserve"> </w:t>
      </w:r>
      <w:r>
        <w:rPr>
          <w:i/>
          <w:iCs/>
        </w:rPr>
        <w:t>See</w:t>
      </w:r>
      <w:r>
        <w:t xml:space="preserve"> 47 CFR § 27.1412(h) (delegating to the Bureau “the role of providing clarifications or interpretations to eligible space station operators of the Commission’s orders for all aspects of the transition”); 47 U.S.C. § 155(c).</w:t>
      </w:r>
    </w:p>
  </w:footnote>
  <w:footnote w:id="15">
    <w:p w:rsidR="000F3F64" w:rsidP="000F3F64" w14:paraId="6B82C20D" w14:textId="760A4D95">
      <w:pPr>
        <w:pStyle w:val="FootnoteText"/>
      </w:pPr>
      <w:r>
        <w:rPr>
          <w:rStyle w:val="FootnoteReference"/>
        </w:rPr>
        <w:footnoteRef/>
      </w:r>
      <w:r>
        <w:t xml:space="preserve"> </w:t>
      </w:r>
      <w:r w:rsidR="0095019D">
        <w:rPr>
          <w:i/>
          <w:iCs/>
        </w:rPr>
        <w:t xml:space="preserve">See </w:t>
      </w:r>
      <w:r w:rsidRPr="003D0897" w:rsidR="0095019D">
        <w:rPr>
          <w:i/>
          <w:iCs/>
        </w:rPr>
        <w:t>First Transition Plan Amendment Window PN</w:t>
      </w:r>
      <w:r w:rsidR="0095019D">
        <w:rPr>
          <w:i/>
          <w:iCs/>
        </w:rPr>
        <w:t>.</w:t>
      </w:r>
    </w:p>
  </w:footnote>
  <w:footnote w:id="16">
    <w:p w:rsidR="00F037FD" w14:paraId="6D9F04B0" w14:textId="1160FF9D">
      <w:pPr>
        <w:pStyle w:val="FootnoteText"/>
      </w:pPr>
      <w:r w:rsidRPr="00825AE3">
        <w:rPr>
          <w:rStyle w:val="FootnoteReference"/>
        </w:rPr>
        <w:footnoteRef/>
      </w:r>
      <w:r w:rsidRPr="00825AE3">
        <w:t xml:space="preserve"> </w:t>
      </w:r>
      <w:r w:rsidRPr="00825AE3" w:rsidR="00634FC7">
        <w:t xml:space="preserve">As with </w:t>
      </w:r>
      <w:r w:rsidRPr="00825AE3" w:rsidR="00D70777">
        <w:t>the Transition Plans generally</w:t>
      </w:r>
      <w:r w:rsidRPr="00825AE3" w:rsidR="00987715">
        <w:t xml:space="preserve">, such approval of the </w:t>
      </w:r>
      <w:r w:rsidRPr="00825AE3" w:rsidR="001208F3">
        <w:t xml:space="preserve">substitution of the modified </w:t>
      </w:r>
      <w:r w:rsidR="00BA325E">
        <w:t xml:space="preserve">Transition </w:t>
      </w:r>
      <w:r w:rsidRPr="00825AE3" w:rsidR="001208F3">
        <w:t xml:space="preserve">Plans did not constitute a ruling on the </w:t>
      </w:r>
      <w:r w:rsidRPr="00825AE3" w:rsidR="00A7261A">
        <w:t xml:space="preserve">substance </w:t>
      </w:r>
      <w:r w:rsidRPr="00825AE3" w:rsidR="00FF0A93">
        <w:t xml:space="preserve">of any of the </w:t>
      </w:r>
      <w:r w:rsidR="00BA325E">
        <w:t xml:space="preserve">Transition </w:t>
      </w:r>
      <w:r w:rsidRPr="00825AE3" w:rsidR="00FF0A93">
        <w:t>Plans</w:t>
      </w:r>
      <w:r w:rsidRPr="00825AE3" w:rsidR="00C5081E">
        <w:t xml:space="preserve">. </w:t>
      </w:r>
      <w:r w:rsidRPr="00825AE3" w:rsidR="007B2023">
        <w:t xml:space="preserve">The </w:t>
      </w:r>
      <w:r w:rsidRPr="00825AE3" w:rsidR="007B2023">
        <w:rPr>
          <w:i/>
          <w:iCs/>
        </w:rPr>
        <w:t>3.7 GHz Report and Order</w:t>
      </w:r>
      <w:r w:rsidRPr="00825AE3" w:rsidR="007B2023">
        <w:t xml:space="preserve"> does not require Commission or Bureau approval of the Transition Plans.</w:t>
      </w:r>
      <w:r w:rsidRPr="00825AE3" w:rsidR="00C5081E">
        <w:t xml:space="preserve"> </w:t>
      </w:r>
      <w:r w:rsidRPr="00825AE3" w:rsidR="00DB612E">
        <w:t xml:space="preserve"> </w:t>
      </w:r>
      <w:r w:rsidRPr="00825AE3" w:rsidR="00C5081E">
        <w:t xml:space="preserve">Rather, the Bureau’s </w:t>
      </w:r>
      <w:r w:rsidRPr="00825AE3" w:rsidR="005523CE">
        <w:t xml:space="preserve">action merely allowed </w:t>
      </w:r>
      <w:r w:rsidRPr="00825AE3" w:rsidR="00EC3CBA">
        <w:t>a</w:t>
      </w:r>
      <w:r w:rsidR="001B3052">
        <w:t>n eligible</w:t>
      </w:r>
      <w:r w:rsidRPr="00825AE3" w:rsidR="00EC3CBA">
        <w:t xml:space="preserve"> </w:t>
      </w:r>
      <w:r w:rsidR="00825AE3">
        <w:t xml:space="preserve">space station </w:t>
      </w:r>
      <w:r w:rsidRPr="00825AE3" w:rsidR="005523CE">
        <w:t xml:space="preserve">operator to rely on </w:t>
      </w:r>
      <w:r w:rsidRPr="00825AE3" w:rsidR="00EC3CBA">
        <w:t xml:space="preserve">such a </w:t>
      </w:r>
      <w:r w:rsidRPr="00825AE3" w:rsidR="005523CE">
        <w:t xml:space="preserve">modified Transition Plan to the same extent </w:t>
      </w:r>
      <w:r w:rsidRPr="00825AE3" w:rsidR="00EC3CBA">
        <w:t xml:space="preserve">it </w:t>
      </w:r>
      <w:r w:rsidRPr="00825AE3" w:rsidR="005F48D9">
        <w:t>w</w:t>
      </w:r>
      <w:r w:rsidRPr="00825AE3" w:rsidR="005523CE">
        <w:t xml:space="preserve">ould have </w:t>
      </w:r>
      <w:r w:rsidRPr="00825AE3" w:rsidR="005F48D9">
        <w:t xml:space="preserve">been able to rely </w:t>
      </w:r>
      <w:r w:rsidRPr="00825AE3" w:rsidR="005523CE">
        <w:t xml:space="preserve">on </w:t>
      </w:r>
      <w:r w:rsidRPr="00825AE3" w:rsidR="00EC3CBA">
        <w:t xml:space="preserve">its </w:t>
      </w:r>
      <w:r w:rsidRPr="00825AE3" w:rsidR="005523CE">
        <w:t>Transition Plan as</w:t>
      </w:r>
      <w:r w:rsidRPr="00825AE3" w:rsidR="005F48D9">
        <w:t xml:space="preserve"> originally filed</w:t>
      </w:r>
      <w:r w:rsidRPr="00825AE3" w:rsidR="005376DC">
        <w:t>.</w:t>
      </w:r>
      <w:r w:rsidR="00D70777">
        <w:t xml:space="preserve"> </w:t>
      </w:r>
    </w:p>
  </w:footnote>
  <w:footnote w:id="17">
    <w:p w:rsidR="006A3F3D" w14:paraId="735C38BF" w14:textId="6D928A36">
      <w:pPr>
        <w:pStyle w:val="FootnoteText"/>
      </w:pPr>
      <w:r>
        <w:rPr>
          <w:rStyle w:val="FootnoteReference"/>
        </w:rPr>
        <w:footnoteRef/>
      </w:r>
      <w:r>
        <w:t xml:space="preserve"> </w:t>
      </w:r>
      <w:r w:rsidRPr="008B5C76" w:rsidR="008B5C76">
        <w:t xml:space="preserve"> </w:t>
      </w:r>
      <w:r w:rsidRPr="002347DD" w:rsidR="008B5C76">
        <w:rPr>
          <w:i/>
          <w:iCs/>
        </w:rPr>
        <w:t>3.7 GHz Report and Order</w:t>
      </w:r>
      <w:r w:rsidRPr="008B5C76" w:rsidR="008B5C76">
        <w:t xml:space="preserve">, 35 FCC </w:t>
      </w:r>
      <w:r w:rsidRPr="008B5C76" w:rsidR="008B5C76">
        <w:t>Rcd</w:t>
      </w:r>
      <w:r w:rsidRPr="008B5C76" w:rsidR="008B5C76">
        <w:t xml:space="preserve"> at 24</w:t>
      </w:r>
      <w:r w:rsidR="008B5C76">
        <w:t>61</w:t>
      </w:r>
      <w:r w:rsidRPr="008B5C76" w:rsidR="008B5C76">
        <w:t>, para. 3</w:t>
      </w:r>
      <w:r w:rsidR="008B5C76">
        <w:t>1</w:t>
      </w:r>
      <w:r w:rsidRPr="008B5C76" w:rsidR="008B5C76">
        <w:t>6.</w:t>
      </w:r>
    </w:p>
  </w:footnote>
  <w:footnote w:id="18">
    <w:p w:rsidR="006A3F3D" w14:paraId="5A80BB68" w14:textId="25770A68">
      <w:pPr>
        <w:pStyle w:val="FootnoteText"/>
      </w:pPr>
      <w:r>
        <w:rPr>
          <w:rStyle w:val="FootnoteReference"/>
        </w:rPr>
        <w:footnoteRef/>
      </w:r>
      <w:r>
        <w:t xml:space="preserve"> </w:t>
      </w:r>
      <w:r w:rsidRPr="009D4223" w:rsidR="009D4223">
        <w:t xml:space="preserve"> Letter from Alfred M. </w:t>
      </w:r>
      <w:r w:rsidRPr="009D4223" w:rsidR="009D4223">
        <w:t>Mamlet</w:t>
      </w:r>
      <w:r w:rsidRPr="009D4223" w:rsidR="009D4223">
        <w:t xml:space="preserve"> and Matthew R. Friedman, Counsel to Embratel, GN Docket No. 18-122, at 2 (filed </w:t>
      </w:r>
      <w:r w:rsidR="009D4223">
        <w:t>Dec. 28,</w:t>
      </w:r>
      <w:r w:rsidRPr="009D4223" w:rsidR="009D4223">
        <w:t xml:space="preserve"> 202</w:t>
      </w:r>
      <w:r w:rsidR="009D4223">
        <w:t>2</w:t>
      </w:r>
      <w:r w:rsidRPr="009D4223" w:rsidR="009D4223">
        <w:t xml:space="preserve">) (Embratel </w:t>
      </w:r>
      <w:r w:rsidR="009D4223">
        <w:t>Dec. 2020</w:t>
      </w:r>
      <w:r w:rsidRPr="009D4223" w:rsidR="009D4223">
        <w:t xml:space="preserve"> Quarterly Report</w:t>
      </w:r>
      <w:r w:rsidR="009D4223">
        <w:t xml:space="preserve">); </w:t>
      </w:r>
      <w:r w:rsidRPr="009D4223" w:rsidR="009D4223">
        <w:t xml:space="preserve">Letter from Carlos M. Nalda, LMI Advisors for Eutelsat S.A. and Wladimir </w:t>
      </w:r>
      <w:r w:rsidRPr="009D4223" w:rsidR="009D4223">
        <w:t>Bocquet</w:t>
      </w:r>
      <w:r w:rsidRPr="009D4223" w:rsidR="009D4223">
        <w:t xml:space="preserve">, Eutelsat S.A. to Marlene H. Dortch, Secretary, FCC GN Docket No. 18-122 at 1 (filed </w:t>
      </w:r>
      <w:r w:rsidR="009D4223">
        <w:t>Dec. 31, 2021</w:t>
      </w:r>
      <w:r w:rsidRPr="009D4223" w:rsidR="009D4223">
        <w:t xml:space="preserve">) (Eutelsat </w:t>
      </w:r>
      <w:r w:rsidR="009D4223">
        <w:t>Dec. 2020</w:t>
      </w:r>
      <w:r w:rsidRPr="009D4223" w:rsidR="009D4223">
        <w:t xml:space="preserve"> Quarterly Report)</w:t>
      </w:r>
      <w:r w:rsidR="009D4223">
        <w:t>;</w:t>
      </w:r>
      <w:r w:rsidRPr="009D4223" w:rsidR="009D4223">
        <w:t xml:space="preserve"> Letter from Michele V. Bryan, Secretary, Intelsat License LLC, to Marlene H. Dortch, Secretary, FCC, GN Docket No. 18-122 (filed </w:t>
      </w:r>
      <w:r w:rsidR="009D4223">
        <w:t>Dec. 28</w:t>
      </w:r>
      <w:r w:rsidRPr="009D4223" w:rsidR="009D4223">
        <w:t>, 202</w:t>
      </w:r>
      <w:r w:rsidR="009D4223">
        <w:t>0</w:t>
      </w:r>
      <w:r w:rsidRPr="009D4223" w:rsidR="009D4223">
        <w:t xml:space="preserve">) (Intelsat </w:t>
      </w:r>
      <w:r w:rsidR="009D4223">
        <w:t>Dec. 2020</w:t>
      </w:r>
      <w:r w:rsidRPr="009D4223" w:rsidR="009D4223">
        <w:t xml:space="preserve"> Quarterly Report); Letter from </w:t>
      </w:r>
      <w:r w:rsidRPr="009D4223" w:rsidR="009D4223">
        <w:t>Telesat</w:t>
      </w:r>
      <w:r w:rsidRPr="009D4223" w:rsidR="009D4223">
        <w:t xml:space="preserve"> Canada, GN Docket No. 18-122 (filed </w:t>
      </w:r>
      <w:r w:rsidR="009D4223">
        <w:t>Dec. 21</w:t>
      </w:r>
      <w:r w:rsidRPr="009D4223" w:rsidR="009D4223">
        <w:t>, 2021) (</w:t>
      </w:r>
      <w:r w:rsidRPr="009D4223" w:rsidR="009D4223">
        <w:t>Telesat</w:t>
      </w:r>
      <w:r w:rsidRPr="009D4223" w:rsidR="009D4223">
        <w:t xml:space="preserve"> </w:t>
      </w:r>
      <w:r w:rsidR="009D4223">
        <w:t xml:space="preserve">Dec. </w:t>
      </w:r>
      <w:r w:rsidRPr="009D4223" w:rsidR="009D4223">
        <w:t>202</w:t>
      </w:r>
      <w:r w:rsidR="009D4223">
        <w:t>0</w:t>
      </w:r>
      <w:r w:rsidRPr="009D4223" w:rsidR="009D4223">
        <w:t xml:space="preserve"> Quarterly Report); Letter from Petra A. </w:t>
      </w:r>
      <w:r w:rsidRPr="009D4223" w:rsidR="009D4223">
        <w:t>Vorwig</w:t>
      </w:r>
      <w:r w:rsidRPr="009D4223" w:rsidR="009D4223">
        <w:t xml:space="preserve">, Vice President, SES </w:t>
      </w:r>
      <w:r w:rsidRPr="009D4223" w:rsidR="009D4223">
        <w:t>Americom</w:t>
      </w:r>
      <w:r w:rsidRPr="009D4223" w:rsidR="009D4223">
        <w:t xml:space="preserve"> Inc. to Marlene H. Dortch, GN Docket No. 18-122 Secretary, FCC, (filed </w:t>
      </w:r>
      <w:r w:rsidR="009D4223">
        <w:t>Dec. 29</w:t>
      </w:r>
      <w:r w:rsidRPr="009D4223" w:rsidR="009D4223">
        <w:t>, 2021)</w:t>
      </w:r>
      <w:r w:rsidR="009D4223">
        <w:t xml:space="preserve"> (SES Dec. 2020 Quarterly Report);</w:t>
      </w:r>
      <w:r w:rsidRPr="009D4223" w:rsidR="009D4223">
        <w:t xml:space="preserve"> </w:t>
      </w:r>
      <w:r w:rsidR="00603A90">
        <w:t xml:space="preserve">Letter from Alfred M. </w:t>
      </w:r>
      <w:r w:rsidR="00603A90">
        <w:t>Mamlet</w:t>
      </w:r>
      <w:r w:rsidR="00603A90">
        <w:t xml:space="preserve"> and Matthew R. Friedman, Counsel to Embratel, GN Docket No. 18-122, at 2 (filed March 29, 2021) (Embratel March 2021 Quarterly Report); Letter from Carlos M. Nalda, LMI Advisors for Eutelsat S.A. and Wladimir </w:t>
      </w:r>
      <w:r w:rsidR="00603A90">
        <w:t>Bocquet</w:t>
      </w:r>
      <w:r w:rsidR="00603A90">
        <w:t>, Eutelsat S.A. to Marlene H. Dortch, Secretary, FCC GN Docket No. 18-122 at 1 (filed March 31, 2021) (Eutelsat March 2021 Quarterly Report) (“The revised Exhibits incorporate adjustments to reflect the current status of Eutelsat’s transition plans.”); Letter from Michele V. Bryan, Secretary, Intelsat License LLC, to</w:t>
      </w:r>
      <w:r w:rsidRPr="00C013EA" w:rsidR="00603A90">
        <w:t xml:space="preserve"> Marlene H. Dortch, Secretary, FCC</w:t>
      </w:r>
      <w:r w:rsidR="00603A90">
        <w:t>,</w:t>
      </w:r>
      <w:r w:rsidRPr="00C013EA" w:rsidR="00603A90">
        <w:t xml:space="preserve"> GN Docket No. 18-122</w:t>
      </w:r>
      <w:r w:rsidR="00603A90">
        <w:t xml:space="preserve"> (filed March 31, 2021) (Intelsat March 2021 Quarterly Report); Letter from </w:t>
      </w:r>
      <w:r w:rsidR="00603A90">
        <w:t>Telesat</w:t>
      </w:r>
      <w:r w:rsidR="00603A90">
        <w:t xml:space="preserve"> Canada, </w:t>
      </w:r>
      <w:r w:rsidRPr="00603A90" w:rsidR="00603A90">
        <w:t xml:space="preserve">GN Docket No. 18-122 </w:t>
      </w:r>
      <w:r w:rsidR="00603A90">
        <w:t>(filed March 31, 2021) (</w:t>
      </w:r>
      <w:r w:rsidR="00603A90">
        <w:t>Telesat</w:t>
      </w:r>
      <w:r w:rsidR="00603A90">
        <w:t xml:space="preserve"> March 2021 Quarterly Report); Letter from Petra A. </w:t>
      </w:r>
      <w:r w:rsidR="00603A90">
        <w:t>Vorwig</w:t>
      </w:r>
      <w:r w:rsidR="00603A90">
        <w:t xml:space="preserve">, Vice President, SES </w:t>
      </w:r>
      <w:r w:rsidR="00603A90">
        <w:t>Americom</w:t>
      </w:r>
      <w:r w:rsidR="00603A90">
        <w:t xml:space="preserve"> Inc. to Marlene H. Dortch, </w:t>
      </w:r>
      <w:r w:rsidRPr="00603A90" w:rsidR="00603A90">
        <w:t xml:space="preserve">GN Docket No. 18-122 </w:t>
      </w:r>
      <w:r w:rsidR="00603A90">
        <w:t>Secretary, FCC, (filed March 26, 2021)</w:t>
      </w:r>
      <w:r w:rsidR="00D10838">
        <w:t xml:space="preserve"> (SES March 2021 Quarterly Report)</w:t>
      </w:r>
      <w:r w:rsidR="00603A90">
        <w:t xml:space="preserve">. </w:t>
      </w:r>
    </w:p>
  </w:footnote>
  <w:footnote w:id="19">
    <w:p w:rsidR="004A5AE5" w14:paraId="2107E67A" w14:textId="3DE6B7E1">
      <w:pPr>
        <w:pStyle w:val="FootnoteText"/>
      </w:pPr>
      <w:r>
        <w:rPr>
          <w:rStyle w:val="FootnoteReference"/>
        </w:rPr>
        <w:footnoteRef/>
      </w:r>
      <w:r>
        <w:t xml:space="preserve"> </w:t>
      </w:r>
      <w:r w:rsidRPr="007656F1" w:rsidR="007656F1">
        <w:rPr>
          <w:i/>
          <w:iCs/>
        </w:rPr>
        <w:t>See</w:t>
      </w:r>
      <w:r w:rsidR="007656F1">
        <w:t xml:space="preserve"> </w:t>
      </w:r>
      <w:r w:rsidRPr="008814A3" w:rsidR="007656F1">
        <w:rPr>
          <w:i/>
          <w:iCs/>
        </w:rPr>
        <w:t xml:space="preserve">Incumbent Earth Station </w:t>
      </w:r>
      <w:r w:rsidR="006E62F9">
        <w:rPr>
          <w:i/>
          <w:iCs/>
        </w:rPr>
        <w:t xml:space="preserve">Further </w:t>
      </w:r>
      <w:r w:rsidR="007656F1">
        <w:rPr>
          <w:i/>
          <w:iCs/>
        </w:rPr>
        <w:t xml:space="preserve">Updated </w:t>
      </w:r>
      <w:r w:rsidRPr="008814A3" w:rsidR="007656F1">
        <w:rPr>
          <w:i/>
          <w:iCs/>
        </w:rPr>
        <w:t>List Public Notice</w:t>
      </w:r>
      <w:r w:rsidR="007656F1">
        <w:rPr>
          <w:i/>
          <w:iCs/>
        </w:rPr>
        <w:t>.</w:t>
      </w:r>
    </w:p>
  </w:footnote>
  <w:footnote w:id="20">
    <w:p w:rsidR="004D0F8E" w14:paraId="077BEAFE" w14:textId="6A42705E">
      <w:pPr>
        <w:pStyle w:val="FootnoteText"/>
      </w:pPr>
      <w:r>
        <w:rPr>
          <w:rStyle w:val="FootnoteReference"/>
        </w:rPr>
        <w:footnoteRef/>
      </w:r>
      <w:r>
        <w:t>Regardless of any amendments</w:t>
      </w:r>
      <w:r w:rsidR="00D33E79">
        <w:t xml:space="preserve"> to the Transition Plans that</w:t>
      </w:r>
      <w:r>
        <w:t xml:space="preserve"> filed, </w:t>
      </w:r>
      <w:r w:rsidRPr="002347DD">
        <w:rPr>
          <w:szCs w:val="22"/>
        </w:rPr>
        <w:t xml:space="preserve">eligible space station operators </w:t>
      </w:r>
      <w:r>
        <w:t xml:space="preserve">still bear responsibility under the </w:t>
      </w:r>
      <w:r w:rsidRPr="00FD4515">
        <w:rPr>
          <w:i/>
          <w:iCs/>
        </w:rPr>
        <w:t>3.7 GHz Report and Order</w:t>
      </w:r>
      <w:r>
        <w:t xml:space="preserve"> </w:t>
      </w:r>
      <w:r w:rsidR="005C27D5">
        <w:t>to</w:t>
      </w:r>
      <w:r>
        <w:t xml:space="preserve"> transition all associated earth stations</w:t>
      </w:r>
      <w:r w:rsidR="006B6248">
        <w:t xml:space="preserve"> by the relevant deadlines</w:t>
      </w:r>
      <w:r w:rsidR="005C27D5">
        <w:t>.</w:t>
      </w:r>
      <w:r w:rsidR="006B6248">
        <w:t xml:space="preserve"> </w:t>
      </w:r>
      <w:r w:rsidR="006B6248">
        <w:rPr>
          <w:i/>
          <w:iCs/>
        </w:rPr>
        <w:t>3.7 GHz Report and Order</w:t>
      </w:r>
      <w:r w:rsidR="006B6248">
        <w:t xml:space="preserve">, 35 FCC </w:t>
      </w:r>
      <w:r w:rsidR="006B6248">
        <w:t>Rcd</w:t>
      </w:r>
      <w:r w:rsidR="006B6248">
        <w:rPr>
          <w:i/>
          <w:iCs/>
        </w:rPr>
        <w:t xml:space="preserve"> </w:t>
      </w:r>
      <w:r w:rsidR="006B6248">
        <w:t xml:space="preserve">at 2414, para. 171; </w:t>
      </w:r>
      <w:r w:rsidR="006B6248">
        <w:rPr>
          <w:i/>
          <w:iCs/>
        </w:rPr>
        <w:t>see</w:t>
      </w:r>
      <w:r w:rsidR="006B6248">
        <w:t xml:space="preserve"> 47 CFR § 27.1412(b)(1)-(2).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3806AE1" w14:textId="27F0A6F6">
    <w:pPr>
      <w:tabs>
        <w:tab w:val="center" w:pos="4680"/>
        <w:tab w:val="right" w:pos="9360"/>
      </w:tabs>
    </w:pPr>
    <w:r w:rsidRPr="009838BC">
      <w:rPr>
        <w:b/>
      </w:rPr>
      <w:tab/>
      <w:t>Federal Communications Commission</w:t>
    </w:r>
    <w:r w:rsidRPr="009838BC">
      <w:rPr>
        <w:b/>
      </w:rPr>
      <w:tab/>
    </w:r>
    <w:r w:rsidR="00A177E9">
      <w:rPr>
        <w:b/>
      </w:rPr>
      <w:t>DA 2</w:t>
    </w:r>
    <w:r w:rsidR="00E3301A">
      <w:rPr>
        <w:b/>
      </w:rPr>
      <w:t>1-</w:t>
    </w:r>
    <w:r w:rsidR="00205755">
      <w:rPr>
        <w:b/>
      </w:rPr>
      <w:t>736</w:t>
    </w:r>
  </w:p>
  <w:p w:rsidR="009838BC" w:rsidRPr="009838BC" w:rsidP="009838BC" w14:paraId="4090F83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48FB5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CD505E"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6A5665" w:rsidP="009838BC" w14:textId="77777777">
                          <w:pPr>
                            <w:rPr>
                              <w:rFonts w:ascii="Arial" w:hAnsi="Arial"/>
                              <w:b/>
                            </w:rPr>
                          </w:pPr>
                          <w:r>
                            <w:rPr>
                              <w:rFonts w:ascii="Arial" w:hAnsi="Arial"/>
                              <w:b/>
                            </w:rPr>
                            <w:t xml:space="preserve">45 L St. NE </w:t>
                          </w:r>
                        </w:p>
                        <w:p w:rsidR="009838BC" w:rsidP="009838BC" w14:textId="4D055A1E">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2861690" w14:textId="77777777">
                    <w:pPr>
                      <w:rPr>
                        <w:rFonts w:ascii="Arial" w:hAnsi="Arial"/>
                        <w:b/>
                      </w:rPr>
                    </w:pPr>
                    <w:r>
                      <w:rPr>
                        <w:rFonts w:ascii="Arial" w:hAnsi="Arial"/>
                        <w:b/>
                      </w:rPr>
                      <w:t>Federal Communications Commission</w:t>
                    </w:r>
                  </w:p>
                  <w:p w:rsidR="006A5665" w:rsidP="009838BC" w14:paraId="615F0365" w14:textId="77777777">
                    <w:pPr>
                      <w:rPr>
                        <w:rFonts w:ascii="Arial" w:hAnsi="Arial"/>
                        <w:b/>
                      </w:rPr>
                    </w:pPr>
                    <w:r>
                      <w:rPr>
                        <w:rFonts w:ascii="Arial" w:hAnsi="Arial"/>
                        <w:b/>
                      </w:rPr>
                      <w:t xml:space="preserve">45 L St. NE </w:t>
                    </w:r>
                  </w:p>
                  <w:p w:rsidR="009838BC" w:rsidP="009838BC" w14:paraId="11ED39B4" w14:textId="4D055A1E">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2911A4A"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9D52F0E" w14:textId="77777777">
                    <w:pPr>
                      <w:spacing w:before="40"/>
                      <w:jc w:val="right"/>
                      <w:rPr>
                        <w:rFonts w:ascii="Arial" w:hAnsi="Arial"/>
                        <w:b/>
                        <w:sz w:val="16"/>
                      </w:rPr>
                    </w:pPr>
                    <w:r>
                      <w:rPr>
                        <w:rFonts w:ascii="Arial" w:hAnsi="Arial"/>
                        <w:b/>
                        <w:sz w:val="16"/>
                      </w:rPr>
                      <w:t>News Media Information 202 / 418-0500</w:t>
                    </w:r>
                  </w:p>
                  <w:p w:rsidR="009838BC" w:rsidP="009838BC" w14:paraId="227AF093"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16BEBA0" w14:textId="77777777">
                    <w:pPr>
                      <w:jc w:val="right"/>
                    </w:pPr>
                    <w:r>
                      <w:rPr>
                        <w:rFonts w:ascii="Arial" w:hAnsi="Arial"/>
                        <w:b/>
                        <w:sz w:val="16"/>
                      </w:rPr>
                      <w:t>TTY: 1-888-835-5322</w:t>
                    </w:r>
                  </w:p>
                </w:txbxContent>
              </v:textbox>
            </v:shape>
          </w:pict>
        </mc:Fallback>
      </mc:AlternateContent>
    </w:r>
  </w:p>
  <w:p w:rsidR="006F7393" w:rsidRPr="009838BC" w:rsidP="009838BC" w14:paraId="03AA515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19"/>
    <w:rsid w:val="000072CE"/>
    <w:rsid w:val="00013A8B"/>
    <w:rsid w:val="00020985"/>
    <w:rsid w:val="00021445"/>
    <w:rsid w:val="00024A75"/>
    <w:rsid w:val="00024DF9"/>
    <w:rsid w:val="0002526C"/>
    <w:rsid w:val="00026D03"/>
    <w:rsid w:val="00030BD9"/>
    <w:rsid w:val="00034A82"/>
    <w:rsid w:val="00036039"/>
    <w:rsid w:val="00037F90"/>
    <w:rsid w:val="000405C3"/>
    <w:rsid w:val="0004609E"/>
    <w:rsid w:val="00047F84"/>
    <w:rsid w:val="000507C4"/>
    <w:rsid w:val="000528E6"/>
    <w:rsid w:val="0005290B"/>
    <w:rsid w:val="0005675C"/>
    <w:rsid w:val="00060333"/>
    <w:rsid w:val="000875BF"/>
    <w:rsid w:val="0009278F"/>
    <w:rsid w:val="00096D8C"/>
    <w:rsid w:val="000A184B"/>
    <w:rsid w:val="000B1F4D"/>
    <w:rsid w:val="000B4522"/>
    <w:rsid w:val="000B4C4C"/>
    <w:rsid w:val="000C0AEC"/>
    <w:rsid w:val="000C0B65"/>
    <w:rsid w:val="000C12D4"/>
    <w:rsid w:val="000C5DB8"/>
    <w:rsid w:val="000D1E81"/>
    <w:rsid w:val="000E3D42"/>
    <w:rsid w:val="000E5884"/>
    <w:rsid w:val="000F2FC2"/>
    <w:rsid w:val="000F3F64"/>
    <w:rsid w:val="000F6539"/>
    <w:rsid w:val="000F66DE"/>
    <w:rsid w:val="0010101F"/>
    <w:rsid w:val="0010162D"/>
    <w:rsid w:val="00112E4B"/>
    <w:rsid w:val="00112FF3"/>
    <w:rsid w:val="00113518"/>
    <w:rsid w:val="001208F3"/>
    <w:rsid w:val="00122BD5"/>
    <w:rsid w:val="00130477"/>
    <w:rsid w:val="001329AD"/>
    <w:rsid w:val="00151CED"/>
    <w:rsid w:val="001817AC"/>
    <w:rsid w:val="00184F87"/>
    <w:rsid w:val="00192BD4"/>
    <w:rsid w:val="00193D16"/>
    <w:rsid w:val="00194B39"/>
    <w:rsid w:val="00195907"/>
    <w:rsid w:val="001979D9"/>
    <w:rsid w:val="001A4120"/>
    <w:rsid w:val="001A4590"/>
    <w:rsid w:val="001B1498"/>
    <w:rsid w:val="001B3052"/>
    <w:rsid w:val="001C2AC9"/>
    <w:rsid w:val="001D6BCF"/>
    <w:rsid w:val="001E01CA"/>
    <w:rsid w:val="001E49D1"/>
    <w:rsid w:val="001F40FE"/>
    <w:rsid w:val="00200DC6"/>
    <w:rsid w:val="0020388C"/>
    <w:rsid w:val="00205755"/>
    <w:rsid w:val="0020588D"/>
    <w:rsid w:val="002060D9"/>
    <w:rsid w:val="00207EBC"/>
    <w:rsid w:val="00212386"/>
    <w:rsid w:val="00213369"/>
    <w:rsid w:val="00217063"/>
    <w:rsid w:val="0022446F"/>
    <w:rsid w:val="0022478D"/>
    <w:rsid w:val="00226822"/>
    <w:rsid w:val="002347DD"/>
    <w:rsid w:val="00260594"/>
    <w:rsid w:val="002628A2"/>
    <w:rsid w:val="002638C0"/>
    <w:rsid w:val="00285017"/>
    <w:rsid w:val="002877C3"/>
    <w:rsid w:val="0029224C"/>
    <w:rsid w:val="00295CFC"/>
    <w:rsid w:val="002A0F5D"/>
    <w:rsid w:val="002A1337"/>
    <w:rsid w:val="002A2884"/>
    <w:rsid w:val="002A2D2E"/>
    <w:rsid w:val="002A4D5C"/>
    <w:rsid w:val="002B1D7C"/>
    <w:rsid w:val="002B62CF"/>
    <w:rsid w:val="002C7501"/>
    <w:rsid w:val="002D0BCE"/>
    <w:rsid w:val="002D505E"/>
    <w:rsid w:val="002D74F4"/>
    <w:rsid w:val="002E1558"/>
    <w:rsid w:val="002F0B3A"/>
    <w:rsid w:val="002F789C"/>
    <w:rsid w:val="00313FA2"/>
    <w:rsid w:val="00314A96"/>
    <w:rsid w:val="0031711E"/>
    <w:rsid w:val="00321D24"/>
    <w:rsid w:val="00323130"/>
    <w:rsid w:val="0033649A"/>
    <w:rsid w:val="00340A2F"/>
    <w:rsid w:val="00341D11"/>
    <w:rsid w:val="00342C4A"/>
    <w:rsid w:val="00343749"/>
    <w:rsid w:val="00346F44"/>
    <w:rsid w:val="00356FFC"/>
    <w:rsid w:val="00357D50"/>
    <w:rsid w:val="00371775"/>
    <w:rsid w:val="00371979"/>
    <w:rsid w:val="00377B69"/>
    <w:rsid w:val="00382AB8"/>
    <w:rsid w:val="00390ABE"/>
    <w:rsid w:val="003925DC"/>
    <w:rsid w:val="00392BBB"/>
    <w:rsid w:val="003A38F4"/>
    <w:rsid w:val="003A7DF5"/>
    <w:rsid w:val="003B0550"/>
    <w:rsid w:val="003B694F"/>
    <w:rsid w:val="003B6A37"/>
    <w:rsid w:val="003C011F"/>
    <w:rsid w:val="003C7CCD"/>
    <w:rsid w:val="003D071F"/>
    <w:rsid w:val="003D0897"/>
    <w:rsid w:val="003D6266"/>
    <w:rsid w:val="003D6554"/>
    <w:rsid w:val="003E47A4"/>
    <w:rsid w:val="003F171C"/>
    <w:rsid w:val="003F26D0"/>
    <w:rsid w:val="003F4B1B"/>
    <w:rsid w:val="00400E46"/>
    <w:rsid w:val="0040156C"/>
    <w:rsid w:val="00405778"/>
    <w:rsid w:val="00412FC5"/>
    <w:rsid w:val="00415345"/>
    <w:rsid w:val="00422276"/>
    <w:rsid w:val="00422C5E"/>
    <w:rsid w:val="004242F1"/>
    <w:rsid w:val="00424D6E"/>
    <w:rsid w:val="00424DDE"/>
    <w:rsid w:val="0043212A"/>
    <w:rsid w:val="00433259"/>
    <w:rsid w:val="00434763"/>
    <w:rsid w:val="00437480"/>
    <w:rsid w:val="00440B7F"/>
    <w:rsid w:val="00444333"/>
    <w:rsid w:val="00445149"/>
    <w:rsid w:val="00445A00"/>
    <w:rsid w:val="00451B0F"/>
    <w:rsid w:val="004533C6"/>
    <w:rsid w:val="00454CB8"/>
    <w:rsid w:val="00460C93"/>
    <w:rsid w:val="0046125F"/>
    <w:rsid w:val="004669C0"/>
    <w:rsid w:val="00474E08"/>
    <w:rsid w:val="004752B1"/>
    <w:rsid w:val="00487524"/>
    <w:rsid w:val="00487F6F"/>
    <w:rsid w:val="00496106"/>
    <w:rsid w:val="00496705"/>
    <w:rsid w:val="004A5AE5"/>
    <w:rsid w:val="004B0BA8"/>
    <w:rsid w:val="004B67AD"/>
    <w:rsid w:val="004C12D0"/>
    <w:rsid w:val="004C2EE3"/>
    <w:rsid w:val="004C3E07"/>
    <w:rsid w:val="004C75EB"/>
    <w:rsid w:val="004D0F8E"/>
    <w:rsid w:val="004D172A"/>
    <w:rsid w:val="004D21F4"/>
    <w:rsid w:val="004D589C"/>
    <w:rsid w:val="004E036C"/>
    <w:rsid w:val="004E1F44"/>
    <w:rsid w:val="004E4A22"/>
    <w:rsid w:val="004E734B"/>
    <w:rsid w:val="004F00B3"/>
    <w:rsid w:val="004F0759"/>
    <w:rsid w:val="004F344A"/>
    <w:rsid w:val="00503970"/>
    <w:rsid w:val="00511542"/>
    <w:rsid w:val="00511968"/>
    <w:rsid w:val="005146EC"/>
    <w:rsid w:val="00516294"/>
    <w:rsid w:val="0052209A"/>
    <w:rsid w:val="00531809"/>
    <w:rsid w:val="005321BB"/>
    <w:rsid w:val="00536600"/>
    <w:rsid w:val="00536AD4"/>
    <w:rsid w:val="005376DC"/>
    <w:rsid w:val="005517D1"/>
    <w:rsid w:val="00551B0C"/>
    <w:rsid w:val="005523CE"/>
    <w:rsid w:val="00555A95"/>
    <w:rsid w:val="0055614C"/>
    <w:rsid w:val="00557BD4"/>
    <w:rsid w:val="00572A37"/>
    <w:rsid w:val="0057315B"/>
    <w:rsid w:val="00573D1B"/>
    <w:rsid w:val="00581A3E"/>
    <w:rsid w:val="005B08E8"/>
    <w:rsid w:val="005B08FA"/>
    <w:rsid w:val="005C27D5"/>
    <w:rsid w:val="005C6117"/>
    <w:rsid w:val="005D2A9A"/>
    <w:rsid w:val="005D46D2"/>
    <w:rsid w:val="005D52A4"/>
    <w:rsid w:val="005E79C5"/>
    <w:rsid w:val="005F0956"/>
    <w:rsid w:val="005F42F7"/>
    <w:rsid w:val="005F48D9"/>
    <w:rsid w:val="005F7098"/>
    <w:rsid w:val="00602932"/>
    <w:rsid w:val="00603A90"/>
    <w:rsid w:val="00607BA5"/>
    <w:rsid w:val="00615B98"/>
    <w:rsid w:val="006208EC"/>
    <w:rsid w:val="00626EB6"/>
    <w:rsid w:val="0063206D"/>
    <w:rsid w:val="00634BD7"/>
    <w:rsid w:val="00634FC7"/>
    <w:rsid w:val="006353A3"/>
    <w:rsid w:val="006458B2"/>
    <w:rsid w:val="006474A6"/>
    <w:rsid w:val="00651543"/>
    <w:rsid w:val="00653689"/>
    <w:rsid w:val="00655A8E"/>
    <w:rsid w:val="00655D03"/>
    <w:rsid w:val="00664502"/>
    <w:rsid w:val="00665AC4"/>
    <w:rsid w:val="00673FBB"/>
    <w:rsid w:val="00683F84"/>
    <w:rsid w:val="00687CD2"/>
    <w:rsid w:val="00690C08"/>
    <w:rsid w:val="006927A1"/>
    <w:rsid w:val="006973B7"/>
    <w:rsid w:val="00697ABD"/>
    <w:rsid w:val="006A3F3D"/>
    <w:rsid w:val="006A5665"/>
    <w:rsid w:val="006A6199"/>
    <w:rsid w:val="006A6A81"/>
    <w:rsid w:val="006A734C"/>
    <w:rsid w:val="006B6248"/>
    <w:rsid w:val="006C4D95"/>
    <w:rsid w:val="006E1999"/>
    <w:rsid w:val="006E26AF"/>
    <w:rsid w:val="006E4309"/>
    <w:rsid w:val="006E62F9"/>
    <w:rsid w:val="006F7393"/>
    <w:rsid w:val="006F7892"/>
    <w:rsid w:val="0070224F"/>
    <w:rsid w:val="007115F7"/>
    <w:rsid w:val="00715B5C"/>
    <w:rsid w:val="0071646D"/>
    <w:rsid w:val="007244E4"/>
    <w:rsid w:val="00724513"/>
    <w:rsid w:val="00734763"/>
    <w:rsid w:val="00744505"/>
    <w:rsid w:val="00744F9E"/>
    <w:rsid w:val="00747BD1"/>
    <w:rsid w:val="007537E3"/>
    <w:rsid w:val="00754D14"/>
    <w:rsid w:val="007607BA"/>
    <w:rsid w:val="00761892"/>
    <w:rsid w:val="00762801"/>
    <w:rsid w:val="007650F9"/>
    <w:rsid w:val="007656F1"/>
    <w:rsid w:val="00765A64"/>
    <w:rsid w:val="00777542"/>
    <w:rsid w:val="0078036C"/>
    <w:rsid w:val="00780DAE"/>
    <w:rsid w:val="00782C8A"/>
    <w:rsid w:val="00785689"/>
    <w:rsid w:val="0079754B"/>
    <w:rsid w:val="007A1B75"/>
    <w:rsid w:val="007A1E6D"/>
    <w:rsid w:val="007B2023"/>
    <w:rsid w:val="007B2401"/>
    <w:rsid w:val="007B2775"/>
    <w:rsid w:val="007B44B7"/>
    <w:rsid w:val="007D0475"/>
    <w:rsid w:val="007D1F91"/>
    <w:rsid w:val="007D7F8F"/>
    <w:rsid w:val="007E0FE1"/>
    <w:rsid w:val="007E4820"/>
    <w:rsid w:val="007F0E72"/>
    <w:rsid w:val="007F17CF"/>
    <w:rsid w:val="007F314E"/>
    <w:rsid w:val="00803BA6"/>
    <w:rsid w:val="008061DB"/>
    <w:rsid w:val="008109B0"/>
    <w:rsid w:val="008118C6"/>
    <w:rsid w:val="008119FF"/>
    <w:rsid w:val="0082007F"/>
    <w:rsid w:val="00822CE0"/>
    <w:rsid w:val="00822F87"/>
    <w:rsid w:val="00825AE3"/>
    <w:rsid w:val="008320A7"/>
    <w:rsid w:val="00836D46"/>
    <w:rsid w:val="00837C62"/>
    <w:rsid w:val="00837D8F"/>
    <w:rsid w:val="00841AB1"/>
    <w:rsid w:val="008477A6"/>
    <w:rsid w:val="0085248D"/>
    <w:rsid w:val="00860B3C"/>
    <w:rsid w:val="00863CC2"/>
    <w:rsid w:val="00877677"/>
    <w:rsid w:val="00877875"/>
    <w:rsid w:val="008814A3"/>
    <w:rsid w:val="00887CA1"/>
    <w:rsid w:val="0089091C"/>
    <w:rsid w:val="00894404"/>
    <w:rsid w:val="00896C30"/>
    <w:rsid w:val="008A47F2"/>
    <w:rsid w:val="008B4C2D"/>
    <w:rsid w:val="008B5C76"/>
    <w:rsid w:val="008B5DF6"/>
    <w:rsid w:val="008B5E72"/>
    <w:rsid w:val="008C0C89"/>
    <w:rsid w:val="008C1B80"/>
    <w:rsid w:val="008C22FD"/>
    <w:rsid w:val="008C58B9"/>
    <w:rsid w:val="008D46D1"/>
    <w:rsid w:val="008E13A0"/>
    <w:rsid w:val="008E2D75"/>
    <w:rsid w:val="008E44BE"/>
    <w:rsid w:val="008F2287"/>
    <w:rsid w:val="008F3E93"/>
    <w:rsid w:val="008F72E2"/>
    <w:rsid w:val="00910F12"/>
    <w:rsid w:val="00916EC3"/>
    <w:rsid w:val="00923417"/>
    <w:rsid w:val="0092574D"/>
    <w:rsid w:val="00926503"/>
    <w:rsid w:val="00927935"/>
    <w:rsid w:val="00930ECF"/>
    <w:rsid w:val="009349BB"/>
    <w:rsid w:val="009416D2"/>
    <w:rsid w:val="00945478"/>
    <w:rsid w:val="00946F01"/>
    <w:rsid w:val="0095019D"/>
    <w:rsid w:val="00955BAA"/>
    <w:rsid w:val="00966C43"/>
    <w:rsid w:val="0096740E"/>
    <w:rsid w:val="009711E4"/>
    <w:rsid w:val="00971C2A"/>
    <w:rsid w:val="009752BD"/>
    <w:rsid w:val="009838BC"/>
    <w:rsid w:val="00987715"/>
    <w:rsid w:val="00995ED2"/>
    <w:rsid w:val="009A0B2A"/>
    <w:rsid w:val="009A4D24"/>
    <w:rsid w:val="009A51AE"/>
    <w:rsid w:val="009A7E0E"/>
    <w:rsid w:val="009B4EFA"/>
    <w:rsid w:val="009B57A8"/>
    <w:rsid w:val="009C34A7"/>
    <w:rsid w:val="009C4E09"/>
    <w:rsid w:val="009C5BC1"/>
    <w:rsid w:val="009D4223"/>
    <w:rsid w:val="009E1CC5"/>
    <w:rsid w:val="009E31EF"/>
    <w:rsid w:val="009E41D4"/>
    <w:rsid w:val="009E69FB"/>
    <w:rsid w:val="009F217C"/>
    <w:rsid w:val="009F35B8"/>
    <w:rsid w:val="009F46C1"/>
    <w:rsid w:val="009F5444"/>
    <w:rsid w:val="00A05743"/>
    <w:rsid w:val="00A10C1D"/>
    <w:rsid w:val="00A155EB"/>
    <w:rsid w:val="00A177E9"/>
    <w:rsid w:val="00A27847"/>
    <w:rsid w:val="00A31F03"/>
    <w:rsid w:val="00A34FF8"/>
    <w:rsid w:val="00A44132"/>
    <w:rsid w:val="00A45F4F"/>
    <w:rsid w:val="00A5384E"/>
    <w:rsid w:val="00A55698"/>
    <w:rsid w:val="00A600A9"/>
    <w:rsid w:val="00A7261A"/>
    <w:rsid w:val="00A72E4A"/>
    <w:rsid w:val="00A82A46"/>
    <w:rsid w:val="00A866AC"/>
    <w:rsid w:val="00A96FB9"/>
    <w:rsid w:val="00AA55B7"/>
    <w:rsid w:val="00AA5B9E"/>
    <w:rsid w:val="00AB2407"/>
    <w:rsid w:val="00AB4CFB"/>
    <w:rsid w:val="00AB53DF"/>
    <w:rsid w:val="00AB7BCE"/>
    <w:rsid w:val="00AC376E"/>
    <w:rsid w:val="00AC43B1"/>
    <w:rsid w:val="00AC5FE8"/>
    <w:rsid w:val="00AC64E0"/>
    <w:rsid w:val="00AD1659"/>
    <w:rsid w:val="00AD2527"/>
    <w:rsid w:val="00AD7111"/>
    <w:rsid w:val="00AF111F"/>
    <w:rsid w:val="00AF3493"/>
    <w:rsid w:val="00B02964"/>
    <w:rsid w:val="00B07E5C"/>
    <w:rsid w:val="00B1637F"/>
    <w:rsid w:val="00B20363"/>
    <w:rsid w:val="00B2345F"/>
    <w:rsid w:val="00B326E3"/>
    <w:rsid w:val="00B32EFE"/>
    <w:rsid w:val="00B44CCD"/>
    <w:rsid w:val="00B5291A"/>
    <w:rsid w:val="00B667F6"/>
    <w:rsid w:val="00B73000"/>
    <w:rsid w:val="00B7307D"/>
    <w:rsid w:val="00B811F7"/>
    <w:rsid w:val="00B84DA4"/>
    <w:rsid w:val="00BA325E"/>
    <w:rsid w:val="00BA5DC6"/>
    <w:rsid w:val="00BA6196"/>
    <w:rsid w:val="00BB29F8"/>
    <w:rsid w:val="00BB6A8F"/>
    <w:rsid w:val="00BC6D8C"/>
    <w:rsid w:val="00BD7310"/>
    <w:rsid w:val="00C013EA"/>
    <w:rsid w:val="00C03EEA"/>
    <w:rsid w:val="00C06464"/>
    <w:rsid w:val="00C11CA9"/>
    <w:rsid w:val="00C163E1"/>
    <w:rsid w:val="00C16AF2"/>
    <w:rsid w:val="00C20345"/>
    <w:rsid w:val="00C34006"/>
    <w:rsid w:val="00C3688E"/>
    <w:rsid w:val="00C426B1"/>
    <w:rsid w:val="00C5081E"/>
    <w:rsid w:val="00C6208C"/>
    <w:rsid w:val="00C634DE"/>
    <w:rsid w:val="00C66D0E"/>
    <w:rsid w:val="00C80393"/>
    <w:rsid w:val="00C8077A"/>
    <w:rsid w:val="00C82B6B"/>
    <w:rsid w:val="00C90D6A"/>
    <w:rsid w:val="00C9140B"/>
    <w:rsid w:val="00C943C2"/>
    <w:rsid w:val="00C96B75"/>
    <w:rsid w:val="00CA1041"/>
    <w:rsid w:val="00CA3939"/>
    <w:rsid w:val="00CA47D7"/>
    <w:rsid w:val="00CB0A4E"/>
    <w:rsid w:val="00CB584A"/>
    <w:rsid w:val="00CB76E7"/>
    <w:rsid w:val="00CC2134"/>
    <w:rsid w:val="00CC72B6"/>
    <w:rsid w:val="00CD09EB"/>
    <w:rsid w:val="00CE35D8"/>
    <w:rsid w:val="00CF77A3"/>
    <w:rsid w:val="00D01A58"/>
    <w:rsid w:val="00D0218D"/>
    <w:rsid w:val="00D04A7D"/>
    <w:rsid w:val="00D10838"/>
    <w:rsid w:val="00D207AA"/>
    <w:rsid w:val="00D216CD"/>
    <w:rsid w:val="00D33D9C"/>
    <w:rsid w:val="00D33E79"/>
    <w:rsid w:val="00D41C12"/>
    <w:rsid w:val="00D67DA4"/>
    <w:rsid w:val="00D70777"/>
    <w:rsid w:val="00D74677"/>
    <w:rsid w:val="00D76126"/>
    <w:rsid w:val="00D76FCD"/>
    <w:rsid w:val="00D84663"/>
    <w:rsid w:val="00D84AAF"/>
    <w:rsid w:val="00D850BE"/>
    <w:rsid w:val="00D90276"/>
    <w:rsid w:val="00D90700"/>
    <w:rsid w:val="00D9319B"/>
    <w:rsid w:val="00D9500B"/>
    <w:rsid w:val="00D95B10"/>
    <w:rsid w:val="00D965BF"/>
    <w:rsid w:val="00DA0A87"/>
    <w:rsid w:val="00DA2529"/>
    <w:rsid w:val="00DA2CC2"/>
    <w:rsid w:val="00DA7C3A"/>
    <w:rsid w:val="00DB130A"/>
    <w:rsid w:val="00DB612E"/>
    <w:rsid w:val="00DC03BA"/>
    <w:rsid w:val="00DC10A1"/>
    <w:rsid w:val="00DC12F0"/>
    <w:rsid w:val="00DC528B"/>
    <w:rsid w:val="00DC655F"/>
    <w:rsid w:val="00DD600E"/>
    <w:rsid w:val="00DD7A3C"/>
    <w:rsid w:val="00DD7EBD"/>
    <w:rsid w:val="00DE4ABA"/>
    <w:rsid w:val="00DE701A"/>
    <w:rsid w:val="00DE74E0"/>
    <w:rsid w:val="00DF072D"/>
    <w:rsid w:val="00DF62B6"/>
    <w:rsid w:val="00E07225"/>
    <w:rsid w:val="00E074B6"/>
    <w:rsid w:val="00E10116"/>
    <w:rsid w:val="00E12CC5"/>
    <w:rsid w:val="00E13E75"/>
    <w:rsid w:val="00E141BA"/>
    <w:rsid w:val="00E155B7"/>
    <w:rsid w:val="00E23167"/>
    <w:rsid w:val="00E23670"/>
    <w:rsid w:val="00E267BA"/>
    <w:rsid w:val="00E3005F"/>
    <w:rsid w:val="00E31BD6"/>
    <w:rsid w:val="00E3301A"/>
    <w:rsid w:val="00E42423"/>
    <w:rsid w:val="00E4548C"/>
    <w:rsid w:val="00E45CEB"/>
    <w:rsid w:val="00E5409F"/>
    <w:rsid w:val="00E57085"/>
    <w:rsid w:val="00E62442"/>
    <w:rsid w:val="00E664F7"/>
    <w:rsid w:val="00E725DF"/>
    <w:rsid w:val="00E773AA"/>
    <w:rsid w:val="00E81DB9"/>
    <w:rsid w:val="00E94563"/>
    <w:rsid w:val="00EA135D"/>
    <w:rsid w:val="00EA2747"/>
    <w:rsid w:val="00EA2884"/>
    <w:rsid w:val="00EA5F65"/>
    <w:rsid w:val="00EB4019"/>
    <w:rsid w:val="00EB4143"/>
    <w:rsid w:val="00EC0185"/>
    <w:rsid w:val="00EC16EB"/>
    <w:rsid w:val="00EC367A"/>
    <w:rsid w:val="00EC3CBA"/>
    <w:rsid w:val="00ED442E"/>
    <w:rsid w:val="00ED65E2"/>
    <w:rsid w:val="00EE2615"/>
    <w:rsid w:val="00EE4DC2"/>
    <w:rsid w:val="00F021FA"/>
    <w:rsid w:val="00F037FD"/>
    <w:rsid w:val="00F57ACA"/>
    <w:rsid w:val="00F62E97"/>
    <w:rsid w:val="00F64209"/>
    <w:rsid w:val="00F7163E"/>
    <w:rsid w:val="00F71BA9"/>
    <w:rsid w:val="00F71F8A"/>
    <w:rsid w:val="00F721CC"/>
    <w:rsid w:val="00F93BF5"/>
    <w:rsid w:val="00F95165"/>
    <w:rsid w:val="00F9540F"/>
    <w:rsid w:val="00F96F63"/>
    <w:rsid w:val="00FA06A7"/>
    <w:rsid w:val="00FA15BD"/>
    <w:rsid w:val="00FB79CC"/>
    <w:rsid w:val="00FC1282"/>
    <w:rsid w:val="00FC310B"/>
    <w:rsid w:val="00FC4E1F"/>
    <w:rsid w:val="00FD0EC9"/>
    <w:rsid w:val="00FD20ED"/>
    <w:rsid w:val="00FD2B58"/>
    <w:rsid w:val="00FD4515"/>
    <w:rsid w:val="00FD770A"/>
    <w:rsid w:val="00FD79F3"/>
    <w:rsid w:val="00FE06A6"/>
    <w:rsid w:val="00FF0A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D8013B"/>
  <w15:chartTrackingRefBased/>
  <w15:docId w15:val="{3B4483A5-67E7-43A6-868C-7456EF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EB4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19"/>
    <w:rPr>
      <w:rFonts w:ascii="Segoe UI" w:hAnsi="Segoe UI" w:cs="Segoe UI"/>
      <w:snapToGrid w:val="0"/>
      <w:kern w:val="28"/>
      <w:sz w:val="18"/>
      <w:szCs w:val="18"/>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uiPriority w:val="99"/>
    <w:locked/>
    <w:rsid w:val="00EB4019"/>
  </w:style>
  <w:style w:type="character" w:customStyle="1" w:styleId="UnresolvedMention1">
    <w:name w:val="Unresolved Mention1"/>
    <w:basedOn w:val="DefaultParagraphFont"/>
    <w:uiPriority w:val="99"/>
    <w:semiHidden/>
    <w:unhideWhenUsed/>
    <w:rsid w:val="005F42F7"/>
    <w:rPr>
      <w:color w:val="605E5C"/>
      <w:shd w:val="clear" w:color="auto" w:fill="E1DFDD"/>
    </w:rPr>
  </w:style>
  <w:style w:type="character" w:styleId="CommentReference">
    <w:name w:val="annotation reference"/>
    <w:basedOn w:val="DefaultParagraphFont"/>
    <w:uiPriority w:val="99"/>
    <w:semiHidden/>
    <w:unhideWhenUsed/>
    <w:rsid w:val="00744F9E"/>
    <w:rPr>
      <w:sz w:val="16"/>
      <w:szCs w:val="16"/>
    </w:rPr>
  </w:style>
  <w:style w:type="paragraph" w:styleId="CommentText">
    <w:name w:val="annotation text"/>
    <w:basedOn w:val="Normal"/>
    <w:link w:val="CommentTextChar"/>
    <w:uiPriority w:val="99"/>
    <w:semiHidden/>
    <w:unhideWhenUsed/>
    <w:rsid w:val="00744F9E"/>
    <w:rPr>
      <w:sz w:val="20"/>
    </w:rPr>
  </w:style>
  <w:style w:type="character" w:customStyle="1" w:styleId="CommentTextChar">
    <w:name w:val="Comment Text Char"/>
    <w:basedOn w:val="DefaultParagraphFont"/>
    <w:link w:val="CommentText"/>
    <w:uiPriority w:val="99"/>
    <w:semiHidden/>
    <w:rsid w:val="00744F9E"/>
    <w:rPr>
      <w:snapToGrid w:val="0"/>
      <w:kern w:val="28"/>
    </w:rPr>
  </w:style>
  <w:style w:type="paragraph" w:styleId="CommentSubject">
    <w:name w:val="annotation subject"/>
    <w:basedOn w:val="CommentText"/>
    <w:next w:val="CommentText"/>
    <w:link w:val="CommentSubjectChar"/>
    <w:uiPriority w:val="99"/>
    <w:semiHidden/>
    <w:unhideWhenUsed/>
    <w:rsid w:val="00744F9E"/>
    <w:rPr>
      <w:b/>
      <w:bCs/>
    </w:rPr>
  </w:style>
  <w:style w:type="character" w:customStyle="1" w:styleId="CommentSubjectChar">
    <w:name w:val="Comment Subject Char"/>
    <w:basedOn w:val="CommentTextChar"/>
    <w:link w:val="CommentSubject"/>
    <w:uiPriority w:val="99"/>
    <w:semiHidden/>
    <w:rsid w:val="00744F9E"/>
    <w:rPr>
      <w:b/>
      <w:bCs/>
      <w:snapToGrid w:val="0"/>
      <w:kern w:val="28"/>
    </w:rPr>
  </w:style>
  <w:style w:type="paragraph" w:styleId="Revision">
    <w:name w:val="Revision"/>
    <w:hidden/>
    <w:uiPriority w:val="99"/>
    <w:semiHidden/>
    <w:rsid w:val="004C3E07"/>
    <w:rPr>
      <w:snapToGrid w:val="0"/>
      <w:kern w:val="28"/>
      <w:sz w:val="22"/>
    </w:rPr>
  </w:style>
  <w:style w:type="character" w:customStyle="1" w:styleId="UnresolvedMention">
    <w:name w:val="Unresolved Mention"/>
    <w:basedOn w:val="DefaultParagraphFont"/>
    <w:uiPriority w:val="99"/>
    <w:rsid w:val="007A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san.Mor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