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7033D" w14:paraId="5B32CB6C" w14:textId="77777777">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E7033D" w:rsidRPr="00AF2955" w14:paraId="46B2CCB8" w14:textId="68705C6D">
      <w:pPr>
        <w:jc w:val="right"/>
        <w:rPr>
          <w:b/>
          <w:szCs w:val="22"/>
        </w:rPr>
      </w:pPr>
      <w:bookmarkStart w:id="1" w:name="_Hlk26280526"/>
      <w:bookmarkStart w:id="2" w:name="_Hlk75331933"/>
      <w:r w:rsidRPr="00AF2955">
        <w:rPr>
          <w:b/>
          <w:szCs w:val="22"/>
        </w:rPr>
        <w:t>DA 2</w:t>
      </w:r>
      <w:r w:rsidRPr="00AF2955" w:rsidR="00670CC1">
        <w:rPr>
          <w:b/>
          <w:szCs w:val="22"/>
        </w:rPr>
        <w:t>1</w:t>
      </w:r>
      <w:r w:rsidRPr="00AF2955" w:rsidR="002D09E2">
        <w:rPr>
          <w:b/>
          <w:szCs w:val="22"/>
        </w:rPr>
        <w:t>-</w:t>
      </w:r>
      <w:r w:rsidR="00860F11">
        <w:rPr>
          <w:b/>
          <w:szCs w:val="22"/>
        </w:rPr>
        <w:t>737</w:t>
      </w:r>
    </w:p>
    <w:p w:rsidR="00E7033D" w14:paraId="54648A8E" w14:textId="4F44710E">
      <w:pPr>
        <w:spacing w:before="60"/>
        <w:jc w:val="right"/>
        <w:rPr>
          <w:b/>
          <w:szCs w:val="22"/>
        </w:rPr>
      </w:pPr>
      <w:r>
        <w:rPr>
          <w:b/>
          <w:szCs w:val="22"/>
        </w:rPr>
        <w:t xml:space="preserve">June </w:t>
      </w:r>
      <w:r w:rsidR="00FD3D14">
        <w:rPr>
          <w:b/>
          <w:szCs w:val="22"/>
        </w:rPr>
        <w:t>23</w:t>
      </w:r>
      <w:r w:rsidR="00830743">
        <w:rPr>
          <w:b/>
          <w:szCs w:val="22"/>
        </w:rPr>
        <w:t>, 2021</w:t>
      </w:r>
    </w:p>
    <w:p w:rsidR="00E7033D" w14:paraId="30245004" w14:textId="77777777">
      <w:pPr>
        <w:tabs>
          <w:tab w:val="left" w:pos="5900"/>
        </w:tabs>
        <w:rPr>
          <w:szCs w:val="22"/>
        </w:rPr>
      </w:pPr>
      <w:r>
        <w:rPr>
          <w:szCs w:val="22"/>
        </w:rPr>
        <w:tab/>
      </w:r>
    </w:p>
    <w:p w:rsidR="008E282A" w:rsidP="00541FF2" w14:paraId="777EFE2C" w14:textId="5C85A428">
      <w:pPr>
        <w:jc w:val="center"/>
        <w:rPr>
          <w:b/>
          <w:bCs/>
          <w:szCs w:val="22"/>
        </w:rPr>
      </w:pPr>
      <w:bookmarkStart w:id="3" w:name="_Hlk519509475"/>
      <w:bookmarkStart w:id="4" w:name="_Hlk502044717"/>
      <w:bookmarkStart w:id="5" w:name="_Hlk516578398"/>
      <w:r w:rsidRPr="00D96301">
        <w:rPr>
          <w:b/>
          <w:bCs/>
          <w:szCs w:val="22"/>
        </w:rPr>
        <w:t xml:space="preserve">APPLICATION FILED FOR THE </w:t>
      </w:r>
      <w:r w:rsidR="007C3551">
        <w:rPr>
          <w:b/>
          <w:bCs/>
          <w:szCs w:val="22"/>
        </w:rPr>
        <w:t xml:space="preserve">TRANSFER OF CONTROL OF SUBSIDIARIES OF </w:t>
      </w:r>
      <w:r w:rsidR="00EC10D1">
        <w:rPr>
          <w:b/>
          <w:bCs/>
          <w:szCs w:val="22"/>
        </w:rPr>
        <w:t xml:space="preserve">POINT BROADBAND, LLC </w:t>
      </w:r>
    </w:p>
    <w:p w:rsidR="00E7033D" w:rsidP="00541FF2" w14:paraId="359D7417" w14:textId="387C16F2">
      <w:pPr>
        <w:jc w:val="center"/>
        <w:rPr>
          <w:b/>
          <w:bCs/>
          <w:szCs w:val="22"/>
        </w:rPr>
      </w:pPr>
      <w:r>
        <w:rPr>
          <w:b/>
          <w:bCs/>
          <w:szCs w:val="22"/>
        </w:rPr>
        <w:t>TO</w:t>
      </w:r>
      <w:r w:rsidR="00EC10D1">
        <w:rPr>
          <w:b/>
          <w:bCs/>
          <w:szCs w:val="22"/>
        </w:rPr>
        <w:t xml:space="preserve"> POINT BROADBAND ACQUISITION, LLC</w:t>
      </w:r>
      <w:bookmarkEnd w:id="3"/>
      <w:bookmarkEnd w:id="4"/>
      <w:bookmarkEnd w:id="5"/>
    </w:p>
    <w:p w:rsidR="00541FF2" w:rsidP="00541FF2" w14:paraId="241C6D2D" w14:textId="77777777">
      <w:pPr>
        <w:jc w:val="center"/>
        <w:rPr>
          <w:b/>
          <w:bCs/>
          <w:szCs w:val="22"/>
        </w:rPr>
      </w:pPr>
    </w:p>
    <w:p w:rsidR="00E7033D" w14:paraId="747B56DE" w14:textId="77777777">
      <w:pPr>
        <w:jc w:val="center"/>
        <w:rPr>
          <w:b/>
          <w:szCs w:val="22"/>
        </w:rPr>
      </w:pPr>
      <w:r>
        <w:rPr>
          <w:b/>
          <w:bCs/>
          <w:szCs w:val="22"/>
        </w:rPr>
        <w:t>NON-</w:t>
      </w:r>
      <w:r w:rsidR="00066D12">
        <w:rPr>
          <w:b/>
          <w:bCs/>
          <w:szCs w:val="22"/>
        </w:rPr>
        <w:t>STREA</w:t>
      </w:r>
      <w:r w:rsidR="00066D12">
        <w:rPr>
          <w:b/>
          <w:szCs w:val="22"/>
        </w:rPr>
        <w:t>MLINED PLEADING CYCLE ESTABLISHED</w:t>
      </w:r>
    </w:p>
    <w:p w:rsidR="00E7033D" w14:paraId="3AC06B8C" w14:textId="77777777">
      <w:pPr>
        <w:jc w:val="center"/>
        <w:rPr>
          <w:b/>
          <w:szCs w:val="22"/>
        </w:rPr>
      </w:pPr>
    </w:p>
    <w:p w:rsidR="00E7033D" w14:paraId="02EABF17" w14:textId="4BE684FB">
      <w:pPr>
        <w:jc w:val="center"/>
        <w:rPr>
          <w:b/>
          <w:szCs w:val="22"/>
        </w:rPr>
      </w:pPr>
      <w:r w:rsidRPr="00AB369C">
        <w:rPr>
          <w:b/>
          <w:szCs w:val="22"/>
        </w:rPr>
        <w:t>WC Docket No. 21-</w:t>
      </w:r>
      <w:r w:rsidR="00560E2D">
        <w:rPr>
          <w:b/>
          <w:szCs w:val="22"/>
        </w:rPr>
        <w:t>236</w:t>
      </w:r>
    </w:p>
    <w:p w:rsidR="00E7033D" w14:paraId="02B1980C" w14:textId="77777777">
      <w:pPr>
        <w:jc w:val="center"/>
        <w:rPr>
          <w:szCs w:val="22"/>
        </w:rPr>
      </w:pPr>
    </w:p>
    <w:bookmarkEnd w:id="1"/>
    <w:p w:rsidR="00AB369C" w:rsidRPr="006F586C" w:rsidP="00AB369C" w14:paraId="4E395427" w14:textId="2EF122E0">
      <w:pPr>
        <w:tabs>
          <w:tab w:val="left" w:pos="6221"/>
        </w:tabs>
        <w:autoSpaceDE w:val="0"/>
        <w:autoSpaceDN w:val="0"/>
        <w:adjustRightInd w:val="0"/>
        <w:rPr>
          <w:b/>
          <w:szCs w:val="22"/>
        </w:rPr>
      </w:pPr>
      <w:r w:rsidRPr="006F586C">
        <w:rPr>
          <w:b/>
          <w:szCs w:val="22"/>
        </w:rPr>
        <w:t xml:space="preserve">Comments Due:  </w:t>
      </w:r>
      <w:r w:rsidR="00EC10D1">
        <w:rPr>
          <w:b/>
          <w:szCs w:val="22"/>
        </w:rPr>
        <w:t>July</w:t>
      </w:r>
      <w:r w:rsidR="00C869E8">
        <w:rPr>
          <w:b/>
          <w:szCs w:val="22"/>
        </w:rPr>
        <w:t xml:space="preserve"> </w:t>
      </w:r>
      <w:r w:rsidR="00FD3D14">
        <w:rPr>
          <w:b/>
          <w:szCs w:val="22"/>
        </w:rPr>
        <w:t>7</w:t>
      </w:r>
      <w:r w:rsidRPr="006F586C">
        <w:rPr>
          <w:b/>
          <w:szCs w:val="22"/>
        </w:rPr>
        <w:t>, 2021</w:t>
      </w:r>
    </w:p>
    <w:p w:rsidR="00C869E8" w:rsidP="00AB369C" w14:paraId="5F62C416" w14:textId="116A406B">
      <w:pPr>
        <w:tabs>
          <w:tab w:val="left" w:pos="6221"/>
        </w:tabs>
        <w:autoSpaceDE w:val="0"/>
        <w:autoSpaceDN w:val="0"/>
        <w:adjustRightInd w:val="0"/>
        <w:rPr>
          <w:b/>
          <w:szCs w:val="22"/>
        </w:rPr>
      </w:pPr>
      <w:r w:rsidRPr="006F586C">
        <w:rPr>
          <w:b/>
          <w:szCs w:val="22"/>
        </w:rPr>
        <w:t xml:space="preserve">Reply Comments Due:  </w:t>
      </w:r>
      <w:r>
        <w:rPr>
          <w:b/>
          <w:szCs w:val="22"/>
        </w:rPr>
        <w:t>Ju</w:t>
      </w:r>
      <w:r w:rsidR="00FD3D14">
        <w:rPr>
          <w:b/>
          <w:szCs w:val="22"/>
        </w:rPr>
        <w:t>ly 14,</w:t>
      </w:r>
      <w:r w:rsidRPr="006F586C">
        <w:rPr>
          <w:b/>
          <w:szCs w:val="22"/>
        </w:rPr>
        <w:t xml:space="preserve"> 2021</w:t>
      </w:r>
    </w:p>
    <w:bookmarkEnd w:id="2"/>
    <w:p w:rsidR="00760269" w:rsidRPr="005B2105" w:rsidP="00AB369C" w14:paraId="7B103349" w14:textId="2D0E6C28">
      <w:pPr>
        <w:tabs>
          <w:tab w:val="left" w:pos="6221"/>
        </w:tabs>
        <w:autoSpaceDE w:val="0"/>
        <w:autoSpaceDN w:val="0"/>
        <w:adjustRightInd w:val="0"/>
        <w:rPr>
          <w:szCs w:val="22"/>
        </w:rPr>
      </w:pPr>
      <w:r w:rsidRPr="005B2105">
        <w:rPr>
          <w:szCs w:val="22"/>
        </w:rPr>
        <w:tab/>
      </w:r>
    </w:p>
    <w:p w:rsidR="00BD0A4B" w:rsidP="00872454" w14:paraId="3BC3D387" w14:textId="2A6A9C2F">
      <w:pPr>
        <w:autoSpaceDE w:val="0"/>
        <w:autoSpaceDN w:val="0"/>
        <w:adjustRightInd w:val="0"/>
        <w:spacing w:after="120"/>
        <w:ind w:firstLine="720"/>
        <w:rPr>
          <w:szCs w:val="22"/>
        </w:rPr>
      </w:pPr>
      <w:r w:rsidRPr="00AB369C">
        <w:rPr>
          <w:szCs w:val="22"/>
        </w:rPr>
        <w:t xml:space="preserve">By this Public Notice, the Wireline Competition Bureau </w:t>
      </w:r>
      <w:r w:rsidR="00DF72FD">
        <w:rPr>
          <w:szCs w:val="22"/>
        </w:rPr>
        <w:t xml:space="preserve">and International Bureau </w:t>
      </w:r>
      <w:r w:rsidRPr="00AB369C">
        <w:rPr>
          <w:szCs w:val="22"/>
        </w:rPr>
        <w:t>seek comment from interested parties on a</w:t>
      </w:r>
      <w:r w:rsidR="00EC10D1">
        <w:rPr>
          <w:szCs w:val="22"/>
        </w:rPr>
        <w:t xml:space="preserve"> joint </w:t>
      </w:r>
      <w:r w:rsidRPr="00AB369C">
        <w:rPr>
          <w:szCs w:val="22"/>
        </w:rPr>
        <w:t>application</w:t>
      </w:r>
      <w:r w:rsidR="00876514">
        <w:rPr>
          <w:szCs w:val="22"/>
        </w:rPr>
        <w:t>,</w:t>
      </w:r>
      <w:r>
        <w:rPr>
          <w:rStyle w:val="FootnoteReference"/>
          <w:szCs w:val="22"/>
        </w:rPr>
        <w:footnoteReference w:id="3"/>
      </w:r>
      <w:r w:rsidR="00EC10D1">
        <w:rPr>
          <w:szCs w:val="22"/>
        </w:rPr>
        <w:t xml:space="preserve"> </w:t>
      </w:r>
      <w:r w:rsidR="00876514">
        <w:rPr>
          <w:szCs w:val="22"/>
        </w:rPr>
        <w:t xml:space="preserve">filed </w:t>
      </w:r>
      <w:r w:rsidR="00EC10D1">
        <w:rPr>
          <w:szCs w:val="22"/>
        </w:rPr>
        <w:t xml:space="preserve">pursuant to </w:t>
      </w:r>
      <w:r w:rsidR="008036BB">
        <w:rPr>
          <w:szCs w:val="22"/>
        </w:rPr>
        <w:t>s</w:t>
      </w:r>
      <w:r w:rsidR="00EC10D1">
        <w:rPr>
          <w:szCs w:val="22"/>
        </w:rPr>
        <w:t>ection 214 of the Communications Act of 1934, as amended, and sections 63.03-04</w:t>
      </w:r>
      <w:r w:rsidR="008B4FC7">
        <w:rPr>
          <w:szCs w:val="22"/>
        </w:rPr>
        <w:t>, 63.18, and 63.24</w:t>
      </w:r>
      <w:r w:rsidR="00EC10D1">
        <w:rPr>
          <w:szCs w:val="22"/>
        </w:rPr>
        <w:t xml:space="preserve"> of the Commission’s rules, to transfer control of Point Broadband, LLC’s (Transferor) wholly owned subsidiary, Point Broadband Fiber Holding, LLC</w:t>
      </w:r>
      <w:r w:rsidR="00910B40">
        <w:rPr>
          <w:szCs w:val="22"/>
        </w:rPr>
        <w:t xml:space="preserve"> (Point Fiber),</w:t>
      </w:r>
      <w:r w:rsidR="00EC10D1">
        <w:rPr>
          <w:szCs w:val="22"/>
        </w:rPr>
        <w:t xml:space="preserve"> and </w:t>
      </w:r>
      <w:r w:rsidR="007679F3">
        <w:rPr>
          <w:szCs w:val="22"/>
        </w:rPr>
        <w:t>Point Fiber’s</w:t>
      </w:r>
      <w:r w:rsidR="00EC10D1">
        <w:rPr>
          <w:szCs w:val="22"/>
        </w:rPr>
        <w:t xml:space="preserve"> </w:t>
      </w:r>
      <w:r w:rsidR="00910B40">
        <w:rPr>
          <w:szCs w:val="22"/>
        </w:rPr>
        <w:t>subsidiaries</w:t>
      </w:r>
      <w:r w:rsidR="00EC10D1">
        <w:rPr>
          <w:szCs w:val="22"/>
        </w:rPr>
        <w:t xml:space="preserve">: </w:t>
      </w:r>
      <w:r w:rsidR="008E11C1">
        <w:rPr>
          <w:szCs w:val="22"/>
        </w:rPr>
        <w:t xml:space="preserve"> </w:t>
      </w:r>
      <w:r w:rsidR="00EC10D1">
        <w:rPr>
          <w:szCs w:val="22"/>
        </w:rPr>
        <w:t>Point Broad</w:t>
      </w:r>
      <w:r w:rsidR="00910B40">
        <w:rPr>
          <w:szCs w:val="22"/>
        </w:rPr>
        <w:t>b</w:t>
      </w:r>
      <w:r w:rsidR="00EC10D1">
        <w:rPr>
          <w:szCs w:val="22"/>
        </w:rPr>
        <w:t>and of Opelika, LLC, Sunset Digital Communications LLC, and Sunset Fiber</w:t>
      </w:r>
      <w:r w:rsidR="00910B40">
        <w:rPr>
          <w:szCs w:val="22"/>
        </w:rPr>
        <w:t>, LLC (the Licensees)</w:t>
      </w:r>
      <w:r w:rsidR="00C321CC">
        <w:rPr>
          <w:szCs w:val="22"/>
        </w:rPr>
        <w:t>,</w:t>
      </w:r>
      <w:r w:rsidR="00910B40">
        <w:rPr>
          <w:szCs w:val="22"/>
        </w:rPr>
        <w:t xml:space="preserve"> to Point Acquisition, LLC (</w:t>
      </w:r>
      <w:r w:rsidR="005B758D">
        <w:rPr>
          <w:szCs w:val="22"/>
        </w:rPr>
        <w:t>Point A</w:t>
      </w:r>
      <w:r w:rsidR="00363960">
        <w:rPr>
          <w:szCs w:val="22"/>
        </w:rPr>
        <w:t>cquisition</w:t>
      </w:r>
      <w:r w:rsidR="00C321CC">
        <w:rPr>
          <w:szCs w:val="22"/>
        </w:rPr>
        <w:t>) (collectively, Applicants</w:t>
      </w:r>
      <w:r w:rsidR="00910B40">
        <w:rPr>
          <w:szCs w:val="22"/>
        </w:rPr>
        <w:t>)</w:t>
      </w:r>
      <w:r w:rsidRPr="00E554BA" w:rsidR="001B15FB">
        <w:rPr>
          <w:szCs w:val="22"/>
        </w:rPr>
        <w:t>.</w:t>
      </w:r>
      <w:r>
        <w:rPr>
          <w:rStyle w:val="FootnoteReference"/>
          <w:szCs w:val="22"/>
        </w:rPr>
        <w:footnoteReference w:id="4"/>
      </w:r>
      <w:r w:rsidRPr="00E554BA" w:rsidR="005320B5">
        <w:rPr>
          <w:szCs w:val="22"/>
        </w:rPr>
        <w:t xml:space="preserve"> </w:t>
      </w:r>
      <w:r w:rsidRPr="00E554BA" w:rsidR="0028555C">
        <w:rPr>
          <w:szCs w:val="22"/>
        </w:rPr>
        <w:t xml:space="preserve"> </w:t>
      </w:r>
      <w:r w:rsidR="00F871E9">
        <w:rPr>
          <w:szCs w:val="22"/>
        </w:rPr>
        <w:t xml:space="preserve"> </w:t>
      </w:r>
    </w:p>
    <w:p w:rsidR="00C25D26" w:rsidP="00C25D26" w14:paraId="298C7353" w14:textId="3435F574">
      <w:pPr>
        <w:autoSpaceDE w:val="0"/>
        <w:autoSpaceDN w:val="0"/>
        <w:adjustRightInd w:val="0"/>
        <w:spacing w:after="240"/>
        <w:ind w:firstLine="720"/>
        <w:rPr>
          <w:szCs w:val="22"/>
        </w:rPr>
      </w:pPr>
      <w:r>
        <w:rPr>
          <w:szCs w:val="22"/>
        </w:rPr>
        <w:t>Transferor</w:t>
      </w:r>
      <w:r w:rsidR="00BD0A4B">
        <w:rPr>
          <w:szCs w:val="22"/>
        </w:rPr>
        <w:t xml:space="preserve"> is a </w:t>
      </w:r>
      <w:r>
        <w:rPr>
          <w:szCs w:val="22"/>
        </w:rPr>
        <w:t>holding company registered as a limited liability company in Georgia.</w:t>
      </w:r>
      <w:r>
        <w:rPr>
          <w:rStyle w:val="FootnoteReference"/>
          <w:szCs w:val="22"/>
        </w:rPr>
        <w:footnoteReference w:id="5"/>
      </w:r>
      <w:r>
        <w:rPr>
          <w:szCs w:val="22"/>
        </w:rPr>
        <w:t xml:space="preserve">  Through a separate holding company, Point Broadband Capital, LLC, Transferor holds a 100% interest in Point Fiber.</w:t>
      </w:r>
      <w:r>
        <w:rPr>
          <w:rStyle w:val="FootnoteReference"/>
          <w:szCs w:val="22"/>
        </w:rPr>
        <w:footnoteReference w:id="6"/>
      </w:r>
      <w:r>
        <w:rPr>
          <w:szCs w:val="22"/>
        </w:rPr>
        <w:t xml:space="preserve">  Applicants state that Point Fiber holds </w:t>
      </w:r>
      <w:r w:rsidR="008B4FC7">
        <w:rPr>
          <w:szCs w:val="22"/>
        </w:rPr>
        <w:t xml:space="preserve">a </w:t>
      </w:r>
      <w:r>
        <w:rPr>
          <w:szCs w:val="22"/>
        </w:rPr>
        <w:t xml:space="preserve">100% interest in all three </w:t>
      </w:r>
      <w:r>
        <w:rPr>
          <w:szCs w:val="22"/>
        </w:rPr>
        <w:t>licensees.</w:t>
      </w:r>
      <w:r>
        <w:rPr>
          <w:rStyle w:val="FootnoteReference"/>
          <w:szCs w:val="22"/>
        </w:rPr>
        <w:footnoteReference w:id="7"/>
      </w:r>
      <w:r>
        <w:rPr>
          <w:szCs w:val="22"/>
        </w:rPr>
        <w:t xml:space="preserve"> </w:t>
      </w:r>
      <w:r w:rsidR="00FD3D14">
        <w:rPr>
          <w:szCs w:val="22"/>
        </w:rPr>
        <w:t xml:space="preserve"> </w:t>
      </w:r>
      <w:r w:rsidR="00962DA3">
        <w:rPr>
          <w:szCs w:val="22"/>
        </w:rPr>
        <w:t>The Licensees are all Delaware limited liability companie</w:t>
      </w:r>
      <w:r w:rsidR="007679F3">
        <w:rPr>
          <w:szCs w:val="22"/>
        </w:rPr>
        <w:t>s and</w:t>
      </w:r>
      <w:r w:rsidR="00872454">
        <w:rPr>
          <w:szCs w:val="22"/>
        </w:rPr>
        <w:t xml:space="preserve"> offer</w:t>
      </w:r>
      <w:r w:rsidR="009F7BAB">
        <w:rPr>
          <w:szCs w:val="22"/>
        </w:rPr>
        <w:t xml:space="preserve"> competitive</w:t>
      </w:r>
      <w:r w:rsidR="00872454">
        <w:rPr>
          <w:szCs w:val="22"/>
        </w:rPr>
        <w:t xml:space="preserve"> telecommunications services in Tennessee and Virginia.</w:t>
      </w:r>
      <w:r>
        <w:rPr>
          <w:rStyle w:val="FootnoteReference"/>
          <w:szCs w:val="22"/>
        </w:rPr>
        <w:footnoteReference w:id="8"/>
      </w:r>
      <w:r w:rsidR="00872454">
        <w:rPr>
          <w:szCs w:val="22"/>
        </w:rPr>
        <w:t xml:space="preserve">  The </w:t>
      </w:r>
      <w:r>
        <w:rPr>
          <w:szCs w:val="22"/>
        </w:rPr>
        <w:t>Licensees</w:t>
      </w:r>
      <w:r w:rsidR="00872454">
        <w:rPr>
          <w:szCs w:val="22"/>
        </w:rPr>
        <w:t xml:space="preserve"> also provide VoIP service in Alabama, Georgia, Maryland, Michigan, Ohio</w:t>
      </w:r>
      <w:r w:rsidR="00812369">
        <w:rPr>
          <w:szCs w:val="22"/>
        </w:rPr>
        <w:t>,</w:t>
      </w:r>
      <w:r w:rsidR="00872454">
        <w:rPr>
          <w:szCs w:val="22"/>
        </w:rPr>
        <w:t xml:space="preserve"> and New York.</w:t>
      </w:r>
      <w:r>
        <w:rPr>
          <w:rStyle w:val="FootnoteReference"/>
          <w:szCs w:val="22"/>
        </w:rPr>
        <w:footnoteReference w:id="9"/>
      </w:r>
      <w:r w:rsidR="00872454">
        <w:rPr>
          <w:szCs w:val="22"/>
        </w:rPr>
        <w:t xml:space="preserve">  </w:t>
      </w:r>
    </w:p>
    <w:p w:rsidR="00DF4031" w:rsidRPr="007E03E5" w:rsidP="00C25D26" w14:paraId="59A8F435" w14:textId="024EDEB0">
      <w:pPr>
        <w:autoSpaceDE w:val="0"/>
        <w:autoSpaceDN w:val="0"/>
        <w:adjustRightInd w:val="0"/>
        <w:spacing w:after="240"/>
        <w:ind w:firstLine="720"/>
        <w:rPr>
          <w:szCs w:val="22"/>
        </w:rPr>
      </w:pPr>
      <w:r>
        <w:rPr>
          <w:szCs w:val="22"/>
        </w:rPr>
        <w:t>Point Acquisition</w:t>
      </w:r>
      <w:r w:rsidRPr="00485DD1" w:rsidR="00812369">
        <w:rPr>
          <w:szCs w:val="22"/>
        </w:rPr>
        <w:t xml:space="preserve"> is a</w:t>
      </w:r>
      <w:r w:rsidR="00C321CC">
        <w:rPr>
          <w:szCs w:val="22"/>
        </w:rPr>
        <w:t xml:space="preserve"> </w:t>
      </w:r>
      <w:r w:rsidRPr="00485DD1" w:rsidR="00812369">
        <w:rPr>
          <w:szCs w:val="22"/>
        </w:rPr>
        <w:t xml:space="preserve">Delaware limited liability company created </w:t>
      </w:r>
      <w:r w:rsidR="00C321CC">
        <w:rPr>
          <w:szCs w:val="22"/>
        </w:rPr>
        <w:t xml:space="preserve">specifically </w:t>
      </w:r>
      <w:r w:rsidRPr="00485DD1" w:rsidR="00812369">
        <w:rPr>
          <w:szCs w:val="22"/>
        </w:rPr>
        <w:t xml:space="preserve">for the purposes of this proposed transaction to become the new parent </w:t>
      </w:r>
      <w:r w:rsidR="00C25D26">
        <w:rPr>
          <w:szCs w:val="22"/>
        </w:rPr>
        <w:t xml:space="preserve">company of </w:t>
      </w:r>
      <w:r w:rsidRPr="00485DD1" w:rsidR="00812369">
        <w:rPr>
          <w:szCs w:val="22"/>
        </w:rPr>
        <w:t>the Licensees.</w:t>
      </w:r>
      <w:r>
        <w:rPr>
          <w:rStyle w:val="FootnoteReference"/>
          <w:szCs w:val="22"/>
        </w:rPr>
        <w:footnoteReference w:id="10"/>
      </w:r>
      <w:r w:rsidRPr="00485DD1" w:rsidR="00812369">
        <w:rPr>
          <w:szCs w:val="22"/>
        </w:rPr>
        <w:t xml:space="preserve"> </w:t>
      </w:r>
      <w:r w:rsidR="00C321CC">
        <w:rPr>
          <w:szCs w:val="22"/>
        </w:rPr>
        <w:t xml:space="preserve"> </w:t>
      </w:r>
      <w:r w:rsidR="00A05E78">
        <w:rPr>
          <w:szCs w:val="22"/>
        </w:rPr>
        <w:t>Post-transaction</w:t>
      </w:r>
      <w:r w:rsidR="00C321CC">
        <w:rPr>
          <w:szCs w:val="22"/>
        </w:rPr>
        <w:t xml:space="preserve">, </w:t>
      </w:r>
      <w:r w:rsidR="008B4FC7">
        <w:rPr>
          <w:szCs w:val="22"/>
        </w:rPr>
        <w:t>A</w:t>
      </w:r>
      <w:r w:rsidR="00C321CC">
        <w:rPr>
          <w:szCs w:val="22"/>
        </w:rPr>
        <w:t xml:space="preserve">pplicants state that Point Fiber </w:t>
      </w:r>
      <w:r w:rsidR="00A05E78">
        <w:rPr>
          <w:szCs w:val="22"/>
        </w:rPr>
        <w:t>would</w:t>
      </w:r>
      <w:r w:rsidR="00C321CC">
        <w:rPr>
          <w:szCs w:val="22"/>
        </w:rPr>
        <w:t xml:space="preserve"> continue to hold </w:t>
      </w:r>
      <w:r w:rsidR="008B4FC7">
        <w:rPr>
          <w:szCs w:val="22"/>
        </w:rPr>
        <w:t xml:space="preserve">a </w:t>
      </w:r>
      <w:r w:rsidR="00C321CC">
        <w:rPr>
          <w:szCs w:val="22"/>
        </w:rPr>
        <w:t>100% ownership interest in all three Licensees.</w:t>
      </w:r>
      <w:r>
        <w:rPr>
          <w:rStyle w:val="FootnoteReference"/>
          <w:szCs w:val="22"/>
        </w:rPr>
        <w:footnoteReference w:id="11"/>
      </w:r>
      <w:r w:rsidR="00C321CC">
        <w:rPr>
          <w:szCs w:val="22"/>
        </w:rPr>
        <w:t xml:space="preserve">  Point Fiber </w:t>
      </w:r>
      <w:r w:rsidR="008B4FC7">
        <w:rPr>
          <w:szCs w:val="22"/>
        </w:rPr>
        <w:t>would</w:t>
      </w:r>
      <w:r w:rsidR="00C321CC">
        <w:rPr>
          <w:szCs w:val="22"/>
        </w:rPr>
        <w:t xml:space="preserve"> then be entirely owned by  </w:t>
      </w:r>
      <w:r w:rsidR="00C03EC3">
        <w:rPr>
          <w:szCs w:val="22"/>
        </w:rPr>
        <w:t>Point Acquis</w:t>
      </w:r>
      <w:r w:rsidR="0048538B">
        <w:rPr>
          <w:szCs w:val="22"/>
        </w:rPr>
        <w:t>i</w:t>
      </w:r>
      <w:r w:rsidR="00C03EC3">
        <w:rPr>
          <w:szCs w:val="22"/>
        </w:rPr>
        <w:t>tion</w:t>
      </w:r>
      <w:r w:rsidR="00C321CC">
        <w:rPr>
          <w:szCs w:val="22"/>
        </w:rPr>
        <w:t>.</w:t>
      </w:r>
      <w:r>
        <w:rPr>
          <w:rStyle w:val="FootnoteReference"/>
          <w:szCs w:val="22"/>
        </w:rPr>
        <w:footnoteReference w:id="12"/>
      </w:r>
      <w:r w:rsidR="00C321CC">
        <w:rPr>
          <w:szCs w:val="22"/>
        </w:rPr>
        <w:t xml:space="preserve">  </w:t>
      </w:r>
      <w:r w:rsidR="008E11C1">
        <w:rPr>
          <w:szCs w:val="22"/>
        </w:rPr>
        <w:t xml:space="preserve">Point </w:t>
      </w:r>
      <w:r w:rsidR="008E1CB4">
        <w:rPr>
          <w:szCs w:val="22"/>
        </w:rPr>
        <w:t>Acquisition</w:t>
      </w:r>
      <w:r w:rsidRPr="00485DD1" w:rsidR="00812369">
        <w:rPr>
          <w:szCs w:val="22"/>
        </w:rPr>
        <w:t xml:space="preserve"> is managed by GTCR, LLC (GTCR), a </w:t>
      </w:r>
      <w:r w:rsidR="00E40C67">
        <w:rPr>
          <w:szCs w:val="22"/>
        </w:rPr>
        <w:t xml:space="preserve">U.S.-based </w:t>
      </w:r>
      <w:r w:rsidRPr="00485DD1" w:rsidR="00812369">
        <w:rPr>
          <w:szCs w:val="22"/>
        </w:rPr>
        <w:t xml:space="preserve">private equity </w:t>
      </w:r>
      <w:r w:rsidR="00910B40">
        <w:rPr>
          <w:szCs w:val="22"/>
        </w:rPr>
        <w:t>firm</w:t>
      </w:r>
      <w:r w:rsidR="00E40C67">
        <w:rPr>
          <w:szCs w:val="22"/>
        </w:rPr>
        <w:t>, with the following Delaware entities having specified ownership interests</w:t>
      </w:r>
      <w:r w:rsidR="008A3786">
        <w:rPr>
          <w:szCs w:val="22"/>
        </w:rPr>
        <w:t xml:space="preserve"> in </w:t>
      </w:r>
      <w:r w:rsidR="008E11C1">
        <w:rPr>
          <w:szCs w:val="22"/>
        </w:rPr>
        <w:t xml:space="preserve">Point </w:t>
      </w:r>
      <w:r w:rsidR="008E1CB4">
        <w:rPr>
          <w:szCs w:val="22"/>
        </w:rPr>
        <w:t>Acquisition</w:t>
      </w:r>
      <w:r w:rsidR="00E40C67">
        <w:rPr>
          <w:szCs w:val="22"/>
        </w:rPr>
        <w:t>, GTCR Fund XIII/B LP (Fund XIII/B) (51.7%) and GTCR Fund XIII/C LP (Fund XIII/C) (20%)</w:t>
      </w:r>
      <w:r w:rsidRPr="00485DD1" w:rsidR="00812369">
        <w:rPr>
          <w:szCs w:val="22"/>
        </w:rPr>
        <w:t>.</w:t>
      </w:r>
      <w:r>
        <w:rPr>
          <w:rStyle w:val="FootnoteReference"/>
          <w:szCs w:val="22"/>
        </w:rPr>
        <w:footnoteReference w:id="13"/>
      </w:r>
      <w:r w:rsidRPr="00485DD1" w:rsidR="00812369">
        <w:rPr>
          <w:szCs w:val="22"/>
        </w:rPr>
        <w:t xml:space="preserve"> </w:t>
      </w:r>
      <w:r w:rsidR="00E40C67">
        <w:rPr>
          <w:szCs w:val="22"/>
        </w:rPr>
        <w:t xml:space="preserve"> </w:t>
      </w:r>
    </w:p>
    <w:p w:rsidR="003D43D6" w:rsidP="0025743F" w14:paraId="71B658BE" w14:textId="26C1BC6A">
      <w:pPr>
        <w:autoSpaceDE w:val="0"/>
        <w:autoSpaceDN w:val="0"/>
        <w:adjustRightInd w:val="0"/>
        <w:spacing w:after="120"/>
        <w:ind w:firstLine="720"/>
      </w:pPr>
      <w:r w:rsidRPr="00D17873">
        <w:rPr>
          <w:bCs/>
          <w:snapToGrid w:val="0"/>
          <w:kern w:val="28"/>
          <w:szCs w:val="22"/>
        </w:rPr>
        <w:t xml:space="preserve">Applicants assert that a grant of the </w:t>
      </w:r>
      <w:r>
        <w:rPr>
          <w:bCs/>
          <w:snapToGrid w:val="0"/>
          <w:kern w:val="28"/>
          <w:szCs w:val="22"/>
        </w:rPr>
        <w:t>A</w:t>
      </w:r>
      <w:r w:rsidRPr="00D17873">
        <w:rPr>
          <w:bCs/>
          <w:snapToGrid w:val="0"/>
          <w:kern w:val="28"/>
          <w:szCs w:val="22"/>
        </w:rPr>
        <w:t>pplication would serve the public interest, convenience, and necessity.</w:t>
      </w:r>
      <w:r>
        <w:rPr>
          <w:rStyle w:val="FootnoteReference"/>
          <w:bCs/>
          <w:snapToGrid w:val="0"/>
          <w:kern w:val="28"/>
          <w:szCs w:val="22"/>
        </w:rPr>
        <w:footnoteReference w:id="14"/>
      </w:r>
      <w:r>
        <w:rPr>
          <w:bCs/>
          <w:snapToGrid w:val="0"/>
          <w:kern w:val="28"/>
          <w:szCs w:val="22"/>
        </w:rPr>
        <w:t xml:space="preserve">  </w:t>
      </w:r>
      <w:r w:rsidRPr="7B6157F7">
        <w:t xml:space="preserve">Point Fiber is an </w:t>
      </w:r>
      <w:r w:rsidRPr="7B6157F7" w:rsidR="00C321CC">
        <w:t>Auction 904</w:t>
      </w:r>
      <w:r w:rsidRPr="7B6157F7">
        <w:t xml:space="preserve"> winner</w:t>
      </w:r>
      <w:r w:rsidR="0078057D">
        <w:t>,</w:t>
      </w:r>
      <w:r w:rsidRPr="7B6157F7">
        <w:t xml:space="preserve"> and</w:t>
      </w:r>
      <w:r w:rsidR="00C321CC">
        <w:rPr>
          <w:szCs w:val="22"/>
        </w:rPr>
        <w:t xml:space="preserve"> </w:t>
      </w:r>
      <w:r w:rsidRPr="7B6157F7">
        <w:t xml:space="preserve">Applicants </w:t>
      </w:r>
      <w:r w:rsidR="0078057D">
        <w:t>“</w:t>
      </w:r>
      <w:r w:rsidRPr="7B6157F7">
        <w:t>seek to consummate the proposed transaction promptly after Point Fiber is authorized for support by the Commission.</w:t>
      </w:r>
      <w:r w:rsidR="0078057D">
        <w:t>”</w:t>
      </w:r>
      <w:r>
        <w:rPr>
          <w:rStyle w:val="FootnoteReference"/>
        </w:rPr>
        <w:footnoteReference w:id="15"/>
      </w:r>
      <w:r>
        <w:rPr>
          <w:szCs w:val="22"/>
        </w:rPr>
        <w:t xml:space="preserve">  </w:t>
      </w:r>
      <w:r w:rsidRPr="7B6157F7">
        <w:t xml:space="preserve">The Applicants state, after consummation of the proposed transaction, the Licensees will continue to exist and operate under the same names and will continue to provide service pursuant to </w:t>
      </w:r>
      <w:r w:rsidR="00CF704F">
        <w:t>“</w:t>
      </w:r>
      <w:r w:rsidRPr="7B6157F7">
        <w:t>then-existing rates, terms, and conditions for the near term.</w:t>
      </w:r>
      <w:r w:rsidR="00CF704F">
        <w:t>”</w:t>
      </w:r>
      <w:r>
        <w:rPr>
          <w:rStyle w:val="FootnoteReference"/>
        </w:rPr>
        <w:footnoteReference w:id="16"/>
      </w:r>
      <w:r>
        <w:rPr>
          <w:szCs w:val="22"/>
        </w:rPr>
        <w:t xml:space="preserve">  </w:t>
      </w:r>
      <w:r w:rsidRPr="7B6157F7" w:rsidR="00C321CC">
        <w:t>T</w:t>
      </w:r>
      <w:r w:rsidRPr="7B6157F7">
        <w:t>he Applicants</w:t>
      </w:r>
      <w:r>
        <w:rPr>
          <w:szCs w:val="22"/>
        </w:rPr>
        <w:t xml:space="preserve"> </w:t>
      </w:r>
      <w:r w:rsidR="00CF704F">
        <w:t xml:space="preserve">further </w:t>
      </w:r>
      <w:r w:rsidRPr="7B6157F7">
        <w:t xml:space="preserve">state </w:t>
      </w:r>
      <w:r w:rsidR="0078057D">
        <w:t xml:space="preserve">that </w:t>
      </w:r>
      <w:r w:rsidRPr="7B6157F7">
        <w:t>certain key personnel of the Licensees, including existing management, will continue to work with the Licensees, which will also facilitate the transition to the new ownership structure.</w:t>
      </w:r>
      <w:r>
        <w:rPr>
          <w:rStyle w:val="FootnoteReference"/>
        </w:rPr>
        <w:footnoteReference w:id="17"/>
      </w:r>
      <w:r>
        <w:rPr>
          <w:szCs w:val="22"/>
        </w:rPr>
        <w:t xml:space="preserve"> </w:t>
      </w:r>
    </w:p>
    <w:p w:rsidR="00332884" w:rsidP="00332884" w14:paraId="041D3F8A" w14:textId="77777777">
      <w:pPr>
        <w:autoSpaceDE w:val="0"/>
        <w:autoSpaceDN w:val="0"/>
        <w:adjustRightInd w:val="0"/>
        <w:rPr>
          <w:szCs w:val="22"/>
        </w:rPr>
      </w:pPr>
      <w:r w:rsidRPr="00B713DE">
        <w:rPr>
          <w:b/>
          <w:szCs w:val="22"/>
          <w:u w:val="single"/>
        </w:rPr>
        <w:t>GENERAL INFORMATION</w:t>
      </w:r>
    </w:p>
    <w:p w:rsidR="00332884" w:rsidP="00332884" w14:paraId="711B3E9D" w14:textId="77777777">
      <w:pPr>
        <w:autoSpaceDE w:val="0"/>
        <w:autoSpaceDN w:val="0"/>
        <w:adjustRightInd w:val="0"/>
        <w:rPr>
          <w:szCs w:val="22"/>
        </w:rPr>
      </w:pPr>
    </w:p>
    <w:p w:rsidR="00332884" w:rsidRPr="00EC66CA" w:rsidP="00332884" w14:paraId="3D3DF0B1" w14:textId="6FC1B5A0">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32884" w:rsidRPr="00EC66CA" w:rsidP="00332884" w14:paraId="0C478042" w14:textId="0F6DAA82">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896EDF">
        <w:rPr>
          <w:b/>
          <w:szCs w:val="22"/>
        </w:rPr>
        <w:t>July</w:t>
      </w:r>
      <w:r w:rsidR="00B25D2D">
        <w:rPr>
          <w:b/>
          <w:szCs w:val="22"/>
        </w:rPr>
        <w:t xml:space="preserve"> </w:t>
      </w:r>
      <w:r w:rsidR="00FD3D14">
        <w:rPr>
          <w:b/>
          <w:szCs w:val="22"/>
        </w:rPr>
        <w:t>7</w:t>
      </w:r>
      <w:r w:rsidRPr="006F586C">
        <w:rPr>
          <w:b/>
          <w:szCs w:val="22"/>
        </w:rPr>
        <w:t>, 2021</w:t>
      </w:r>
      <w:r w:rsidRPr="006F586C">
        <w:rPr>
          <w:szCs w:val="22"/>
        </w:rPr>
        <w:t xml:space="preserve">, and reply comments </w:t>
      </w:r>
      <w:r w:rsidRPr="006F586C">
        <w:rPr>
          <w:b/>
          <w:szCs w:val="22"/>
        </w:rPr>
        <w:t xml:space="preserve">on or before </w:t>
      </w:r>
      <w:r w:rsidR="00896EDF">
        <w:rPr>
          <w:b/>
          <w:szCs w:val="22"/>
        </w:rPr>
        <w:t>July</w:t>
      </w:r>
      <w:r w:rsidR="00B25D2D">
        <w:rPr>
          <w:b/>
          <w:szCs w:val="22"/>
        </w:rPr>
        <w:t xml:space="preserve"> </w:t>
      </w:r>
      <w:r w:rsidR="00FD3D14">
        <w:rPr>
          <w:b/>
          <w:szCs w:val="22"/>
        </w:rPr>
        <w:t>14</w:t>
      </w:r>
      <w:r w:rsidRPr="006F586C">
        <w:rPr>
          <w:b/>
          <w:szCs w:val="22"/>
        </w:rPr>
        <w:t>, 2021</w:t>
      </w:r>
      <w:r w:rsidRPr="006F586C">
        <w:rPr>
          <w:szCs w:val="22"/>
        </w:rPr>
        <w:t>.</w:t>
      </w:r>
      <w:r w:rsidRPr="00CB2908">
        <w:rPr>
          <w:szCs w:val="22"/>
        </w:rPr>
        <w:t xml:space="preserve">  </w:t>
      </w:r>
      <w:r w:rsidRPr="00EC66CA" w:rsidR="008D79D6">
        <w:rPr>
          <w:szCs w:val="22"/>
        </w:rPr>
        <w:t xml:space="preserve">Comments may be filed </w:t>
      </w:r>
      <w:r w:rsidR="000E3E17">
        <w:rPr>
          <w:szCs w:val="22"/>
        </w:rPr>
        <w:t xml:space="preserve">in both the </w:t>
      </w:r>
      <w:r w:rsidR="00E31538">
        <w:rPr>
          <w:szCs w:val="22"/>
        </w:rPr>
        <w:t xml:space="preserve">docket and the </w:t>
      </w:r>
      <w:r w:rsidR="00654447">
        <w:rPr>
          <w:szCs w:val="22"/>
        </w:rPr>
        <w:t xml:space="preserve">international file </w:t>
      </w:r>
      <w:r w:rsidRPr="00EC66CA" w:rsidR="008D79D6">
        <w:rPr>
          <w:szCs w:val="22"/>
        </w:rPr>
        <w:t xml:space="preserve">using the Commission’s Electronic Comment Filing System (ECFS) </w:t>
      </w:r>
      <w:r w:rsidR="00252880">
        <w:rPr>
          <w:szCs w:val="22"/>
        </w:rPr>
        <w:t>and the In</w:t>
      </w:r>
      <w:r w:rsidR="00CF7885">
        <w:rPr>
          <w:szCs w:val="22"/>
        </w:rPr>
        <w:t>t</w:t>
      </w:r>
      <w:r w:rsidR="00252880">
        <w:rPr>
          <w:szCs w:val="22"/>
        </w:rPr>
        <w:t xml:space="preserve">ernational </w:t>
      </w:r>
      <w:r w:rsidR="00CF7885">
        <w:rPr>
          <w:szCs w:val="22"/>
        </w:rPr>
        <w:t xml:space="preserve">Bureau Filing System (IBFS) </w:t>
      </w:r>
      <w:r w:rsidRPr="00EC66CA" w:rsidR="008D79D6">
        <w:rPr>
          <w:szCs w:val="22"/>
        </w:rPr>
        <w:t>or by paper.  </w:t>
      </w:r>
    </w:p>
    <w:p w:rsidR="00332884" w:rsidP="00332884" w14:paraId="2E10222B" w14:textId="1A7DEB41">
      <w:pPr>
        <w:numPr>
          <w:ilvl w:val="0"/>
          <w:numId w:val="20"/>
        </w:numPr>
        <w:autoSpaceDE w:val="0"/>
        <w:autoSpaceDN w:val="0"/>
        <w:adjustRightInd w:val="0"/>
        <w:rPr>
          <w:szCs w:val="22"/>
        </w:rPr>
      </w:pPr>
      <w:r w:rsidRPr="00EC66CA">
        <w:rPr>
          <w:szCs w:val="22"/>
        </w:rPr>
        <w:t>Electronic Filers:  Comments may be filed electronically by accessing ECFS at </w:t>
      </w:r>
      <w:hyperlink r:id="rId9" w:history="1">
        <w:r w:rsidRPr="00EC66CA">
          <w:rPr>
            <w:rStyle w:val="Hyperlink"/>
            <w:szCs w:val="22"/>
          </w:rPr>
          <w:t>http://apps.fcc.gov/ecfs/</w:t>
        </w:r>
      </w:hyperlink>
      <w:r w:rsidR="00CF7885">
        <w:rPr>
          <w:rStyle w:val="Hyperlink"/>
          <w:szCs w:val="22"/>
        </w:rPr>
        <w:t xml:space="preserve"> </w:t>
      </w:r>
      <w:r w:rsidR="000C28FC">
        <w:rPr>
          <w:rStyle w:val="Hyperlink"/>
          <w:szCs w:val="22"/>
        </w:rPr>
        <w:t xml:space="preserve">and IBFS at </w:t>
      </w:r>
      <w:r w:rsidRPr="003E40DA" w:rsidR="003E40DA">
        <w:rPr>
          <w:rStyle w:val="Hyperlink"/>
          <w:szCs w:val="22"/>
        </w:rPr>
        <w:t>http://licensing.fcc.gov/myibfs/</w:t>
      </w:r>
      <w:r w:rsidRPr="00EC66CA">
        <w:rPr>
          <w:szCs w:val="22"/>
        </w:rPr>
        <w:t>.</w:t>
      </w:r>
    </w:p>
    <w:p w:rsidR="00332884" w:rsidRPr="00EC66CA" w:rsidP="00332884" w14:paraId="3BFB9C52" w14:textId="77777777">
      <w:pPr>
        <w:autoSpaceDE w:val="0"/>
        <w:autoSpaceDN w:val="0"/>
        <w:adjustRightInd w:val="0"/>
        <w:ind w:left="720"/>
        <w:rPr>
          <w:szCs w:val="22"/>
        </w:rPr>
      </w:pPr>
    </w:p>
    <w:p w:rsidR="00332884" w:rsidP="00332884" w14:paraId="3EA8C151"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32884" w:rsidRPr="004D7912" w:rsidP="00332884" w14:paraId="6B0D1DDC" w14:textId="77777777">
      <w:pPr>
        <w:autoSpaceDE w:val="0"/>
        <w:autoSpaceDN w:val="0"/>
        <w:adjustRightInd w:val="0"/>
        <w:ind w:left="720"/>
        <w:rPr>
          <w:szCs w:val="22"/>
        </w:rPr>
      </w:pPr>
    </w:p>
    <w:p w:rsidR="00332884" w:rsidRPr="004D7912" w:rsidP="00332884" w14:paraId="713F6E2A"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18"/>
      </w:r>
      <w:r w:rsidRPr="004D7912">
        <w:rPr>
          <w:szCs w:val="22"/>
        </w:rPr>
        <w:t xml:space="preserve">  All filings must be addressed to the Commission’s Secretary, Office of the Secretary, Federal Communications Commission.</w:t>
      </w:r>
    </w:p>
    <w:p w:rsidR="00332884" w:rsidRPr="0011311D" w14:paraId="1E54A87B" w14:textId="039C07F4">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sidR="0011311D">
        <w:rPr>
          <w:szCs w:val="22"/>
        </w:rPr>
        <w:t xml:space="preserve">  </w:t>
      </w:r>
      <w:r w:rsidRPr="0011311D" w:rsidR="0011311D">
        <w:rPr>
          <w:szCs w:val="22"/>
        </w:rPr>
        <w:t>U.S. Postal Service first-class, Express, and Priority mail must be addressed to 45 L Street, NE, Washington, DC 20554.</w:t>
      </w:r>
    </w:p>
    <w:p w:rsidR="00910140" w:rsidRPr="0075291B" w:rsidP="006F586C" w14:paraId="5A113B18" w14:textId="77777777">
      <w:pPr>
        <w:autoSpaceDE w:val="0"/>
        <w:autoSpaceDN w:val="0"/>
        <w:adjustRightInd w:val="0"/>
        <w:rPr>
          <w:szCs w:val="22"/>
        </w:rPr>
      </w:pPr>
    </w:p>
    <w:p w:rsidR="00C86D25" w:rsidP="00C86D25" w14:paraId="2222950E"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0" w:tgtFrame="_blank" w:history="1">
        <w:r w:rsidRPr="009B1CCF">
          <w:rPr>
            <w:rStyle w:val="Hyperlink"/>
            <w:szCs w:val="22"/>
          </w:rPr>
          <w:t>fcc504@fcc.gov</w:t>
        </w:r>
      </w:hyperlink>
      <w:r w:rsidRPr="009B1CCF">
        <w:rPr>
          <w:szCs w:val="22"/>
        </w:rPr>
        <w:t> or call the Consumer and Governmental Affairs Bureau at (202) 418-0530.</w:t>
      </w:r>
    </w:p>
    <w:p w:rsidR="00332884" w:rsidRPr="00EC66CA" w:rsidP="00332884" w14:paraId="3F37DF3E" w14:textId="77777777">
      <w:pPr>
        <w:autoSpaceDE w:val="0"/>
        <w:autoSpaceDN w:val="0"/>
        <w:adjustRightInd w:val="0"/>
        <w:ind w:firstLine="720"/>
        <w:rPr>
          <w:b/>
          <w:szCs w:val="22"/>
        </w:rPr>
      </w:pPr>
    </w:p>
    <w:p w:rsidR="00332884" w:rsidRPr="00EC66CA" w:rsidP="00332884" w14:paraId="5D7C1A79" w14:textId="77777777">
      <w:pPr>
        <w:autoSpaceDE w:val="0"/>
        <w:autoSpaceDN w:val="0"/>
        <w:adjustRightInd w:val="0"/>
        <w:ind w:firstLine="720"/>
        <w:rPr>
          <w:b/>
          <w:szCs w:val="22"/>
        </w:rPr>
      </w:pPr>
      <w:r w:rsidRPr="00EC66CA">
        <w:rPr>
          <w:b/>
          <w:szCs w:val="22"/>
        </w:rPr>
        <w:t>In addition, e-mail one copy of each pleading to each of the following:</w:t>
      </w:r>
    </w:p>
    <w:p w:rsidR="00332884" w:rsidRPr="00EC66CA" w:rsidP="00332884" w14:paraId="7D1082B3" w14:textId="77777777">
      <w:pPr>
        <w:autoSpaceDE w:val="0"/>
        <w:autoSpaceDN w:val="0"/>
        <w:adjustRightInd w:val="0"/>
        <w:ind w:firstLine="720"/>
        <w:rPr>
          <w:b/>
          <w:szCs w:val="22"/>
        </w:rPr>
      </w:pPr>
    </w:p>
    <w:p w:rsidR="000A3BF0" w:rsidRPr="000A3BF0" w:rsidP="000A3BF0" w14:paraId="40E55BD3" w14:textId="148EAED5">
      <w:pPr>
        <w:numPr>
          <w:ilvl w:val="0"/>
          <w:numId w:val="18"/>
        </w:numPr>
        <w:autoSpaceDE w:val="0"/>
        <w:autoSpaceDN w:val="0"/>
        <w:adjustRightInd w:val="0"/>
        <w:spacing w:after="220"/>
        <w:rPr>
          <w:szCs w:val="22"/>
        </w:rPr>
      </w:pPr>
      <w:r>
        <w:rPr>
          <w:szCs w:val="22"/>
        </w:rPr>
        <w:t>Tracey Wilson</w:t>
      </w:r>
      <w:r w:rsidRPr="000A3BF0" w:rsidR="00830743">
        <w:rPr>
          <w:szCs w:val="22"/>
        </w:rPr>
        <w:t xml:space="preserve">, Competition Policy Division, Wireline Competition Bureau, </w:t>
      </w:r>
      <w:hyperlink r:id="rId11" w:history="1">
        <w:r w:rsidRPr="00F63C45">
          <w:rPr>
            <w:rStyle w:val="Hyperlink"/>
            <w:szCs w:val="22"/>
          </w:rPr>
          <w:t>traceyt.wilson@fcc.gov</w:t>
        </w:r>
      </w:hyperlink>
      <w:r w:rsidRPr="000A3BF0" w:rsidR="00830743">
        <w:rPr>
          <w:szCs w:val="22"/>
        </w:rPr>
        <w:t>;</w:t>
      </w:r>
    </w:p>
    <w:p w:rsidR="000A3BF0" w:rsidRPr="000A3BF0" w:rsidP="000A3BF0" w14:paraId="3A008B04" w14:textId="10BA466B">
      <w:pPr>
        <w:numPr>
          <w:ilvl w:val="0"/>
          <w:numId w:val="18"/>
        </w:numPr>
        <w:autoSpaceDE w:val="0"/>
        <w:autoSpaceDN w:val="0"/>
        <w:adjustRightInd w:val="0"/>
        <w:spacing w:after="220"/>
        <w:rPr>
          <w:szCs w:val="22"/>
        </w:rPr>
      </w:pPr>
      <w:r w:rsidRPr="00541FF2">
        <w:rPr>
          <w:szCs w:val="22"/>
        </w:rPr>
        <w:t>Brian Cruikshank</w:t>
      </w:r>
      <w:r w:rsidRPr="000A3BF0" w:rsidR="00830743">
        <w:rPr>
          <w:szCs w:val="22"/>
        </w:rPr>
        <w:t xml:space="preserve">, Competition Policy Division, Wireline Competition Bureau, </w:t>
      </w:r>
      <w:hyperlink r:id="rId12" w:history="1">
        <w:r w:rsidRPr="00F63C45">
          <w:rPr>
            <w:rStyle w:val="Hyperlink"/>
            <w:szCs w:val="22"/>
          </w:rPr>
          <w:t>brian.cruikshank@fcc.gov</w:t>
        </w:r>
      </w:hyperlink>
      <w:r w:rsidRPr="000A3BF0" w:rsidR="00830743">
        <w:rPr>
          <w:szCs w:val="22"/>
        </w:rPr>
        <w:t>;</w:t>
      </w:r>
    </w:p>
    <w:p w:rsidR="000A3BF0" w:rsidRPr="000A3BF0" w:rsidP="000A3BF0" w14:paraId="41E1E3D5" w14:textId="5810C838">
      <w:pPr>
        <w:numPr>
          <w:ilvl w:val="0"/>
          <w:numId w:val="18"/>
        </w:numPr>
        <w:autoSpaceDE w:val="0"/>
        <w:autoSpaceDN w:val="0"/>
        <w:adjustRightInd w:val="0"/>
        <w:spacing w:after="220"/>
        <w:rPr>
          <w:szCs w:val="22"/>
        </w:rPr>
      </w:pPr>
      <w:r>
        <w:rPr>
          <w:szCs w:val="22"/>
        </w:rPr>
        <w:t>David Krech</w:t>
      </w:r>
      <w:r w:rsidRPr="000A3BF0">
        <w:rPr>
          <w:szCs w:val="22"/>
        </w:rPr>
        <w:t>, Policy Division, International Bureau,</w:t>
      </w:r>
      <w:r w:rsidR="00477D20">
        <w:rPr>
          <w:szCs w:val="22"/>
        </w:rPr>
        <w:t xml:space="preserve"> </w:t>
      </w:r>
      <w:hyperlink r:id="rId13" w:history="1">
        <w:r w:rsidRPr="008C48A3" w:rsidR="00477D20">
          <w:rPr>
            <w:rStyle w:val="Hyperlink"/>
            <w:szCs w:val="22"/>
          </w:rPr>
          <w:t>David.krech@fcc.gov</w:t>
        </w:r>
      </w:hyperlink>
      <w:r w:rsidR="000439B6">
        <w:rPr>
          <w:szCs w:val="22"/>
        </w:rPr>
        <w:t>;</w:t>
      </w:r>
      <w:r w:rsidRPr="000A3BF0">
        <w:rPr>
          <w:szCs w:val="22"/>
        </w:rPr>
        <w:t xml:space="preserve"> and</w:t>
      </w:r>
    </w:p>
    <w:p w:rsidR="00332884" w:rsidP="000A3BF0" w14:paraId="042A13D6" w14:textId="7B40E5EC">
      <w:pPr>
        <w:numPr>
          <w:ilvl w:val="0"/>
          <w:numId w:val="18"/>
        </w:numPr>
        <w:autoSpaceDE w:val="0"/>
        <w:autoSpaceDN w:val="0"/>
        <w:adjustRightInd w:val="0"/>
        <w:spacing w:after="220"/>
        <w:rPr>
          <w:szCs w:val="22"/>
        </w:rPr>
      </w:pPr>
      <w:r w:rsidRPr="000A3BF0">
        <w:rPr>
          <w:szCs w:val="22"/>
        </w:rPr>
        <w:t xml:space="preserve">Jim Bird, Office of General Counsel, </w:t>
      </w:r>
      <w:hyperlink r:id="rId14" w:history="1">
        <w:r w:rsidRPr="000A3BF0">
          <w:rPr>
            <w:rStyle w:val="Hyperlink"/>
            <w:szCs w:val="22"/>
          </w:rPr>
          <w:t>jim.bird@fcc.gov</w:t>
        </w:r>
      </w:hyperlink>
    </w:p>
    <w:p w:rsidR="00332884" w:rsidRPr="00EC66CA" w:rsidP="00332884" w14:paraId="5D47B31C"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w:t>
      </w:r>
      <w:r w:rsidRPr="00EC66CA">
        <w:rPr>
          <w:szCs w:val="22"/>
        </w:rPr>
        <w:t xml:space="preserve">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332884" w:rsidRPr="00EB5F81" w:rsidP="00332884" w14:paraId="22AF261F"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9"/>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32884" w:rsidRPr="006B7F06" w:rsidP="00332884" w14:paraId="34562AC9" w14:textId="6088E5CD">
      <w:pPr>
        <w:autoSpaceDE w:val="0"/>
        <w:autoSpaceDN w:val="0"/>
        <w:adjustRightInd w:val="0"/>
        <w:spacing w:after="120"/>
        <w:ind w:firstLine="720"/>
        <w:rPr>
          <w:szCs w:val="22"/>
        </w:rPr>
      </w:pPr>
      <w:r w:rsidRPr="009753C0">
        <w:rPr>
          <w:szCs w:val="22"/>
        </w:rPr>
        <w:t xml:space="preserve">For further information, please contact </w:t>
      </w:r>
      <w:r w:rsidR="00541FF2">
        <w:rPr>
          <w:szCs w:val="22"/>
        </w:rPr>
        <w:t>Tracey Wilson</w:t>
      </w:r>
      <w:r w:rsidRPr="009753C0">
        <w:rPr>
          <w:szCs w:val="22"/>
        </w:rPr>
        <w:t xml:space="preserve"> at (202) 418-1</w:t>
      </w:r>
      <w:r w:rsidR="00541FF2">
        <w:rPr>
          <w:szCs w:val="22"/>
        </w:rPr>
        <w:t>394</w:t>
      </w:r>
      <w:r w:rsidRPr="009753C0">
        <w:rPr>
          <w:szCs w:val="22"/>
        </w:rPr>
        <w:t xml:space="preserve"> or </w:t>
      </w:r>
      <w:r w:rsidRPr="00541FF2" w:rsidR="00541FF2">
        <w:rPr>
          <w:szCs w:val="22"/>
        </w:rPr>
        <w:t xml:space="preserve">Brian Cruikshank </w:t>
      </w:r>
      <w:r w:rsidR="00541FF2">
        <w:rPr>
          <w:szCs w:val="22"/>
        </w:rPr>
        <w:t xml:space="preserve">at </w:t>
      </w:r>
      <w:r w:rsidR="005C5165">
        <w:rPr>
          <w:szCs w:val="22"/>
        </w:rPr>
        <w:t>(202) 418-3623</w:t>
      </w:r>
      <w:r w:rsidR="007C3551">
        <w:rPr>
          <w:szCs w:val="22"/>
        </w:rPr>
        <w:t>, Wireline Competition Bureau, or David Krech, International Bureau, (202) 418-7443</w:t>
      </w:r>
      <w:r w:rsidRPr="006B7F06" w:rsidR="008D79D6">
        <w:rPr>
          <w:szCs w:val="22"/>
        </w:rPr>
        <w:t>.</w:t>
      </w:r>
    </w:p>
    <w:p w:rsidR="00332884" w:rsidRPr="008C564D" w:rsidP="00332884" w14:paraId="62EFD65D" w14:textId="77777777">
      <w:pPr>
        <w:autoSpaceDE w:val="0"/>
        <w:autoSpaceDN w:val="0"/>
        <w:adjustRightInd w:val="0"/>
        <w:rPr>
          <w:szCs w:val="22"/>
        </w:rPr>
      </w:pPr>
    </w:p>
    <w:p w:rsidR="00CF704F" w:rsidP="00AD45FC" w14:paraId="6DF1A930" w14:textId="57AD03A7">
      <w:pPr>
        <w:autoSpaceDE w:val="0"/>
        <w:autoSpaceDN w:val="0"/>
        <w:adjustRightInd w:val="0"/>
        <w:jc w:val="center"/>
        <w:rPr>
          <w:b/>
          <w:szCs w:val="22"/>
        </w:rPr>
      </w:pPr>
    </w:p>
    <w:p w:rsidR="00CF704F" w:rsidRPr="00585942" w:rsidP="00CF704F" w14:paraId="51E73160" w14:textId="77777777">
      <w:pPr>
        <w:jc w:val="center"/>
        <w:rPr>
          <w:b/>
          <w:color w:val="000000"/>
          <w:szCs w:val="22"/>
          <w:u w:val="single"/>
        </w:rPr>
      </w:pPr>
      <w:r>
        <w:rPr>
          <w:b/>
          <w:szCs w:val="22"/>
        </w:rPr>
        <w:br w:type="page"/>
      </w:r>
      <w:r w:rsidRPr="00585942">
        <w:rPr>
          <w:b/>
          <w:color w:val="000000"/>
          <w:szCs w:val="22"/>
          <w:u w:val="single"/>
        </w:rPr>
        <w:t>ATTACHMENT A</w:t>
      </w:r>
    </w:p>
    <w:p w:rsidR="00CF704F" w:rsidRPr="00585942" w:rsidP="00CF704F" w14:paraId="2D5DFFD3" w14:textId="77777777">
      <w:pPr>
        <w:rPr>
          <w:b/>
          <w:color w:val="000000"/>
          <w:szCs w:val="22"/>
        </w:rPr>
      </w:pPr>
    </w:p>
    <w:p w:rsidR="00CF704F" w:rsidRPr="00585942" w:rsidP="00CF704F" w14:paraId="0A2C143A" w14:textId="77777777">
      <w:pPr>
        <w:rPr>
          <w:b/>
          <w:color w:val="000000"/>
          <w:szCs w:val="22"/>
        </w:rPr>
      </w:pPr>
    </w:p>
    <w:p w:rsidR="00CF704F" w:rsidRPr="0022664E" w:rsidP="00CF704F" w14:paraId="5810AEFD" w14:textId="77777777">
      <w:pPr>
        <w:rPr>
          <w:color w:val="000000"/>
          <w:szCs w:val="22"/>
        </w:rPr>
      </w:pPr>
      <w:r w:rsidRPr="00585942">
        <w:rPr>
          <w:b/>
          <w:color w:val="000000"/>
          <w:szCs w:val="22"/>
        </w:rPr>
        <w:t>SECTION 214 AUTHORIZATIONS</w:t>
      </w:r>
    </w:p>
    <w:p w:rsidR="00CF704F" w:rsidRPr="0022664E" w:rsidP="00CF704F" w14:paraId="1316096A" w14:textId="77777777">
      <w:pPr>
        <w:rPr>
          <w:color w:val="000000"/>
          <w:szCs w:val="22"/>
        </w:rPr>
      </w:pPr>
    </w:p>
    <w:p w:rsidR="00CF704F" w:rsidRPr="00585942" w:rsidP="00CF704F" w14:paraId="4F73D164" w14:textId="77777777">
      <w:pPr>
        <w:rPr>
          <w:b/>
          <w:color w:val="000000"/>
          <w:szCs w:val="22"/>
        </w:rPr>
      </w:pPr>
      <w:r w:rsidRPr="00585942">
        <w:rPr>
          <w:b/>
          <w:color w:val="000000"/>
          <w:szCs w:val="22"/>
        </w:rPr>
        <w:t>A.</w:t>
      </w:r>
      <w:r w:rsidRPr="00585942">
        <w:rPr>
          <w:b/>
          <w:color w:val="000000"/>
          <w:szCs w:val="22"/>
        </w:rPr>
        <w:tab/>
        <w:t>International</w:t>
      </w:r>
    </w:p>
    <w:p w:rsidR="00CF704F" w:rsidRPr="0022664E" w:rsidP="00CF704F" w14:paraId="2934D7C6" w14:textId="77777777">
      <w:pPr>
        <w:rPr>
          <w:color w:val="000000"/>
          <w:szCs w:val="22"/>
        </w:rPr>
      </w:pPr>
    </w:p>
    <w:p w:rsidR="00CF704F" w:rsidRPr="0022664E" w:rsidP="00CF704F" w14:paraId="6B4696BA" w14:textId="77777777">
      <w:pPr>
        <w:rPr>
          <w:color w:val="000000"/>
          <w:szCs w:val="22"/>
        </w:rPr>
      </w:pPr>
      <w:bookmarkStart w:id="6" w:name="_Hlk1664737"/>
      <w:r w:rsidRPr="0022664E">
        <w:rPr>
          <w:color w:val="000000"/>
          <w:szCs w:val="22"/>
        </w:rPr>
        <w:t>The applications for consent to the transfer of control of certain international section 214 authorizations have been assigned the file numbers listed below.</w:t>
      </w:r>
    </w:p>
    <w:bookmarkEnd w:id="6"/>
    <w:p w:rsidR="00CF704F" w:rsidRPr="0022664E" w:rsidP="00CF704F" w14:paraId="0E114892" w14:textId="77777777">
      <w:pPr>
        <w:rPr>
          <w:color w:val="000000"/>
          <w:szCs w:val="22"/>
        </w:rPr>
      </w:pPr>
    </w:p>
    <w:tbl>
      <w:tblPr>
        <w:tblW w:w="9738" w:type="dxa"/>
        <w:tblLook w:val="01E0"/>
      </w:tblPr>
      <w:tblGrid>
        <w:gridCol w:w="2880"/>
        <w:gridCol w:w="3888"/>
        <w:gridCol w:w="2970"/>
      </w:tblGrid>
      <w:tr w14:paraId="1DD536CA" w14:textId="77777777" w:rsidTr="00712888">
        <w:tblPrEx>
          <w:tblW w:w="9738" w:type="dxa"/>
          <w:tblLook w:val="01E0"/>
        </w:tblPrEx>
        <w:tc>
          <w:tcPr>
            <w:tcW w:w="2880" w:type="dxa"/>
          </w:tcPr>
          <w:p w:rsidR="00CF704F" w:rsidRPr="0022664E" w:rsidP="00712888" w14:paraId="4819CB33" w14:textId="77777777">
            <w:pPr>
              <w:rPr>
                <w:color w:val="000000"/>
                <w:szCs w:val="22"/>
              </w:rPr>
            </w:pPr>
            <w:bookmarkStart w:id="7" w:name="_Hlk1656452"/>
            <w:r w:rsidRPr="0022664E">
              <w:rPr>
                <w:color w:val="000000"/>
                <w:szCs w:val="22"/>
                <w:u w:val="single"/>
              </w:rPr>
              <w:t>File Number</w:t>
            </w:r>
          </w:p>
        </w:tc>
        <w:tc>
          <w:tcPr>
            <w:tcW w:w="3888" w:type="dxa"/>
          </w:tcPr>
          <w:p w:rsidR="00CF704F" w:rsidRPr="0022664E" w:rsidP="00712888" w14:paraId="20954C48" w14:textId="77777777">
            <w:pPr>
              <w:rPr>
                <w:color w:val="000000"/>
                <w:szCs w:val="22"/>
              </w:rPr>
            </w:pPr>
            <w:r w:rsidRPr="0022664E">
              <w:rPr>
                <w:color w:val="000000"/>
                <w:szCs w:val="22"/>
                <w:u w:val="single"/>
              </w:rPr>
              <w:t>Authorization Holder</w:t>
            </w:r>
          </w:p>
        </w:tc>
        <w:tc>
          <w:tcPr>
            <w:tcW w:w="2970" w:type="dxa"/>
          </w:tcPr>
          <w:p w:rsidR="00CF704F" w:rsidRPr="0022664E" w:rsidP="00712888" w14:paraId="1A9C1716" w14:textId="77777777">
            <w:pPr>
              <w:rPr>
                <w:color w:val="000000"/>
                <w:szCs w:val="22"/>
                <w:u w:val="single"/>
              </w:rPr>
            </w:pPr>
            <w:r w:rsidRPr="0022664E">
              <w:rPr>
                <w:color w:val="000000"/>
                <w:szCs w:val="22"/>
                <w:u w:val="single"/>
              </w:rPr>
              <w:t>Authorization Number</w:t>
            </w:r>
          </w:p>
          <w:p w:rsidR="00CF704F" w:rsidRPr="0022664E" w:rsidP="00712888" w14:paraId="712E71EB" w14:textId="77777777">
            <w:pPr>
              <w:rPr>
                <w:color w:val="000000"/>
                <w:szCs w:val="22"/>
                <w:u w:val="single"/>
              </w:rPr>
            </w:pPr>
          </w:p>
        </w:tc>
      </w:tr>
      <w:bookmarkEnd w:id="7"/>
      <w:tr w14:paraId="2D99F418" w14:textId="77777777" w:rsidTr="00712888">
        <w:tblPrEx>
          <w:tblW w:w="9738" w:type="dxa"/>
          <w:tblLook w:val="01E0"/>
        </w:tblPrEx>
        <w:tc>
          <w:tcPr>
            <w:tcW w:w="2880" w:type="dxa"/>
          </w:tcPr>
          <w:p w:rsidR="00CF704F" w:rsidRPr="00704B2F" w:rsidP="00712888" w14:paraId="17A3A4F3" w14:textId="4083986D">
            <w:pPr>
              <w:rPr>
                <w:color w:val="000000"/>
                <w:szCs w:val="22"/>
                <w:highlight w:val="yellow"/>
              </w:rPr>
            </w:pPr>
            <w:r>
              <w:t>ITC-T/C-20210602-00092</w:t>
            </w:r>
          </w:p>
        </w:tc>
        <w:tc>
          <w:tcPr>
            <w:tcW w:w="3888" w:type="dxa"/>
          </w:tcPr>
          <w:p w:rsidR="00CF704F" w:rsidRPr="0022664E" w:rsidP="00712888" w14:paraId="7BFBAF47" w14:textId="70FC9C0D">
            <w:pPr>
              <w:rPr>
                <w:color w:val="000000"/>
                <w:szCs w:val="22"/>
              </w:rPr>
            </w:pPr>
            <w:r>
              <w:t>Sunset Fiber, LLC</w:t>
            </w:r>
          </w:p>
        </w:tc>
        <w:tc>
          <w:tcPr>
            <w:tcW w:w="2970" w:type="dxa"/>
          </w:tcPr>
          <w:p w:rsidR="00CF704F" w:rsidRPr="00704B2F" w:rsidP="00712888" w14:paraId="01802F0F" w14:textId="1A2CE187">
            <w:pPr>
              <w:rPr>
                <w:color w:val="000000"/>
                <w:szCs w:val="22"/>
                <w:highlight w:val="yellow"/>
              </w:rPr>
            </w:pPr>
            <w:r>
              <w:t>ITC-214-20020404-00165</w:t>
            </w:r>
          </w:p>
        </w:tc>
      </w:tr>
      <w:tr w14:paraId="6DB515B5" w14:textId="77777777" w:rsidTr="00712888">
        <w:tblPrEx>
          <w:tblW w:w="9738" w:type="dxa"/>
          <w:tblLook w:val="01E0"/>
        </w:tblPrEx>
        <w:tc>
          <w:tcPr>
            <w:tcW w:w="2880" w:type="dxa"/>
          </w:tcPr>
          <w:p w:rsidR="00CF704F" w:rsidRPr="0075046C" w:rsidP="00712888" w14:paraId="6AF50B2F" w14:textId="77777777">
            <w:pPr>
              <w:rPr>
                <w:color w:val="000000"/>
                <w:szCs w:val="22"/>
              </w:rPr>
            </w:pPr>
          </w:p>
        </w:tc>
        <w:tc>
          <w:tcPr>
            <w:tcW w:w="3888" w:type="dxa"/>
          </w:tcPr>
          <w:p w:rsidR="00CF704F" w:rsidRPr="0022664E" w:rsidP="00712888" w14:paraId="55BB0A20" w14:textId="77777777">
            <w:pPr>
              <w:rPr>
                <w:color w:val="000000"/>
                <w:szCs w:val="22"/>
              </w:rPr>
            </w:pPr>
          </w:p>
        </w:tc>
        <w:tc>
          <w:tcPr>
            <w:tcW w:w="2970" w:type="dxa"/>
          </w:tcPr>
          <w:p w:rsidR="00CF704F" w:rsidRPr="00704B2F" w:rsidP="00712888" w14:paraId="038057CD" w14:textId="77777777">
            <w:pPr>
              <w:rPr>
                <w:color w:val="000000"/>
                <w:szCs w:val="22"/>
                <w:highlight w:val="yellow"/>
              </w:rPr>
            </w:pPr>
          </w:p>
        </w:tc>
      </w:tr>
      <w:tr w14:paraId="2ED6E5AB" w14:textId="77777777" w:rsidTr="00712888">
        <w:tblPrEx>
          <w:tblW w:w="9738" w:type="dxa"/>
          <w:tblLook w:val="01E0"/>
        </w:tblPrEx>
        <w:tc>
          <w:tcPr>
            <w:tcW w:w="2880" w:type="dxa"/>
          </w:tcPr>
          <w:p w:rsidR="00CF704F" w:rsidRPr="0075046C" w:rsidP="00712888" w14:paraId="570EB079" w14:textId="77777777">
            <w:pPr>
              <w:rPr>
                <w:color w:val="000000"/>
                <w:szCs w:val="22"/>
              </w:rPr>
            </w:pPr>
          </w:p>
        </w:tc>
        <w:tc>
          <w:tcPr>
            <w:tcW w:w="3888" w:type="dxa"/>
          </w:tcPr>
          <w:p w:rsidR="00CF704F" w:rsidRPr="0022664E" w:rsidP="00712888" w14:paraId="6994E533" w14:textId="77777777">
            <w:pPr>
              <w:rPr>
                <w:color w:val="000000"/>
                <w:szCs w:val="22"/>
              </w:rPr>
            </w:pPr>
          </w:p>
        </w:tc>
        <w:tc>
          <w:tcPr>
            <w:tcW w:w="2970" w:type="dxa"/>
          </w:tcPr>
          <w:p w:rsidR="00CF704F" w:rsidRPr="00704B2F" w:rsidP="00712888" w14:paraId="1029CE2A" w14:textId="77777777">
            <w:pPr>
              <w:rPr>
                <w:color w:val="000000"/>
                <w:szCs w:val="22"/>
                <w:highlight w:val="yellow"/>
              </w:rPr>
            </w:pPr>
          </w:p>
        </w:tc>
      </w:tr>
      <w:tr w14:paraId="3CCDC1BA" w14:textId="77777777" w:rsidTr="00712888">
        <w:tblPrEx>
          <w:tblW w:w="9738" w:type="dxa"/>
          <w:tblLook w:val="01E0"/>
        </w:tblPrEx>
        <w:tc>
          <w:tcPr>
            <w:tcW w:w="2880" w:type="dxa"/>
          </w:tcPr>
          <w:p w:rsidR="00CF704F" w:rsidRPr="0075046C" w:rsidP="00712888" w14:paraId="0535A4BF" w14:textId="77777777">
            <w:pPr>
              <w:rPr>
                <w:color w:val="000000"/>
                <w:szCs w:val="22"/>
              </w:rPr>
            </w:pPr>
          </w:p>
        </w:tc>
        <w:tc>
          <w:tcPr>
            <w:tcW w:w="3888" w:type="dxa"/>
          </w:tcPr>
          <w:p w:rsidR="00CF704F" w:rsidRPr="0022664E" w:rsidP="00712888" w14:paraId="75FDDBC5" w14:textId="77777777">
            <w:pPr>
              <w:rPr>
                <w:color w:val="000000"/>
                <w:szCs w:val="22"/>
              </w:rPr>
            </w:pPr>
          </w:p>
        </w:tc>
        <w:tc>
          <w:tcPr>
            <w:tcW w:w="2970" w:type="dxa"/>
          </w:tcPr>
          <w:p w:rsidR="00CF704F" w:rsidRPr="00704B2F" w:rsidP="00712888" w14:paraId="26E51119" w14:textId="77777777">
            <w:pPr>
              <w:rPr>
                <w:color w:val="000000"/>
                <w:szCs w:val="22"/>
                <w:highlight w:val="yellow"/>
              </w:rPr>
            </w:pPr>
          </w:p>
        </w:tc>
      </w:tr>
    </w:tbl>
    <w:p w:rsidR="00CF704F" w:rsidRPr="00585942" w:rsidP="00CF704F" w14:paraId="3C8DC7A6" w14:textId="77777777">
      <w:pPr>
        <w:rPr>
          <w:b/>
          <w:color w:val="000000"/>
          <w:szCs w:val="22"/>
        </w:rPr>
      </w:pPr>
      <w:r w:rsidRPr="00585942">
        <w:rPr>
          <w:b/>
          <w:color w:val="000000"/>
          <w:szCs w:val="22"/>
        </w:rPr>
        <w:t>B.</w:t>
      </w:r>
      <w:r w:rsidRPr="00585942">
        <w:rPr>
          <w:b/>
          <w:color w:val="000000"/>
          <w:szCs w:val="22"/>
        </w:rPr>
        <w:tab/>
        <w:t>Domestic</w:t>
      </w:r>
    </w:p>
    <w:p w:rsidR="00CF704F" w:rsidRPr="0022664E" w:rsidP="00CF704F" w14:paraId="2631054C" w14:textId="77777777">
      <w:pPr>
        <w:rPr>
          <w:color w:val="000000"/>
          <w:szCs w:val="22"/>
        </w:rPr>
      </w:pPr>
    </w:p>
    <w:p w:rsidR="00CF704F" w:rsidRPr="0022664E" w:rsidP="00CF704F" w14:paraId="41A4EDDB" w14:textId="77777777">
      <w:pPr>
        <w:rPr>
          <w:color w:val="000000"/>
          <w:szCs w:val="22"/>
        </w:rPr>
      </w:pPr>
      <w:r w:rsidRPr="0022664E">
        <w:rPr>
          <w:color w:val="000000"/>
          <w:szCs w:val="22"/>
        </w:rPr>
        <w:t>Applicants filed an application to transfer control of domestic section 214 authority in connection with the proposed transaction</w:t>
      </w:r>
      <w:r w:rsidRPr="008E581F">
        <w:rPr>
          <w:color w:val="000000"/>
          <w:szCs w:val="22"/>
        </w:rPr>
        <w:t>.</w:t>
      </w:r>
      <w:bookmarkStart w:id="8" w:name="sp_999_4"/>
      <w:bookmarkStart w:id="9" w:name="SDU_4"/>
      <w:bookmarkStart w:id="10" w:name="citeas((Cite_as:_26_F.C.C.R._13372,_*133"/>
      <w:bookmarkEnd w:id="8"/>
      <w:bookmarkEnd w:id="9"/>
      <w:bookmarkEnd w:id="10"/>
      <w:r w:rsidRPr="008E581F">
        <w:rPr>
          <w:color w:val="000000"/>
          <w:szCs w:val="22"/>
        </w:rPr>
        <w:t xml:space="preserve">  </w:t>
      </w:r>
      <w:r w:rsidRPr="00B62EDB">
        <w:rPr>
          <w:color w:val="000000"/>
          <w:szCs w:val="22"/>
        </w:rPr>
        <w:t xml:space="preserve">In light of the multiple applications pending before the Commission with respect to this transaction and the public interest review associated with them, the </w:t>
      </w:r>
      <w:r>
        <w:rPr>
          <w:color w:val="000000"/>
          <w:szCs w:val="22"/>
        </w:rPr>
        <w:t>domestic transfer of control application</w:t>
      </w:r>
      <w:r w:rsidRPr="00B62EDB">
        <w:rPr>
          <w:color w:val="000000"/>
          <w:szCs w:val="22"/>
        </w:rPr>
        <w:t xml:space="preserve"> </w:t>
      </w:r>
      <w:r>
        <w:rPr>
          <w:color w:val="000000"/>
          <w:szCs w:val="22"/>
        </w:rPr>
        <w:t xml:space="preserve">is </w:t>
      </w:r>
      <w:r w:rsidRPr="00B62EDB">
        <w:rPr>
          <w:color w:val="000000"/>
          <w:szCs w:val="22"/>
        </w:rPr>
        <w:t>not subject to streamlined treatment.</w:t>
      </w:r>
      <w:r>
        <w:rPr>
          <w:color w:val="000000"/>
          <w:szCs w:val="22"/>
          <w:vertAlign w:val="superscript"/>
        </w:rPr>
        <w:footnoteReference w:id="20"/>
      </w:r>
      <w:r w:rsidRPr="00B62EDB">
        <w:rPr>
          <w:color w:val="000000"/>
          <w:szCs w:val="22"/>
        </w:rPr>
        <w:t xml:space="preserve"> </w:t>
      </w:r>
    </w:p>
    <w:tbl>
      <w:tblPr>
        <w:tblW w:w="9744" w:type="dxa"/>
        <w:tblLook w:val="01E0"/>
      </w:tblPr>
      <w:tblGrid>
        <w:gridCol w:w="2882"/>
        <w:gridCol w:w="3890"/>
        <w:gridCol w:w="2972"/>
      </w:tblGrid>
      <w:tr w14:paraId="2D7D29D0" w14:textId="77777777" w:rsidTr="00712888">
        <w:tblPrEx>
          <w:tblW w:w="9744" w:type="dxa"/>
          <w:tblLook w:val="01E0"/>
        </w:tblPrEx>
        <w:trPr>
          <w:trHeight w:val="297"/>
        </w:trPr>
        <w:tc>
          <w:tcPr>
            <w:tcW w:w="2882" w:type="dxa"/>
          </w:tcPr>
          <w:p w:rsidR="00CF704F" w:rsidRPr="0022664E" w:rsidP="00712888" w14:paraId="6F45BBB4" w14:textId="77777777">
            <w:pPr>
              <w:rPr>
                <w:color w:val="000000"/>
                <w:szCs w:val="22"/>
              </w:rPr>
            </w:pPr>
          </w:p>
        </w:tc>
        <w:tc>
          <w:tcPr>
            <w:tcW w:w="3890" w:type="dxa"/>
          </w:tcPr>
          <w:p w:rsidR="00CF704F" w:rsidRPr="0022664E" w:rsidP="00712888" w14:paraId="613EDDBA" w14:textId="77777777">
            <w:pPr>
              <w:rPr>
                <w:color w:val="000000"/>
                <w:szCs w:val="22"/>
              </w:rPr>
            </w:pPr>
          </w:p>
        </w:tc>
        <w:tc>
          <w:tcPr>
            <w:tcW w:w="2972" w:type="dxa"/>
          </w:tcPr>
          <w:p w:rsidR="00CF704F" w:rsidRPr="0022664E" w:rsidP="00712888" w14:paraId="43CD13CB" w14:textId="77777777">
            <w:pPr>
              <w:rPr>
                <w:color w:val="000000"/>
                <w:szCs w:val="22"/>
              </w:rPr>
            </w:pPr>
          </w:p>
        </w:tc>
      </w:tr>
    </w:tbl>
    <w:p w:rsidR="00CF704F" w:rsidRPr="0022664E" w:rsidP="00CF704F" w14:paraId="35B9ECF3" w14:textId="77777777">
      <w:pPr>
        <w:rPr>
          <w:color w:val="000000"/>
          <w:szCs w:val="22"/>
        </w:rPr>
      </w:pPr>
    </w:p>
    <w:p w:rsidR="00CF704F" w:rsidP="00CF704F" w14:paraId="39347D2E" w14:textId="77777777">
      <w:pPr>
        <w:autoSpaceDE w:val="0"/>
        <w:autoSpaceDN w:val="0"/>
        <w:adjustRightInd w:val="0"/>
        <w:rPr>
          <w:szCs w:val="22"/>
        </w:rPr>
      </w:pPr>
    </w:p>
    <w:p w:rsidR="00CF704F" w:rsidP="00CF704F" w14:paraId="2DB3218F" w14:textId="77777777">
      <w:pPr>
        <w:autoSpaceDE w:val="0"/>
        <w:autoSpaceDN w:val="0"/>
        <w:adjustRightInd w:val="0"/>
        <w:jc w:val="center"/>
        <w:rPr>
          <w:szCs w:val="22"/>
        </w:rPr>
      </w:pPr>
      <w:r>
        <w:rPr>
          <w:b/>
          <w:szCs w:val="22"/>
        </w:rPr>
        <w:t>- FCC -</w:t>
      </w:r>
    </w:p>
    <w:p w:rsidR="00CF704F" w:rsidP="00CF704F" w14:paraId="4C1B283D" w14:textId="77777777">
      <w:pPr>
        <w:suppressAutoHyphens/>
        <w:rPr>
          <w:color w:val="000000"/>
          <w:szCs w:val="22"/>
        </w:rPr>
      </w:pPr>
    </w:p>
    <w:p w:rsidR="00CF704F" w:rsidRPr="00AD45FC" w:rsidP="00AD45FC" w14:paraId="4277F804" w14:textId="48E39C54">
      <w:pPr>
        <w:autoSpaceDE w:val="0"/>
        <w:autoSpaceDN w:val="0"/>
        <w:adjustRightInd w:val="0"/>
        <w:jc w:val="center"/>
        <w:rPr>
          <w:b/>
          <w:szCs w:val="22"/>
          <w:u w:val="single"/>
        </w:rPr>
      </w:pPr>
    </w:p>
    <w:sectPr>
      <w:footerReference w:type="default" r:id="rId15"/>
      <w:headerReference w:type="first" r:id="rId16"/>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674888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72A8" w14:paraId="649CC0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08CE5F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2A8" w14:paraId="702A10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5D26335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272A8" w14:paraId="6F6484E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0FF3591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72A8" w14:paraId="730DC4A9" w14:textId="77777777">
      <w:r>
        <w:separator/>
      </w:r>
    </w:p>
  </w:footnote>
  <w:footnote w:type="continuationSeparator" w:id="1">
    <w:p w:rsidR="008272A8" w14:paraId="6204BFD9" w14:textId="77777777">
      <w:r>
        <w:continuationSeparator/>
      </w:r>
    </w:p>
  </w:footnote>
  <w:footnote w:type="continuationNotice" w:id="2">
    <w:p w:rsidR="008272A8" w14:paraId="33AAF799" w14:textId="77777777"/>
  </w:footnote>
  <w:footnote w:id="3">
    <w:p w:rsidR="008272A8" w:rsidRPr="00C25666" w14:paraId="511CD681" w14:textId="7C58A4E5">
      <w:pPr>
        <w:pStyle w:val="FootnoteText"/>
        <w:rPr>
          <w:sz w:val="20"/>
        </w:rPr>
      </w:pPr>
      <w:r w:rsidRPr="00C25666">
        <w:rPr>
          <w:rStyle w:val="FootnoteReference"/>
          <w:sz w:val="20"/>
        </w:rPr>
        <w:footnoteRef/>
      </w:r>
      <w:r w:rsidRPr="00C25666">
        <w:rPr>
          <w:sz w:val="20"/>
        </w:rPr>
        <w:t xml:space="preserve"> Joint Domestic and International Application of Point Broadband, LLC and Point Broadband Acquisition, LLC for Grant of Authority Pursuant to Section 214 of the Communications Act of 1934, as Amended, and Section 63 of the Commission’s Rules to Complete a Transfer of Control, WC Docket No. 21-236 (filed Jun. 2, 2021), </w:t>
      </w:r>
      <w:hyperlink r:id="rId1" w:history="1">
        <w:r w:rsidRPr="00C25666">
          <w:rPr>
            <w:rStyle w:val="Hyperlink"/>
            <w:sz w:val="20"/>
          </w:rPr>
          <w:t>https://ecfsapi.fcc.gov/file/10602226363779/Final%206-2-2021%20-%20Point%20-%20GTCR</w:t>
        </w:r>
        <w:r w:rsidRPr="00C25666">
          <w:rPr>
            <w:rStyle w:val="Hyperlink"/>
            <w:sz w:val="20"/>
          </w:rPr>
          <w:br/>
          <w:t>%20Domestic%20214%20Application.pdf</w:t>
        </w:r>
      </w:hyperlink>
      <w:r w:rsidRPr="00C25666">
        <w:rPr>
          <w:sz w:val="20"/>
        </w:rPr>
        <w:t xml:space="preserve"> (Application). </w:t>
      </w:r>
      <w:r>
        <w:rPr>
          <w:sz w:val="20"/>
        </w:rPr>
        <w:t xml:space="preserve"> The Commission licenses and authorizations subject to the Application are listed in Attachment A to this Public Notice.</w:t>
      </w:r>
    </w:p>
  </w:footnote>
  <w:footnote w:id="4">
    <w:p w:rsidR="008272A8" w:rsidRPr="00C25666" w:rsidP="00275EE0" w14:paraId="5462B5B8" w14:textId="286562C0">
      <w:pPr>
        <w:spacing w:after="120"/>
        <w:rPr>
          <w:sz w:val="20"/>
        </w:rPr>
      </w:pPr>
      <w:r w:rsidRPr="00C25666">
        <w:rPr>
          <w:rStyle w:val="FootnoteReference"/>
          <w:sz w:val="20"/>
        </w:rPr>
        <w:footnoteRef/>
      </w:r>
      <w:r w:rsidRPr="00C25666">
        <w:rPr>
          <w:sz w:val="20"/>
        </w:rPr>
        <w:t xml:space="preserve"> </w:t>
      </w:r>
      <w:r w:rsidRPr="00C25666">
        <w:rPr>
          <w:i/>
          <w:sz w:val="20"/>
        </w:rPr>
        <w:t>See</w:t>
      </w:r>
      <w:r w:rsidRPr="00C25666">
        <w:rPr>
          <w:sz w:val="20"/>
        </w:rPr>
        <w:t xml:space="preserve"> 47 U.S.C. § 214; 47 CFR §§ 63.03-04</w:t>
      </w:r>
      <w:r>
        <w:rPr>
          <w:sz w:val="20"/>
        </w:rPr>
        <w:t xml:space="preserve">, 63.18, 63.24.  </w:t>
      </w:r>
      <w:r w:rsidRPr="00C25666">
        <w:rPr>
          <w:sz w:val="20"/>
        </w:rPr>
        <w:t xml:space="preserve">Applicants </w:t>
      </w:r>
      <w:r>
        <w:rPr>
          <w:sz w:val="20"/>
        </w:rPr>
        <w:t xml:space="preserve">are </w:t>
      </w:r>
      <w:r w:rsidRPr="00C25666">
        <w:rPr>
          <w:sz w:val="20"/>
        </w:rPr>
        <w:t>also fil</w:t>
      </w:r>
      <w:r>
        <w:rPr>
          <w:sz w:val="20"/>
        </w:rPr>
        <w:t>ing</w:t>
      </w:r>
      <w:r w:rsidRPr="00C25666">
        <w:rPr>
          <w:sz w:val="20"/>
        </w:rPr>
        <w:t xml:space="preserve"> applications for the transfer of control of wireless services.  On June 11, 2021, </w:t>
      </w:r>
      <w:r w:rsidR="00FD3D14">
        <w:rPr>
          <w:sz w:val="20"/>
        </w:rPr>
        <w:t>A</w:t>
      </w:r>
      <w:r w:rsidRPr="00C25666">
        <w:rPr>
          <w:sz w:val="20"/>
        </w:rPr>
        <w:t>pplicants filed a supplement to their domestic 214 section 214 application.  Any action on th</w:t>
      </w:r>
      <w:r>
        <w:rPr>
          <w:sz w:val="20"/>
        </w:rPr>
        <w:t>e</w:t>
      </w:r>
      <w:r w:rsidRPr="00C25666">
        <w:rPr>
          <w:sz w:val="20"/>
        </w:rPr>
        <w:t xml:space="preserve"> section 214 application</w:t>
      </w:r>
      <w:r>
        <w:rPr>
          <w:sz w:val="20"/>
        </w:rPr>
        <w:t>s</w:t>
      </w:r>
      <w:r w:rsidRPr="00C25666">
        <w:rPr>
          <w:sz w:val="20"/>
        </w:rPr>
        <w:t xml:space="preserve"> is without prejudice to Commission action on other related, pending applications.</w:t>
      </w:r>
    </w:p>
  </w:footnote>
  <w:footnote w:id="5">
    <w:p w:rsidR="008272A8" w:rsidRPr="00C25666" w14:paraId="02E2EDB1" w14:textId="63C5A871">
      <w:pPr>
        <w:pStyle w:val="FootnoteText"/>
        <w:rPr>
          <w:sz w:val="20"/>
        </w:rPr>
      </w:pPr>
      <w:r w:rsidRPr="00C25666">
        <w:rPr>
          <w:rStyle w:val="FootnoteReference"/>
          <w:sz w:val="20"/>
        </w:rPr>
        <w:footnoteRef/>
      </w:r>
      <w:r w:rsidRPr="00C25666">
        <w:rPr>
          <w:sz w:val="20"/>
        </w:rPr>
        <w:t xml:space="preserve"> Application at 3.</w:t>
      </w:r>
    </w:p>
  </w:footnote>
  <w:footnote w:id="6">
    <w:p w:rsidR="008272A8" w:rsidRPr="00C25666" w14:paraId="59CF8BCE" w14:textId="6CE8D2E9">
      <w:pPr>
        <w:pStyle w:val="FootnoteText"/>
        <w:rPr>
          <w:sz w:val="20"/>
        </w:rPr>
      </w:pPr>
      <w:r w:rsidRPr="00C25666">
        <w:rPr>
          <w:rStyle w:val="FootnoteReference"/>
          <w:sz w:val="20"/>
        </w:rPr>
        <w:footnoteRef/>
      </w:r>
      <w:r w:rsidRPr="00C25666">
        <w:rPr>
          <w:sz w:val="20"/>
        </w:rPr>
        <w:t xml:space="preserve"> </w:t>
      </w:r>
      <w:r w:rsidRPr="00C25666">
        <w:rPr>
          <w:i/>
          <w:iCs/>
          <w:sz w:val="20"/>
        </w:rPr>
        <w:t>Id.</w:t>
      </w:r>
      <w:r w:rsidRPr="00C25666">
        <w:rPr>
          <w:sz w:val="20"/>
        </w:rPr>
        <w:t xml:space="preserve"> at 10. </w:t>
      </w:r>
    </w:p>
  </w:footnote>
  <w:footnote w:id="7">
    <w:p w:rsidR="008272A8" w:rsidRPr="00C25666" w14:paraId="2C61B7FE" w14:textId="5EFAC76E">
      <w:pPr>
        <w:pStyle w:val="FootnoteText"/>
        <w:rPr>
          <w:i/>
          <w:iCs/>
          <w:sz w:val="20"/>
        </w:rPr>
      </w:pPr>
      <w:r w:rsidRPr="00C25666">
        <w:rPr>
          <w:rStyle w:val="FootnoteReference"/>
          <w:sz w:val="20"/>
        </w:rPr>
        <w:footnoteRef/>
      </w:r>
      <w:r w:rsidRPr="00C25666">
        <w:rPr>
          <w:sz w:val="20"/>
        </w:rPr>
        <w:t xml:space="preserve"> </w:t>
      </w:r>
      <w:r w:rsidRPr="00C25666">
        <w:rPr>
          <w:i/>
          <w:iCs/>
          <w:sz w:val="20"/>
        </w:rPr>
        <w:t>Id.</w:t>
      </w:r>
    </w:p>
  </w:footnote>
  <w:footnote w:id="8">
    <w:p w:rsidR="008272A8" w:rsidRPr="00C25666" w14:paraId="0475B9C8" w14:textId="2FD91E10">
      <w:pPr>
        <w:pStyle w:val="FootnoteText"/>
        <w:rPr>
          <w:sz w:val="20"/>
        </w:rPr>
      </w:pPr>
      <w:r w:rsidRPr="00C25666">
        <w:rPr>
          <w:rStyle w:val="FootnoteReference"/>
          <w:sz w:val="20"/>
        </w:rPr>
        <w:footnoteRef/>
      </w:r>
      <w:r w:rsidRPr="00C25666">
        <w:rPr>
          <w:sz w:val="20"/>
        </w:rPr>
        <w:t xml:space="preserve"> </w:t>
      </w:r>
      <w:r w:rsidRPr="00C25666">
        <w:rPr>
          <w:i/>
          <w:iCs/>
          <w:sz w:val="20"/>
        </w:rPr>
        <w:t>Id.</w:t>
      </w:r>
      <w:r w:rsidRPr="00C25666">
        <w:rPr>
          <w:sz w:val="20"/>
        </w:rPr>
        <w:t xml:space="preserve"> at 3. </w:t>
      </w:r>
    </w:p>
  </w:footnote>
  <w:footnote w:id="9">
    <w:p w:rsidR="008272A8" w:rsidRPr="00C25666" w14:paraId="6F35A588" w14:textId="3CBEA601">
      <w:pPr>
        <w:pStyle w:val="FootnoteText"/>
        <w:rPr>
          <w:sz w:val="20"/>
        </w:rPr>
      </w:pPr>
      <w:r w:rsidRPr="00C25666">
        <w:rPr>
          <w:rStyle w:val="FootnoteReference"/>
          <w:sz w:val="20"/>
        </w:rPr>
        <w:footnoteRef/>
      </w:r>
      <w:r w:rsidRPr="00C25666">
        <w:rPr>
          <w:sz w:val="20"/>
        </w:rPr>
        <w:t xml:space="preserve"> </w:t>
      </w:r>
      <w:r>
        <w:rPr>
          <w:i/>
          <w:iCs/>
          <w:sz w:val="20"/>
        </w:rPr>
        <w:t>Id.</w:t>
      </w:r>
      <w:r w:rsidRPr="00C25666">
        <w:rPr>
          <w:sz w:val="20"/>
        </w:rPr>
        <w:t xml:space="preserve"> at 3. </w:t>
      </w:r>
    </w:p>
  </w:footnote>
  <w:footnote w:id="10">
    <w:p w:rsidR="008272A8" w:rsidRPr="00C25666" w14:paraId="6B2ADFD3" w14:textId="1076D908">
      <w:pPr>
        <w:pStyle w:val="FootnoteText"/>
        <w:rPr>
          <w:sz w:val="20"/>
        </w:rPr>
      </w:pPr>
      <w:r w:rsidRPr="00C25666">
        <w:rPr>
          <w:rStyle w:val="FootnoteReference"/>
          <w:sz w:val="20"/>
        </w:rPr>
        <w:footnoteRef/>
      </w:r>
      <w:r w:rsidRPr="00C25666">
        <w:rPr>
          <w:sz w:val="20"/>
        </w:rPr>
        <w:t xml:space="preserve"> </w:t>
      </w:r>
      <w:r w:rsidRPr="00C25666">
        <w:rPr>
          <w:i/>
          <w:iCs/>
          <w:sz w:val="20"/>
        </w:rPr>
        <w:t>Id.</w:t>
      </w:r>
      <w:r w:rsidRPr="00C25666">
        <w:rPr>
          <w:sz w:val="20"/>
        </w:rPr>
        <w:t xml:space="preserve"> at 3. </w:t>
      </w:r>
    </w:p>
  </w:footnote>
  <w:footnote w:id="11">
    <w:p w:rsidR="008272A8" w:rsidRPr="00C25666" w14:paraId="134CDF35" w14:textId="632C2CC6">
      <w:pPr>
        <w:pStyle w:val="FootnoteText"/>
        <w:rPr>
          <w:sz w:val="20"/>
        </w:rPr>
      </w:pPr>
      <w:r w:rsidRPr="00C25666">
        <w:rPr>
          <w:rStyle w:val="FootnoteReference"/>
          <w:sz w:val="20"/>
        </w:rPr>
        <w:footnoteRef/>
      </w:r>
      <w:r w:rsidRPr="00C25666">
        <w:rPr>
          <w:sz w:val="20"/>
        </w:rPr>
        <w:t xml:space="preserve"> </w:t>
      </w:r>
      <w:r w:rsidRPr="00C25666">
        <w:rPr>
          <w:i/>
          <w:iCs/>
          <w:sz w:val="20"/>
        </w:rPr>
        <w:t>Id.</w:t>
      </w:r>
      <w:r w:rsidRPr="00C25666">
        <w:rPr>
          <w:sz w:val="20"/>
        </w:rPr>
        <w:t xml:space="preserve"> at 11. </w:t>
      </w:r>
    </w:p>
  </w:footnote>
  <w:footnote w:id="12">
    <w:p w:rsidR="008272A8" w:rsidRPr="00C25666" w14:paraId="183D2BF7" w14:textId="78F3486E">
      <w:pPr>
        <w:pStyle w:val="FootnoteText"/>
        <w:rPr>
          <w:sz w:val="20"/>
        </w:rPr>
      </w:pPr>
      <w:r w:rsidRPr="00C25666">
        <w:rPr>
          <w:rStyle w:val="FootnoteReference"/>
          <w:sz w:val="20"/>
        </w:rPr>
        <w:footnoteRef/>
      </w:r>
      <w:r w:rsidRPr="00C25666">
        <w:rPr>
          <w:sz w:val="20"/>
        </w:rPr>
        <w:t xml:space="preserve"> </w:t>
      </w:r>
      <w:r>
        <w:rPr>
          <w:i/>
          <w:iCs/>
          <w:sz w:val="20"/>
        </w:rPr>
        <w:t xml:space="preserve">Id. </w:t>
      </w:r>
      <w:r w:rsidRPr="00C25666">
        <w:rPr>
          <w:sz w:val="20"/>
        </w:rPr>
        <w:t xml:space="preserve">at 11. </w:t>
      </w:r>
    </w:p>
  </w:footnote>
  <w:footnote w:id="13">
    <w:p w:rsidR="008272A8" w:rsidRPr="00C25666" w14:paraId="18664672" w14:textId="79EFDEFE">
      <w:pPr>
        <w:pStyle w:val="FootnoteText"/>
        <w:rPr>
          <w:sz w:val="20"/>
        </w:rPr>
      </w:pPr>
      <w:r w:rsidRPr="00C25666">
        <w:rPr>
          <w:rStyle w:val="FootnoteReference"/>
          <w:sz w:val="20"/>
        </w:rPr>
        <w:footnoteRef/>
      </w:r>
      <w:r w:rsidRPr="00C25666">
        <w:rPr>
          <w:sz w:val="20"/>
        </w:rPr>
        <w:t xml:space="preserve"> </w:t>
      </w:r>
      <w:r w:rsidRPr="00C25666">
        <w:rPr>
          <w:i/>
          <w:iCs/>
          <w:sz w:val="20"/>
        </w:rPr>
        <w:t>Id.</w:t>
      </w:r>
      <w:r w:rsidRPr="00C25666">
        <w:rPr>
          <w:sz w:val="20"/>
        </w:rPr>
        <w:t xml:space="preserve"> at 3</w:t>
      </w:r>
      <w:r>
        <w:rPr>
          <w:sz w:val="20"/>
        </w:rPr>
        <w:t>, 11-12</w:t>
      </w:r>
      <w:r w:rsidRPr="00C25666">
        <w:rPr>
          <w:sz w:val="20"/>
        </w:rPr>
        <w:t xml:space="preserve">. </w:t>
      </w:r>
      <w:r>
        <w:rPr>
          <w:sz w:val="20"/>
        </w:rPr>
        <w:t xml:space="preserve">The general partner of Fund XIII/B is GTCR Partners XIII/B LP (Partners XIII/B), and the general partner of Fund XIII/C is GTCR Partners XIII/A&amp;C LP (Partners XIII/A&amp;C).  </w:t>
      </w:r>
      <w:r>
        <w:rPr>
          <w:i/>
          <w:iCs/>
          <w:sz w:val="20"/>
        </w:rPr>
        <w:t>Id</w:t>
      </w:r>
      <w:r>
        <w:rPr>
          <w:sz w:val="20"/>
        </w:rPr>
        <w:t xml:space="preserve">. at 11-12. </w:t>
      </w:r>
      <w:r>
        <w:rPr>
          <w:i/>
          <w:iCs/>
          <w:sz w:val="20"/>
        </w:rPr>
        <w:t xml:space="preserve"> </w:t>
      </w:r>
      <w:r w:rsidRPr="007C3551">
        <w:rPr>
          <w:sz w:val="20"/>
        </w:rPr>
        <w:t xml:space="preserve">The </w:t>
      </w:r>
      <w:r>
        <w:rPr>
          <w:sz w:val="20"/>
        </w:rPr>
        <w:t xml:space="preserve">general partner of Partners XIII/B and Partners XIII/A&amp;C is GTCR Investment XIII LLC, control of which is held by Mark M. Anderson, Craig A. Bondy, Aaron D. Cohen, Sean L. Cunningham, Benjamin J. Daverman, David A. Donnini, Dean S. Mihas, and Collin E. Roche, all U.S. citizens.  </w:t>
      </w:r>
      <w:r w:rsidRPr="007C3551">
        <w:rPr>
          <w:i/>
          <w:iCs/>
          <w:sz w:val="20"/>
        </w:rPr>
        <w:t>Id</w:t>
      </w:r>
      <w:r>
        <w:rPr>
          <w:sz w:val="20"/>
        </w:rPr>
        <w:t xml:space="preserve">.  </w:t>
      </w:r>
      <w:r w:rsidRPr="007C3551">
        <w:rPr>
          <w:sz w:val="20"/>
        </w:rPr>
        <w:t>All</w:t>
      </w:r>
      <w:r>
        <w:rPr>
          <w:sz w:val="20"/>
        </w:rPr>
        <w:t xml:space="preserve"> entities are U.S.-based.  </w:t>
      </w:r>
      <w:r>
        <w:rPr>
          <w:i/>
          <w:iCs/>
          <w:sz w:val="20"/>
        </w:rPr>
        <w:t>Id</w:t>
      </w:r>
      <w:r>
        <w:rPr>
          <w:sz w:val="20"/>
        </w:rPr>
        <w:t>.</w:t>
      </w:r>
      <w:r>
        <w:rPr>
          <w:i/>
          <w:iCs/>
          <w:sz w:val="20"/>
        </w:rPr>
        <w:t xml:space="preserve"> </w:t>
      </w:r>
      <w:r>
        <w:rPr>
          <w:sz w:val="20"/>
        </w:rPr>
        <w:t xml:space="preserve">Applicants state that GTCR has a controlling interest in Onvoy Holdings, Inc. and its subsidiaries, which provide competitive telecommunications services in all 50 states, the District of Columbia, Puerto Rico, and the U.S. Virgin Islands.  </w:t>
      </w:r>
      <w:r>
        <w:rPr>
          <w:i/>
          <w:iCs/>
          <w:sz w:val="20"/>
        </w:rPr>
        <w:t>Id</w:t>
      </w:r>
      <w:r>
        <w:rPr>
          <w:sz w:val="20"/>
        </w:rPr>
        <w:t xml:space="preserve">. at 12-13.  GTCR has filed pending applications to transfer control of these entities to Sinch US Holding Inc.  </w:t>
      </w:r>
      <w:r w:rsidRPr="000D0D16">
        <w:rPr>
          <w:i/>
          <w:iCs/>
          <w:sz w:val="20"/>
        </w:rPr>
        <w:t>Applications Filed for the Transfer of Control of Onvoy Holdings, Inc. to Sinch US Holding Inc</w:t>
      </w:r>
      <w:r>
        <w:rPr>
          <w:sz w:val="20"/>
        </w:rPr>
        <w:t xml:space="preserve">., WC Docket No. 21-131, Public Notice, DA 21-575 (WCB/IB/WTB, rel. May 14, 2021). </w:t>
      </w:r>
    </w:p>
  </w:footnote>
  <w:footnote w:id="14">
    <w:p w:rsidR="008272A8" w:rsidRPr="000D0D16" w14:paraId="7A255A36" w14:textId="74069E72">
      <w:pPr>
        <w:pStyle w:val="FootnoteText"/>
        <w:rPr>
          <w:sz w:val="20"/>
        </w:rPr>
      </w:pPr>
      <w:r>
        <w:rPr>
          <w:rStyle w:val="FootnoteReference"/>
        </w:rPr>
        <w:footnoteRef/>
      </w:r>
      <w:r>
        <w:t xml:space="preserve"> </w:t>
      </w:r>
      <w:r w:rsidRPr="000D0D16">
        <w:rPr>
          <w:sz w:val="20"/>
        </w:rPr>
        <w:t>Application at 5-7.</w:t>
      </w:r>
    </w:p>
  </w:footnote>
  <w:footnote w:id="15">
    <w:p w:rsidR="008272A8" w:rsidRPr="000D0D16" w14:paraId="02261B50" w14:textId="6F8D50D8">
      <w:pPr>
        <w:pStyle w:val="FootnoteText"/>
        <w:rPr>
          <w:sz w:val="20"/>
        </w:rPr>
      </w:pPr>
      <w:r w:rsidRPr="00C25666">
        <w:rPr>
          <w:rStyle w:val="FootnoteReference"/>
          <w:sz w:val="20"/>
        </w:rPr>
        <w:footnoteRef/>
      </w:r>
      <w:r w:rsidRPr="00C25666">
        <w:rPr>
          <w:sz w:val="20"/>
        </w:rPr>
        <w:t xml:space="preserve"> </w:t>
      </w:r>
      <w:r w:rsidRPr="00C25666">
        <w:rPr>
          <w:i/>
          <w:iCs/>
          <w:sz w:val="20"/>
        </w:rPr>
        <w:t>Id.</w:t>
      </w:r>
      <w:r>
        <w:rPr>
          <w:i/>
          <w:iCs/>
          <w:sz w:val="20"/>
        </w:rPr>
        <w:t xml:space="preserve">  </w:t>
      </w:r>
      <w:r w:rsidRPr="008E11C1">
        <w:rPr>
          <w:i/>
          <w:iCs/>
          <w:sz w:val="20"/>
        </w:rPr>
        <w:t>See</w:t>
      </w:r>
      <w:r w:rsidRPr="000D0D16">
        <w:rPr>
          <w:i/>
          <w:iCs/>
          <w:sz w:val="20"/>
        </w:rPr>
        <w:t xml:space="preserve"> Rural Digital Opportunity Fund Phase I Auction (Auction 904) Closes; Winning Bidders Announced</w:t>
      </w:r>
      <w:r>
        <w:rPr>
          <w:i/>
          <w:iCs/>
          <w:sz w:val="20"/>
        </w:rPr>
        <w:t xml:space="preserve">, </w:t>
      </w:r>
      <w:r w:rsidRPr="000D0D16">
        <w:rPr>
          <w:sz w:val="20"/>
        </w:rPr>
        <w:t>AU Docket No. 20-34, WC Docket No. 19-126, WC Docket No. 10-90, Public Notice, 35 FCC Rcd 13888</w:t>
      </w:r>
      <w:r>
        <w:rPr>
          <w:sz w:val="20"/>
        </w:rPr>
        <w:t>, 13923, Attach. A (Winning Bidder Summary) (WCB/OEA 2020).</w:t>
      </w:r>
    </w:p>
  </w:footnote>
  <w:footnote w:id="16">
    <w:p w:rsidR="008272A8" w:rsidRPr="00C25666" w14:paraId="6978024C" w14:textId="3C0433E6">
      <w:pPr>
        <w:pStyle w:val="FootnoteText"/>
        <w:rPr>
          <w:sz w:val="20"/>
        </w:rPr>
      </w:pPr>
      <w:r w:rsidRPr="00C25666">
        <w:rPr>
          <w:rStyle w:val="FootnoteReference"/>
          <w:sz w:val="20"/>
        </w:rPr>
        <w:footnoteRef/>
      </w:r>
      <w:r w:rsidRPr="00C25666">
        <w:rPr>
          <w:sz w:val="20"/>
        </w:rPr>
        <w:t xml:space="preserve"> Application at 4. </w:t>
      </w:r>
    </w:p>
  </w:footnote>
  <w:footnote w:id="17">
    <w:p w:rsidR="008272A8" w:rsidRPr="00C25666" w14:paraId="23F16996" w14:textId="12D3B031">
      <w:pPr>
        <w:pStyle w:val="FootnoteText"/>
        <w:rPr>
          <w:i/>
          <w:iCs/>
          <w:sz w:val="20"/>
        </w:rPr>
      </w:pPr>
      <w:r w:rsidRPr="00C25666">
        <w:rPr>
          <w:rStyle w:val="FootnoteReference"/>
          <w:sz w:val="20"/>
        </w:rPr>
        <w:footnoteRef/>
      </w:r>
      <w:r w:rsidRPr="00C25666">
        <w:rPr>
          <w:sz w:val="20"/>
        </w:rPr>
        <w:t xml:space="preserve"> </w:t>
      </w:r>
      <w:r w:rsidRPr="00C25666">
        <w:rPr>
          <w:i/>
          <w:iCs/>
          <w:sz w:val="20"/>
        </w:rPr>
        <w:t>Id.</w:t>
      </w:r>
    </w:p>
  </w:footnote>
  <w:footnote w:id="18">
    <w:p w:rsidR="008272A8" w:rsidRPr="00C25666" w:rsidP="00F13E8E" w14:paraId="3EA48307" w14:textId="163D2633">
      <w:pPr>
        <w:pStyle w:val="FootnoteText"/>
        <w:spacing w:after="120"/>
        <w:rPr>
          <w:sz w:val="20"/>
        </w:rPr>
      </w:pPr>
      <w:r w:rsidRPr="00C25666">
        <w:rPr>
          <w:rStyle w:val="FootnoteReference"/>
          <w:sz w:val="20"/>
        </w:rPr>
        <w:footnoteRef/>
      </w:r>
      <w:r w:rsidRPr="00C25666">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C25666">
        <w:rPr>
          <w:i/>
          <w:iCs/>
          <w:sz w:val="20"/>
        </w:rPr>
        <w:t>See FCC Announces Closure of FCC Headquarters Open Window and Change in Hand-Delivery Policy</w:t>
      </w:r>
      <w:r w:rsidRPr="00C25666">
        <w:rPr>
          <w:sz w:val="20"/>
        </w:rPr>
        <w:t xml:space="preserve">, Public Notice, DA 20-304 (March 19, 2020).  </w:t>
      </w:r>
      <w:hyperlink r:id="rId2" w:history="1">
        <w:r w:rsidRPr="00C25666">
          <w:rPr>
            <w:rStyle w:val="Hyperlink"/>
            <w:color w:val="auto"/>
            <w:sz w:val="20"/>
          </w:rPr>
          <w:t>https://www.fcc.gov/document/fcc-closes-headquarters-open-window-and-changes-hand-delivery-policy</w:t>
        </w:r>
      </w:hyperlink>
    </w:p>
  </w:footnote>
  <w:footnote w:id="19">
    <w:p w:rsidR="008272A8" w:rsidRPr="00C25666" w:rsidP="00F13E8E" w14:paraId="4843681A" w14:textId="77777777">
      <w:pPr>
        <w:pStyle w:val="FootnoteText"/>
        <w:tabs>
          <w:tab w:val="clear" w:pos="720"/>
        </w:tabs>
        <w:spacing w:after="120"/>
        <w:rPr>
          <w:sz w:val="20"/>
        </w:rPr>
      </w:pPr>
      <w:r w:rsidRPr="00C25666">
        <w:rPr>
          <w:rStyle w:val="FootnoteReference"/>
          <w:sz w:val="20"/>
        </w:rPr>
        <w:footnoteRef/>
      </w:r>
      <w:r w:rsidRPr="00C25666">
        <w:rPr>
          <w:sz w:val="20"/>
        </w:rPr>
        <w:t xml:space="preserve"> </w:t>
      </w:r>
      <w:r w:rsidRPr="00C25666">
        <w:rPr>
          <w:i/>
          <w:sz w:val="20"/>
        </w:rPr>
        <w:t>See</w:t>
      </w:r>
      <w:r w:rsidRPr="00C25666">
        <w:rPr>
          <w:sz w:val="20"/>
        </w:rPr>
        <w:t xml:space="preserve"> 47 CFR § 1.45(c).</w:t>
      </w:r>
    </w:p>
  </w:footnote>
  <w:footnote w:id="20">
    <w:p w:rsidR="008272A8" w:rsidRPr="00021F2D" w:rsidP="00CF704F" w14:paraId="5EF11922" w14:textId="77777777">
      <w:pPr>
        <w:pStyle w:val="FootnoteText"/>
        <w:rPr>
          <w:color w:val="000000"/>
          <w:sz w:val="20"/>
        </w:rPr>
      </w:pPr>
      <w:r w:rsidRPr="00021F2D">
        <w:rPr>
          <w:rStyle w:val="FootnoteReference"/>
          <w:color w:val="000000"/>
          <w:sz w:val="20"/>
        </w:rPr>
        <w:footnoteRef/>
      </w:r>
      <w:r w:rsidRPr="00021F2D">
        <w:rPr>
          <w:color w:val="000000"/>
          <w:sz w:val="2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3B012AA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8272A8" w14:paraId="0663DFE0" w14:textId="77777777">
                <w:pPr>
                  <w:rPr>
                    <w:rFonts w:ascii="Arial" w:hAnsi="Arial"/>
                    <w:b/>
                  </w:rPr>
                </w:pPr>
                <w:r>
                  <w:rPr>
                    <w:rFonts w:ascii="Arial" w:hAnsi="Arial"/>
                    <w:b/>
                  </w:rPr>
                  <w:t>Federal Communications Commission</w:t>
                </w:r>
              </w:p>
              <w:p w:rsidR="008272A8" w14:paraId="409044EE" w14:textId="77777777">
                <w:pPr>
                  <w:rPr>
                    <w:rFonts w:ascii="Arial" w:hAnsi="Arial"/>
                    <w:b/>
                  </w:rPr>
                </w:pPr>
                <w:r>
                  <w:rPr>
                    <w:rFonts w:ascii="Arial" w:hAnsi="Arial"/>
                    <w:b/>
                  </w:rPr>
                  <w:t>45 L St., N.E.</w:t>
                </w:r>
              </w:p>
              <w:p w:rsidR="008272A8" w14:paraId="79B12CE8" w14:textId="77777777">
                <w:pPr>
                  <w:rPr>
                    <w:rFonts w:ascii="Arial" w:hAnsi="Arial"/>
                    <w:sz w:val="24"/>
                  </w:rPr>
                </w:pPr>
                <w:r>
                  <w:rPr>
                    <w:rFonts w:ascii="Arial" w:hAnsi="Arial"/>
                    <w:b/>
                  </w:rPr>
                  <w:t>Washington, D.C. 20554</w:t>
                </w:r>
              </w:p>
            </w:txbxContent>
          </v:textbox>
        </v:shape>
      </w:pict>
    </w:r>
    <w:r w:rsidRPr="7B6157F7">
      <w:rPr>
        <w:rFonts w:ascii="News Gothic MT" w:hAnsi="News Gothic MT"/>
        <w:b/>
        <w:bCs/>
        <w:kern w:val="28"/>
        <w:sz w:val="96"/>
        <w:szCs w:val="96"/>
      </w:rPr>
      <w:t>PUBLIC NOTICE</w:t>
    </w:r>
  </w:p>
  <w:p w:rsidR="008272A8" w14:paraId="36CEDA28"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8272A8" w14:paraId="412EBB1A" w14:textId="77777777">
                <w:pPr>
                  <w:spacing w:before="40"/>
                  <w:jc w:val="right"/>
                  <w:rPr>
                    <w:rFonts w:ascii="Arial" w:hAnsi="Arial"/>
                    <w:b/>
                    <w:sz w:val="16"/>
                  </w:rPr>
                </w:pPr>
                <w:r>
                  <w:rPr>
                    <w:rFonts w:ascii="Arial" w:hAnsi="Arial"/>
                    <w:b/>
                    <w:sz w:val="16"/>
                  </w:rPr>
                  <w:t>News Media Information 202 / 418-0500</w:t>
                </w:r>
              </w:p>
              <w:p w:rsidR="008272A8" w14:paraId="38CC9E0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272A8" w14:paraId="06FC86EC" w14:textId="77777777">
                <w:pPr>
                  <w:jc w:val="right"/>
                </w:pPr>
              </w:p>
            </w:txbxContent>
          </v:textbox>
        </v:shape>
      </w:pict>
    </w:r>
  </w:p>
  <w:p w:rsidR="008272A8" w14:paraId="389409E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2F93BA9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FC"/>
    <w:rsid w:val="00001825"/>
    <w:rsid w:val="0000298C"/>
    <w:rsid w:val="00005F75"/>
    <w:rsid w:val="000064CD"/>
    <w:rsid w:val="00007FDC"/>
    <w:rsid w:val="0001023F"/>
    <w:rsid w:val="0001135F"/>
    <w:rsid w:val="0001280D"/>
    <w:rsid w:val="00017A3A"/>
    <w:rsid w:val="00021F2D"/>
    <w:rsid w:val="0002470A"/>
    <w:rsid w:val="00035F32"/>
    <w:rsid w:val="00040610"/>
    <w:rsid w:val="00040BA0"/>
    <w:rsid w:val="00040DAF"/>
    <w:rsid w:val="00041C01"/>
    <w:rsid w:val="00042890"/>
    <w:rsid w:val="000439B6"/>
    <w:rsid w:val="00051E2C"/>
    <w:rsid w:val="000534AC"/>
    <w:rsid w:val="00057E12"/>
    <w:rsid w:val="000629CF"/>
    <w:rsid w:val="000656F9"/>
    <w:rsid w:val="00066D12"/>
    <w:rsid w:val="000735C8"/>
    <w:rsid w:val="0008381D"/>
    <w:rsid w:val="00087205"/>
    <w:rsid w:val="00095E72"/>
    <w:rsid w:val="000A3BF0"/>
    <w:rsid w:val="000B069D"/>
    <w:rsid w:val="000B4EDD"/>
    <w:rsid w:val="000B7587"/>
    <w:rsid w:val="000C28FC"/>
    <w:rsid w:val="000D04B7"/>
    <w:rsid w:val="000D0D16"/>
    <w:rsid w:val="000E3E17"/>
    <w:rsid w:val="000E42F9"/>
    <w:rsid w:val="000F02F7"/>
    <w:rsid w:val="00101D0B"/>
    <w:rsid w:val="001032DD"/>
    <w:rsid w:val="0011311D"/>
    <w:rsid w:val="001150BA"/>
    <w:rsid w:val="00126638"/>
    <w:rsid w:val="0013405D"/>
    <w:rsid w:val="00140814"/>
    <w:rsid w:val="00141388"/>
    <w:rsid w:val="001470F0"/>
    <w:rsid w:val="001516AE"/>
    <w:rsid w:val="0015217F"/>
    <w:rsid w:val="00157E29"/>
    <w:rsid w:val="0016562C"/>
    <w:rsid w:val="00171000"/>
    <w:rsid w:val="001827FB"/>
    <w:rsid w:val="00187617"/>
    <w:rsid w:val="00194E1E"/>
    <w:rsid w:val="001A00A7"/>
    <w:rsid w:val="001A3813"/>
    <w:rsid w:val="001A4CCE"/>
    <w:rsid w:val="001A5568"/>
    <w:rsid w:val="001B15FB"/>
    <w:rsid w:val="001B4C2F"/>
    <w:rsid w:val="001B69F9"/>
    <w:rsid w:val="001C3C98"/>
    <w:rsid w:val="001E382D"/>
    <w:rsid w:val="001E659B"/>
    <w:rsid w:val="001F28BA"/>
    <w:rsid w:val="001F4ED3"/>
    <w:rsid w:val="001F5138"/>
    <w:rsid w:val="001F6762"/>
    <w:rsid w:val="0021524B"/>
    <w:rsid w:val="0021680F"/>
    <w:rsid w:val="00220B67"/>
    <w:rsid w:val="002217F0"/>
    <w:rsid w:val="00221CCF"/>
    <w:rsid w:val="0022449B"/>
    <w:rsid w:val="00225F62"/>
    <w:rsid w:val="0022664E"/>
    <w:rsid w:val="00234E4F"/>
    <w:rsid w:val="002448F4"/>
    <w:rsid w:val="00247623"/>
    <w:rsid w:val="00252880"/>
    <w:rsid w:val="00253247"/>
    <w:rsid w:val="0025743F"/>
    <w:rsid w:val="00262E65"/>
    <w:rsid w:val="00275EE0"/>
    <w:rsid w:val="00280802"/>
    <w:rsid w:val="0028149F"/>
    <w:rsid w:val="0028555C"/>
    <w:rsid w:val="002906ED"/>
    <w:rsid w:val="00291913"/>
    <w:rsid w:val="00292C84"/>
    <w:rsid w:val="002A1D13"/>
    <w:rsid w:val="002A5A6E"/>
    <w:rsid w:val="002B16FA"/>
    <w:rsid w:val="002B1AFB"/>
    <w:rsid w:val="002B4971"/>
    <w:rsid w:val="002C1DC1"/>
    <w:rsid w:val="002C203E"/>
    <w:rsid w:val="002C22F3"/>
    <w:rsid w:val="002C27F4"/>
    <w:rsid w:val="002C3ADF"/>
    <w:rsid w:val="002D09E2"/>
    <w:rsid w:val="002D1B19"/>
    <w:rsid w:val="002D2251"/>
    <w:rsid w:val="002D65CC"/>
    <w:rsid w:val="002D6F61"/>
    <w:rsid w:val="002E053A"/>
    <w:rsid w:val="002E1E27"/>
    <w:rsid w:val="00302C56"/>
    <w:rsid w:val="00303877"/>
    <w:rsid w:val="00306670"/>
    <w:rsid w:val="0031156F"/>
    <w:rsid w:val="00313546"/>
    <w:rsid w:val="00313924"/>
    <w:rsid w:val="00314891"/>
    <w:rsid w:val="0031554B"/>
    <w:rsid w:val="00315D50"/>
    <w:rsid w:val="00315FCD"/>
    <w:rsid w:val="0031636F"/>
    <w:rsid w:val="00323153"/>
    <w:rsid w:val="0032625B"/>
    <w:rsid w:val="00332884"/>
    <w:rsid w:val="00340D4E"/>
    <w:rsid w:val="00341BC2"/>
    <w:rsid w:val="00350329"/>
    <w:rsid w:val="00353CB5"/>
    <w:rsid w:val="003632CF"/>
    <w:rsid w:val="00363960"/>
    <w:rsid w:val="00365194"/>
    <w:rsid w:val="00367E50"/>
    <w:rsid w:val="00372CA2"/>
    <w:rsid w:val="00376094"/>
    <w:rsid w:val="003855A0"/>
    <w:rsid w:val="003856EC"/>
    <w:rsid w:val="0038632F"/>
    <w:rsid w:val="003879D0"/>
    <w:rsid w:val="00387BBE"/>
    <w:rsid w:val="00395A7A"/>
    <w:rsid w:val="003A18A0"/>
    <w:rsid w:val="003A580D"/>
    <w:rsid w:val="003B1DA0"/>
    <w:rsid w:val="003B43C3"/>
    <w:rsid w:val="003B5CEE"/>
    <w:rsid w:val="003D0F8F"/>
    <w:rsid w:val="003D410C"/>
    <w:rsid w:val="003D43D6"/>
    <w:rsid w:val="003E00F5"/>
    <w:rsid w:val="003E40DA"/>
    <w:rsid w:val="003E58EC"/>
    <w:rsid w:val="003E6571"/>
    <w:rsid w:val="003F01B8"/>
    <w:rsid w:val="003F0BDB"/>
    <w:rsid w:val="003F0ECD"/>
    <w:rsid w:val="003F1D04"/>
    <w:rsid w:val="003F41B0"/>
    <w:rsid w:val="003F45E5"/>
    <w:rsid w:val="003F7A3F"/>
    <w:rsid w:val="00400AB9"/>
    <w:rsid w:val="0040580F"/>
    <w:rsid w:val="00405815"/>
    <w:rsid w:val="00406679"/>
    <w:rsid w:val="004077D0"/>
    <w:rsid w:val="004331D7"/>
    <w:rsid w:val="00433D8C"/>
    <w:rsid w:val="00434C96"/>
    <w:rsid w:val="00445CF7"/>
    <w:rsid w:val="0044608C"/>
    <w:rsid w:val="004547DB"/>
    <w:rsid w:val="0046036F"/>
    <w:rsid w:val="00460914"/>
    <w:rsid w:val="004609A4"/>
    <w:rsid w:val="00460BDC"/>
    <w:rsid w:val="00464E8A"/>
    <w:rsid w:val="00467976"/>
    <w:rsid w:val="00476B50"/>
    <w:rsid w:val="00477D20"/>
    <w:rsid w:val="004808FC"/>
    <w:rsid w:val="00482EB0"/>
    <w:rsid w:val="0048538B"/>
    <w:rsid w:val="00485DD1"/>
    <w:rsid w:val="00490F2D"/>
    <w:rsid w:val="004913FF"/>
    <w:rsid w:val="00492290"/>
    <w:rsid w:val="004951AE"/>
    <w:rsid w:val="004A2872"/>
    <w:rsid w:val="004A684C"/>
    <w:rsid w:val="004A7EFC"/>
    <w:rsid w:val="004B1D86"/>
    <w:rsid w:val="004B3EAE"/>
    <w:rsid w:val="004B7520"/>
    <w:rsid w:val="004C219F"/>
    <w:rsid w:val="004C22B8"/>
    <w:rsid w:val="004C3DB0"/>
    <w:rsid w:val="004C712F"/>
    <w:rsid w:val="004C73D8"/>
    <w:rsid w:val="004D5A7C"/>
    <w:rsid w:val="004D7912"/>
    <w:rsid w:val="004E49E1"/>
    <w:rsid w:val="004E5A60"/>
    <w:rsid w:val="004F3603"/>
    <w:rsid w:val="004F3CEC"/>
    <w:rsid w:val="004F6F64"/>
    <w:rsid w:val="00501D17"/>
    <w:rsid w:val="0052588A"/>
    <w:rsid w:val="00525F17"/>
    <w:rsid w:val="005273AB"/>
    <w:rsid w:val="0053007F"/>
    <w:rsid w:val="005320B5"/>
    <w:rsid w:val="00533E67"/>
    <w:rsid w:val="0053439A"/>
    <w:rsid w:val="00536ED2"/>
    <w:rsid w:val="00537D6B"/>
    <w:rsid w:val="00541FF2"/>
    <w:rsid w:val="005524B5"/>
    <w:rsid w:val="0056058F"/>
    <w:rsid w:val="00560D99"/>
    <w:rsid w:val="00560E2D"/>
    <w:rsid w:val="00573808"/>
    <w:rsid w:val="00574EF6"/>
    <w:rsid w:val="00581220"/>
    <w:rsid w:val="00581792"/>
    <w:rsid w:val="00585942"/>
    <w:rsid w:val="00586E49"/>
    <w:rsid w:val="005932BA"/>
    <w:rsid w:val="005A13D0"/>
    <w:rsid w:val="005A64A7"/>
    <w:rsid w:val="005B2105"/>
    <w:rsid w:val="005B57F1"/>
    <w:rsid w:val="005B6764"/>
    <w:rsid w:val="005B758D"/>
    <w:rsid w:val="005C403A"/>
    <w:rsid w:val="005C5165"/>
    <w:rsid w:val="005C740F"/>
    <w:rsid w:val="005D6D5C"/>
    <w:rsid w:val="005E370E"/>
    <w:rsid w:val="005E5E11"/>
    <w:rsid w:val="005F73CF"/>
    <w:rsid w:val="0060105E"/>
    <w:rsid w:val="0060106A"/>
    <w:rsid w:val="00603E2B"/>
    <w:rsid w:val="00604A3C"/>
    <w:rsid w:val="00604CFF"/>
    <w:rsid w:val="006079F6"/>
    <w:rsid w:val="0061137C"/>
    <w:rsid w:val="006144A3"/>
    <w:rsid w:val="00616221"/>
    <w:rsid w:val="00616638"/>
    <w:rsid w:val="00617185"/>
    <w:rsid w:val="006342D4"/>
    <w:rsid w:val="00641B1C"/>
    <w:rsid w:val="00653610"/>
    <w:rsid w:val="00654447"/>
    <w:rsid w:val="00656777"/>
    <w:rsid w:val="0065693D"/>
    <w:rsid w:val="00663975"/>
    <w:rsid w:val="00670CC1"/>
    <w:rsid w:val="006768CC"/>
    <w:rsid w:val="0068188D"/>
    <w:rsid w:val="006823D9"/>
    <w:rsid w:val="00683A96"/>
    <w:rsid w:val="00687959"/>
    <w:rsid w:val="00690EA9"/>
    <w:rsid w:val="00691832"/>
    <w:rsid w:val="00697359"/>
    <w:rsid w:val="006A201E"/>
    <w:rsid w:val="006B5C06"/>
    <w:rsid w:val="006B6AC8"/>
    <w:rsid w:val="006B7F06"/>
    <w:rsid w:val="006C32C8"/>
    <w:rsid w:val="006C591C"/>
    <w:rsid w:val="006C781A"/>
    <w:rsid w:val="006D1302"/>
    <w:rsid w:val="006D31FF"/>
    <w:rsid w:val="006D6C82"/>
    <w:rsid w:val="006E0531"/>
    <w:rsid w:val="006E3E11"/>
    <w:rsid w:val="006E61ED"/>
    <w:rsid w:val="006E7452"/>
    <w:rsid w:val="006F2832"/>
    <w:rsid w:val="006F2F1F"/>
    <w:rsid w:val="006F3441"/>
    <w:rsid w:val="006F44AB"/>
    <w:rsid w:val="006F4D60"/>
    <w:rsid w:val="006F586C"/>
    <w:rsid w:val="00704B2F"/>
    <w:rsid w:val="007067E2"/>
    <w:rsid w:val="00706D49"/>
    <w:rsid w:val="0071041E"/>
    <w:rsid w:val="00711C81"/>
    <w:rsid w:val="007124C8"/>
    <w:rsid w:val="00712888"/>
    <w:rsid w:val="007150A2"/>
    <w:rsid w:val="00720864"/>
    <w:rsid w:val="00721AA9"/>
    <w:rsid w:val="00724176"/>
    <w:rsid w:val="00724722"/>
    <w:rsid w:val="00732C3A"/>
    <w:rsid w:val="00733B9B"/>
    <w:rsid w:val="007361D6"/>
    <w:rsid w:val="00740AD9"/>
    <w:rsid w:val="00747FB8"/>
    <w:rsid w:val="0075046C"/>
    <w:rsid w:val="00750B9D"/>
    <w:rsid w:val="0075291B"/>
    <w:rsid w:val="007569C5"/>
    <w:rsid w:val="0075743F"/>
    <w:rsid w:val="00760269"/>
    <w:rsid w:val="00760571"/>
    <w:rsid w:val="00762D92"/>
    <w:rsid w:val="007631B9"/>
    <w:rsid w:val="007679F3"/>
    <w:rsid w:val="00771214"/>
    <w:rsid w:val="00775CD4"/>
    <w:rsid w:val="0078057D"/>
    <w:rsid w:val="00780F55"/>
    <w:rsid w:val="00795DF8"/>
    <w:rsid w:val="00796E19"/>
    <w:rsid w:val="007A426E"/>
    <w:rsid w:val="007A5130"/>
    <w:rsid w:val="007B0FA7"/>
    <w:rsid w:val="007B1EAE"/>
    <w:rsid w:val="007B4D1E"/>
    <w:rsid w:val="007B7204"/>
    <w:rsid w:val="007C263F"/>
    <w:rsid w:val="007C3551"/>
    <w:rsid w:val="007C4108"/>
    <w:rsid w:val="007D6881"/>
    <w:rsid w:val="007E03E5"/>
    <w:rsid w:val="007E5DAA"/>
    <w:rsid w:val="007F327F"/>
    <w:rsid w:val="007F63BD"/>
    <w:rsid w:val="007F7FCD"/>
    <w:rsid w:val="008036BB"/>
    <w:rsid w:val="0080674A"/>
    <w:rsid w:val="00812369"/>
    <w:rsid w:val="00813C6D"/>
    <w:rsid w:val="00816285"/>
    <w:rsid w:val="00821491"/>
    <w:rsid w:val="00824E65"/>
    <w:rsid w:val="008272A8"/>
    <w:rsid w:val="00830743"/>
    <w:rsid w:val="008325EE"/>
    <w:rsid w:val="008446BC"/>
    <w:rsid w:val="0084778A"/>
    <w:rsid w:val="0085137C"/>
    <w:rsid w:val="00853114"/>
    <w:rsid w:val="0085536D"/>
    <w:rsid w:val="0085579D"/>
    <w:rsid w:val="00856944"/>
    <w:rsid w:val="00860F11"/>
    <w:rsid w:val="0086688B"/>
    <w:rsid w:val="0086691C"/>
    <w:rsid w:val="008675C7"/>
    <w:rsid w:val="00872454"/>
    <w:rsid w:val="0087554B"/>
    <w:rsid w:val="00876514"/>
    <w:rsid w:val="0087685F"/>
    <w:rsid w:val="00876E9B"/>
    <w:rsid w:val="00877D35"/>
    <w:rsid w:val="00890541"/>
    <w:rsid w:val="00896EDF"/>
    <w:rsid w:val="00897F74"/>
    <w:rsid w:val="008A3786"/>
    <w:rsid w:val="008B241F"/>
    <w:rsid w:val="008B4FC7"/>
    <w:rsid w:val="008C0A81"/>
    <w:rsid w:val="008C294A"/>
    <w:rsid w:val="008C48A3"/>
    <w:rsid w:val="008C564D"/>
    <w:rsid w:val="008D0E14"/>
    <w:rsid w:val="008D2804"/>
    <w:rsid w:val="008D5A69"/>
    <w:rsid w:val="008D79D6"/>
    <w:rsid w:val="008E11C1"/>
    <w:rsid w:val="008E1CB4"/>
    <w:rsid w:val="008E27B4"/>
    <w:rsid w:val="008E282A"/>
    <w:rsid w:val="008E416A"/>
    <w:rsid w:val="008E581F"/>
    <w:rsid w:val="008F6981"/>
    <w:rsid w:val="00903154"/>
    <w:rsid w:val="00903DE0"/>
    <w:rsid w:val="0090751E"/>
    <w:rsid w:val="009075DA"/>
    <w:rsid w:val="00910140"/>
    <w:rsid w:val="009101A4"/>
    <w:rsid w:val="00910B40"/>
    <w:rsid w:val="00913852"/>
    <w:rsid w:val="00913DB8"/>
    <w:rsid w:val="00916D50"/>
    <w:rsid w:val="009211C4"/>
    <w:rsid w:val="009236BF"/>
    <w:rsid w:val="00935846"/>
    <w:rsid w:val="009362B8"/>
    <w:rsid w:val="009375A4"/>
    <w:rsid w:val="00937CB0"/>
    <w:rsid w:val="00950639"/>
    <w:rsid w:val="00954C80"/>
    <w:rsid w:val="009558A7"/>
    <w:rsid w:val="00962DA3"/>
    <w:rsid w:val="009703C9"/>
    <w:rsid w:val="009753C0"/>
    <w:rsid w:val="0098015F"/>
    <w:rsid w:val="009926EB"/>
    <w:rsid w:val="009A0D7F"/>
    <w:rsid w:val="009A124E"/>
    <w:rsid w:val="009B0128"/>
    <w:rsid w:val="009B18C4"/>
    <w:rsid w:val="009B1CCF"/>
    <w:rsid w:val="009B6797"/>
    <w:rsid w:val="009C3EC2"/>
    <w:rsid w:val="009C4A1C"/>
    <w:rsid w:val="009C66BD"/>
    <w:rsid w:val="009D0731"/>
    <w:rsid w:val="009D34D7"/>
    <w:rsid w:val="009E1C83"/>
    <w:rsid w:val="009F09EF"/>
    <w:rsid w:val="009F7BAB"/>
    <w:rsid w:val="00A00CAA"/>
    <w:rsid w:val="00A05E78"/>
    <w:rsid w:val="00A06C0A"/>
    <w:rsid w:val="00A11865"/>
    <w:rsid w:val="00A15248"/>
    <w:rsid w:val="00A1544A"/>
    <w:rsid w:val="00A1692B"/>
    <w:rsid w:val="00A214C6"/>
    <w:rsid w:val="00A229F0"/>
    <w:rsid w:val="00A25AB6"/>
    <w:rsid w:val="00A25C41"/>
    <w:rsid w:val="00A3545A"/>
    <w:rsid w:val="00A36DEA"/>
    <w:rsid w:val="00A44AD0"/>
    <w:rsid w:val="00A47815"/>
    <w:rsid w:val="00A54711"/>
    <w:rsid w:val="00A55F2F"/>
    <w:rsid w:val="00A569E4"/>
    <w:rsid w:val="00A7396F"/>
    <w:rsid w:val="00A77A3C"/>
    <w:rsid w:val="00A824AF"/>
    <w:rsid w:val="00A8336A"/>
    <w:rsid w:val="00A922FD"/>
    <w:rsid w:val="00A92C9E"/>
    <w:rsid w:val="00A9377C"/>
    <w:rsid w:val="00AA252A"/>
    <w:rsid w:val="00AA3683"/>
    <w:rsid w:val="00AA45EC"/>
    <w:rsid w:val="00AA79C4"/>
    <w:rsid w:val="00AB35BE"/>
    <w:rsid w:val="00AB369C"/>
    <w:rsid w:val="00AC4CEF"/>
    <w:rsid w:val="00AD0360"/>
    <w:rsid w:val="00AD45FC"/>
    <w:rsid w:val="00AE16BD"/>
    <w:rsid w:val="00AE4EB4"/>
    <w:rsid w:val="00AE522A"/>
    <w:rsid w:val="00AF04F4"/>
    <w:rsid w:val="00AF1A8C"/>
    <w:rsid w:val="00AF2955"/>
    <w:rsid w:val="00AF35EB"/>
    <w:rsid w:val="00AF6AD7"/>
    <w:rsid w:val="00B00CBF"/>
    <w:rsid w:val="00B02CE4"/>
    <w:rsid w:val="00B06CA1"/>
    <w:rsid w:val="00B07323"/>
    <w:rsid w:val="00B12C5F"/>
    <w:rsid w:val="00B23981"/>
    <w:rsid w:val="00B24F56"/>
    <w:rsid w:val="00B25D2D"/>
    <w:rsid w:val="00B30941"/>
    <w:rsid w:val="00B335D6"/>
    <w:rsid w:val="00B44E2C"/>
    <w:rsid w:val="00B52358"/>
    <w:rsid w:val="00B55A93"/>
    <w:rsid w:val="00B56E1B"/>
    <w:rsid w:val="00B62EDB"/>
    <w:rsid w:val="00B713DE"/>
    <w:rsid w:val="00B72F45"/>
    <w:rsid w:val="00B73AED"/>
    <w:rsid w:val="00B8520F"/>
    <w:rsid w:val="00B908C9"/>
    <w:rsid w:val="00B93BD0"/>
    <w:rsid w:val="00B958E7"/>
    <w:rsid w:val="00BA240A"/>
    <w:rsid w:val="00BA3568"/>
    <w:rsid w:val="00BA45FE"/>
    <w:rsid w:val="00BA52B0"/>
    <w:rsid w:val="00BA56E2"/>
    <w:rsid w:val="00BC0F23"/>
    <w:rsid w:val="00BC7555"/>
    <w:rsid w:val="00BD0A4B"/>
    <w:rsid w:val="00BD2520"/>
    <w:rsid w:val="00BD3278"/>
    <w:rsid w:val="00BD5F83"/>
    <w:rsid w:val="00BD6631"/>
    <w:rsid w:val="00BE02A5"/>
    <w:rsid w:val="00BE1FC9"/>
    <w:rsid w:val="00BF0265"/>
    <w:rsid w:val="00BF07F1"/>
    <w:rsid w:val="00BF0B00"/>
    <w:rsid w:val="00C03EC3"/>
    <w:rsid w:val="00C100C9"/>
    <w:rsid w:val="00C117C2"/>
    <w:rsid w:val="00C11C1B"/>
    <w:rsid w:val="00C16F28"/>
    <w:rsid w:val="00C20B0B"/>
    <w:rsid w:val="00C219A5"/>
    <w:rsid w:val="00C229D8"/>
    <w:rsid w:val="00C25666"/>
    <w:rsid w:val="00C25D26"/>
    <w:rsid w:val="00C321CC"/>
    <w:rsid w:val="00C4152D"/>
    <w:rsid w:val="00C4446E"/>
    <w:rsid w:val="00C55CF3"/>
    <w:rsid w:val="00C612FD"/>
    <w:rsid w:val="00C62132"/>
    <w:rsid w:val="00C64B14"/>
    <w:rsid w:val="00C657ED"/>
    <w:rsid w:val="00C72163"/>
    <w:rsid w:val="00C749BC"/>
    <w:rsid w:val="00C75DF3"/>
    <w:rsid w:val="00C7753F"/>
    <w:rsid w:val="00C80742"/>
    <w:rsid w:val="00C82D34"/>
    <w:rsid w:val="00C869E8"/>
    <w:rsid w:val="00C86D25"/>
    <w:rsid w:val="00C9095A"/>
    <w:rsid w:val="00C9414E"/>
    <w:rsid w:val="00C950B4"/>
    <w:rsid w:val="00CB08EA"/>
    <w:rsid w:val="00CB2908"/>
    <w:rsid w:val="00CC236D"/>
    <w:rsid w:val="00CC70CB"/>
    <w:rsid w:val="00CD3CBE"/>
    <w:rsid w:val="00CD615B"/>
    <w:rsid w:val="00CE0363"/>
    <w:rsid w:val="00CE03DE"/>
    <w:rsid w:val="00CE49B4"/>
    <w:rsid w:val="00CF1452"/>
    <w:rsid w:val="00CF2BE4"/>
    <w:rsid w:val="00CF3254"/>
    <w:rsid w:val="00CF3F2C"/>
    <w:rsid w:val="00CF704F"/>
    <w:rsid w:val="00CF7885"/>
    <w:rsid w:val="00D04DB0"/>
    <w:rsid w:val="00D111DF"/>
    <w:rsid w:val="00D1618E"/>
    <w:rsid w:val="00D17873"/>
    <w:rsid w:val="00D22738"/>
    <w:rsid w:val="00D24A27"/>
    <w:rsid w:val="00D252B2"/>
    <w:rsid w:val="00D30DAA"/>
    <w:rsid w:val="00D34BF8"/>
    <w:rsid w:val="00D42D5A"/>
    <w:rsid w:val="00D47918"/>
    <w:rsid w:val="00D51FA5"/>
    <w:rsid w:val="00D553EC"/>
    <w:rsid w:val="00D64788"/>
    <w:rsid w:val="00D668AD"/>
    <w:rsid w:val="00D700F0"/>
    <w:rsid w:val="00D71B3A"/>
    <w:rsid w:val="00D8288E"/>
    <w:rsid w:val="00D94FDC"/>
    <w:rsid w:val="00D96301"/>
    <w:rsid w:val="00DA1392"/>
    <w:rsid w:val="00DA1A77"/>
    <w:rsid w:val="00DA4E06"/>
    <w:rsid w:val="00DB59FD"/>
    <w:rsid w:val="00DB6754"/>
    <w:rsid w:val="00DC4291"/>
    <w:rsid w:val="00DC5BDD"/>
    <w:rsid w:val="00DD0968"/>
    <w:rsid w:val="00DF0192"/>
    <w:rsid w:val="00DF1AD9"/>
    <w:rsid w:val="00DF4031"/>
    <w:rsid w:val="00DF6B3C"/>
    <w:rsid w:val="00DF72FD"/>
    <w:rsid w:val="00E0730C"/>
    <w:rsid w:val="00E11A1D"/>
    <w:rsid w:val="00E201EE"/>
    <w:rsid w:val="00E20DF3"/>
    <w:rsid w:val="00E21D8E"/>
    <w:rsid w:val="00E25CC7"/>
    <w:rsid w:val="00E30610"/>
    <w:rsid w:val="00E30A5D"/>
    <w:rsid w:val="00E31538"/>
    <w:rsid w:val="00E32AED"/>
    <w:rsid w:val="00E36A37"/>
    <w:rsid w:val="00E40C67"/>
    <w:rsid w:val="00E417E3"/>
    <w:rsid w:val="00E53F87"/>
    <w:rsid w:val="00E54722"/>
    <w:rsid w:val="00E554BA"/>
    <w:rsid w:val="00E55A96"/>
    <w:rsid w:val="00E56D1E"/>
    <w:rsid w:val="00E6660F"/>
    <w:rsid w:val="00E7033D"/>
    <w:rsid w:val="00E73EF8"/>
    <w:rsid w:val="00E77729"/>
    <w:rsid w:val="00E84DF2"/>
    <w:rsid w:val="00E87A1A"/>
    <w:rsid w:val="00E90A56"/>
    <w:rsid w:val="00E913FE"/>
    <w:rsid w:val="00E9381B"/>
    <w:rsid w:val="00EA5056"/>
    <w:rsid w:val="00EA5DC9"/>
    <w:rsid w:val="00EB2E3F"/>
    <w:rsid w:val="00EB4B17"/>
    <w:rsid w:val="00EB5F81"/>
    <w:rsid w:val="00EC0FDA"/>
    <w:rsid w:val="00EC10D1"/>
    <w:rsid w:val="00EC3BF9"/>
    <w:rsid w:val="00EC3CCE"/>
    <w:rsid w:val="00EC3D67"/>
    <w:rsid w:val="00EC66CA"/>
    <w:rsid w:val="00ED40B2"/>
    <w:rsid w:val="00EE37C8"/>
    <w:rsid w:val="00EE4AD8"/>
    <w:rsid w:val="00F04E22"/>
    <w:rsid w:val="00F05755"/>
    <w:rsid w:val="00F111A2"/>
    <w:rsid w:val="00F13E8E"/>
    <w:rsid w:val="00F21285"/>
    <w:rsid w:val="00F24030"/>
    <w:rsid w:val="00F242B0"/>
    <w:rsid w:val="00F24D54"/>
    <w:rsid w:val="00F25C6B"/>
    <w:rsid w:val="00F26F03"/>
    <w:rsid w:val="00F3092F"/>
    <w:rsid w:val="00F3410B"/>
    <w:rsid w:val="00F43CCF"/>
    <w:rsid w:val="00F4490B"/>
    <w:rsid w:val="00F63C45"/>
    <w:rsid w:val="00F65523"/>
    <w:rsid w:val="00F6664A"/>
    <w:rsid w:val="00F67744"/>
    <w:rsid w:val="00F70158"/>
    <w:rsid w:val="00F81C0B"/>
    <w:rsid w:val="00F871E9"/>
    <w:rsid w:val="00F91EBF"/>
    <w:rsid w:val="00F91F71"/>
    <w:rsid w:val="00F95BCF"/>
    <w:rsid w:val="00FA546C"/>
    <w:rsid w:val="00FB729A"/>
    <w:rsid w:val="00FC3E30"/>
    <w:rsid w:val="00FC55AB"/>
    <w:rsid w:val="00FC74B1"/>
    <w:rsid w:val="00FD12A3"/>
    <w:rsid w:val="00FD3D14"/>
    <w:rsid w:val="00FD40F2"/>
    <w:rsid w:val="00FE6F2D"/>
    <w:rsid w:val="00FF451A"/>
    <w:rsid w:val="00FF51E5"/>
    <w:rsid w:val="7B615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7E335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
    <w:name w:val="Unresolved Mention"/>
    <w:rsid w:val="0054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traceyt.wilson@fcc.gov" TargetMode="External" /><Relationship Id="rId12" Type="http://schemas.openxmlformats.org/officeDocument/2006/relationships/hyperlink" Target="mailto:brian.cruikshank@fcc.gov" TargetMode="External" /><Relationship Id="rId13" Type="http://schemas.openxmlformats.org/officeDocument/2006/relationships/hyperlink" Target="mailto:David.krech@fcc.gov" TargetMode="External" /><Relationship Id="rId14" Type="http://schemas.openxmlformats.org/officeDocument/2006/relationships/hyperlink" Target="mailto:jim.bird@fcc.gov" TargetMode="External" /><Relationship Id="rId15" Type="http://schemas.openxmlformats.org/officeDocument/2006/relationships/footer" Target="footer4.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apps.fcc.gov/ecfs/"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02226363779/Final%206-2-2021%20-%20Point%20-%20GTCR%20Domestic%20214%20Application.pdf" TargetMode="External" /><Relationship Id="rId2"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