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61E83" w:rsidRPr="006A799F" w:rsidP="00961E83" w14:paraId="0BDA56AA" w14:textId="45DFEFDA">
      <w:pPr>
        <w:jc w:val="right"/>
        <w:rPr>
          <w:b/>
          <w:szCs w:val="22"/>
        </w:rPr>
      </w:pPr>
      <w:r w:rsidRPr="006A799F">
        <w:rPr>
          <w:b/>
          <w:szCs w:val="22"/>
        </w:rPr>
        <w:t xml:space="preserve">DA </w:t>
      </w:r>
      <w:r w:rsidR="001F30B3">
        <w:rPr>
          <w:b/>
          <w:szCs w:val="22"/>
        </w:rPr>
        <w:t>21</w:t>
      </w:r>
      <w:r w:rsidR="00654571">
        <w:rPr>
          <w:b/>
          <w:szCs w:val="22"/>
        </w:rPr>
        <w:t>-</w:t>
      </w:r>
      <w:r w:rsidR="007027C4">
        <w:rPr>
          <w:b/>
          <w:szCs w:val="22"/>
        </w:rPr>
        <w:t>777</w:t>
      </w:r>
    </w:p>
    <w:p w:rsidR="00961E83" w:rsidRPr="006A799F" w:rsidP="00961E83" w14:paraId="523B78DF" w14:textId="78BE7A14">
      <w:pPr>
        <w:spacing w:before="60"/>
        <w:jc w:val="right"/>
        <w:rPr>
          <w:b/>
          <w:szCs w:val="22"/>
        </w:rPr>
      </w:pPr>
      <w:r w:rsidRPr="006A799F">
        <w:rPr>
          <w:b/>
          <w:szCs w:val="22"/>
        </w:rPr>
        <w:t xml:space="preserve">Released:  </w:t>
      </w:r>
      <w:r w:rsidR="00654571">
        <w:rPr>
          <w:b/>
          <w:szCs w:val="22"/>
        </w:rPr>
        <w:t>Ju</w:t>
      </w:r>
      <w:r w:rsidR="001F30B3">
        <w:rPr>
          <w:b/>
          <w:szCs w:val="22"/>
        </w:rPr>
        <w:t>ne</w:t>
      </w:r>
      <w:r w:rsidR="00654571">
        <w:rPr>
          <w:b/>
          <w:szCs w:val="22"/>
        </w:rPr>
        <w:t xml:space="preserve"> </w:t>
      </w:r>
      <w:r w:rsidR="006E6171">
        <w:rPr>
          <w:b/>
          <w:szCs w:val="22"/>
        </w:rPr>
        <w:t>30</w:t>
      </w:r>
      <w:r w:rsidR="004E4A52">
        <w:rPr>
          <w:b/>
          <w:szCs w:val="22"/>
        </w:rPr>
        <w:t>,</w:t>
      </w:r>
      <w:r w:rsidR="003F4848">
        <w:rPr>
          <w:b/>
          <w:szCs w:val="22"/>
        </w:rPr>
        <w:t xml:space="preserve"> 2021</w:t>
      </w:r>
    </w:p>
    <w:p w:rsidR="00961E83" w:rsidP="00961E83" w14:paraId="4E98D6EE" w14:textId="77777777">
      <w:pPr>
        <w:jc w:val="right"/>
        <w:rPr>
          <w:sz w:val="24"/>
        </w:rPr>
      </w:pPr>
    </w:p>
    <w:p w:rsidR="006D5E6F" w:rsidRPr="00ED39B9" w:rsidP="006D5E6F" w14:paraId="75E9D9DD" w14:textId="125305DF">
      <w:pPr>
        <w:spacing w:after="240"/>
        <w:jc w:val="center"/>
        <w:rPr>
          <w:b/>
          <w:szCs w:val="22"/>
        </w:rPr>
      </w:pPr>
      <w:r w:rsidRPr="00773F20">
        <w:rPr>
          <w:b/>
          <w:szCs w:val="22"/>
        </w:rPr>
        <w:t xml:space="preserve">WIRELINE COMPETITION BUREAU SEEKS COMMENT ON </w:t>
      </w:r>
      <w:r w:rsidRPr="00654571">
        <w:rPr>
          <w:rFonts w:ascii="Times New Roman Bold" w:hAnsi="Times New Roman Bold"/>
          <w:b/>
          <w:caps/>
          <w:szCs w:val="22"/>
        </w:rPr>
        <w:t>Marne Elk Horn Telephone Company</w:t>
      </w:r>
      <w:r>
        <w:rPr>
          <w:b/>
          <w:szCs w:val="22"/>
        </w:rPr>
        <w:t xml:space="preserve"> </w:t>
      </w:r>
      <w:r w:rsidRPr="00773F20">
        <w:rPr>
          <w:b/>
          <w:szCs w:val="22"/>
        </w:rPr>
        <w:t xml:space="preserve">PETITION FOR WAIVER OF COMMISSION RULES IN ORDER TO MERGE STUDY AREAS AND MODIFY </w:t>
      </w:r>
      <w:r>
        <w:rPr>
          <w:b/>
          <w:szCs w:val="22"/>
        </w:rPr>
        <w:t xml:space="preserve">ACCESS RATE BANDS AND CHARGES AND </w:t>
      </w:r>
      <w:r w:rsidRPr="00773F20">
        <w:rPr>
          <w:b/>
          <w:szCs w:val="22"/>
        </w:rPr>
        <w:t>2011</w:t>
      </w:r>
      <w:r>
        <w:rPr>
          <w:b/>
          <w:szCs w:val="22"/>
        </w:rPr>
        <w:t xml:space="preserve"> INTERSTATE SWITCHED ACCESS</w:t>
      </w:r>
      <w:r w:rsidRPr="00773F20">
        <w:rPr>
          <w:b/>
          <w:szCs w:val="22"/>
        </w:rPr>
        <w:t xml:space="preserve"> REVENUE REQUIREMENT AND BASE PERIOD REVENUE </w:t>
      </w:r>
    </w:p>
    <w:p w:rsidR="006D5E6F" w:rsidP="006D5E6F" w14:paraId="3A8C155A" w14:textId="2AD0D189">
      <w:pPr>
        <w:jc w:val="center"/>
        <w:rPr>
          <w:b/>
          <w:szCs w:val="22"/>
        </w:rPr>
      </w:pPr>
      <w:r w:rsidRPr="00B7036C">
        <w:rPr>
          <w:b/>
          <w:szCs w:val="22"/>
        </w:rPr>
        <w:t xml:space="preserve">WC Docket No. </w:t>
      </w:r>
      <w:r w:rsidR="00B2627C">
        <w:rPr>
          <w:b/>
          <w:szCs w:val="22"/>
        </w:rPr>
        <w:t>21</w:t>
      </w:r>
      <w:r w:rsidR="00654571">
        <w:rPr>
          <w:b/>
          <w:szCs w:val="22"/>
        </w:rPr>
        <w:t>-</w:t>
      </w:r>
      <w:r w:rsidR="00B2627C">
        <w:rPr>
          <w:b/>
          <w:szCs w:val="22"/>
        </w:rPr>
        <w:t>281</w:t>
      </w:r>
    </w:p>
    <w:p w:rsidR="00961E83" w:rsidP="00961E83" w14:paraId="3899DC86" w14:textId="77777777">
      <w:pPr>
        <w:jc w:val="center"/>
        <w:rPr>
          <w:b/>
          <w:sz w:val="24"/>
        </w:rPr>
      </w:pPr>
    </w:p>
    <w:p w:rsidR="00961E83" w:rsidRPr="00773F20" w:rsidP="00961E83" w14:paraId="01ADDD38" w14:textId="004AAD77">
      <w:pPr>
        <w:outlineLvl w:val="0"/>
        <w:rPr>
          <w:b/>
          <w:szCs w:val="22"/>
        </w:rPr>
      </w:pPr>
      <w:r w:rsidRPr="00773F20">
        <w:rPr>
          <w:b/>
          <w:szCs w:val="22"/>
        </w:rPr>
        <w:t xml:space="preserve">Comment Date: </w:t>
      </w:r>
      <w:r w:rsidR="00E75EE6">
        <w:rPr>
          <w:b/>
          <w:szCs w:val="22"/>
        </w:rPr>
        <w:t xml:space="preserve">July </w:t>
      </w:r>
      <w:r w:rsidR="006E6171">
        <w:rPr>
          <w:b/>
          <w:szCs w:val="22"/>
        </w:rPr>
        <w:t>15</w:t>
      </w:r>
      <w:r w:rsidR="00E75EE6">
        <w:rPr>
          <w:b/>
          <w:szCs w:val="22"/>
        </w:rPr>
        <w:t>, 2021</w:t>
      </w:r>
      <w:r>
        <w:rPr>
          <w:b/>
          <w:szCs w:val="22"/>
        </w:rPr>
        <w:t xml:space="preserve"> </w:t>
      </w:r>
    </w:p>
    <w:p w:rsidR="00961E83" w:rsidP="00961E83" w14:paraId="060C6D56" w14:textId="087B9D7D">
      <w:pPr>
        <w:outlineLvl w:val="0"/>
        <w:rPr>
          <w:b/>
          <w:szCs w:val="22"/>
        </w:rPr>
      </w:pPr>
      <w:r w:rsidRPr="00773F20">
        <w:rPr>
          <w:b/>
          <w:szCs w:val="22"/>
        </w:rPr>
        <w:t xml:space="preserve">Reply Comment Date: </w:t>
      </w:r>
      <w:r w:rsidR="00E75EE6">
        <w:rPr>
          <w:b/>
          <w:szCs w:val="22"/>
        </w:rPr>
        <w:t xml:space="preserve">July </w:t>
      </w:r>
      <w:r w:rsidR="006E6171">
        <w:rPr>
          <w:b/>
          <w:szCs w:val="22"/>
        </w:rPr>
        <w:t>2</w:t>
      </w:r>
      <w:r w:rsidR="00A62386">
        <w:rPr>
          <w:b/>
          <w:szCs w:val="22"/>
        </w:rPr>
        <w:t>6</w:t>
      </w:r>
      <w:r w:rsidR="00E75EE6">
        <w:rPr>
          <w:b/>
          <w:szCs w:val="22"/>
        </w:rPr>
        <w:t>, 2021</w:t>
      </w:r>
    </w:p>
    <w:p w:rsidR="00941D42" w:rsidP="00B737B6" w14:paraId="25CB345E" w14:textId="77777777">
      <w:pPr>
        <w:rPr>
          <w:szCs w:val="22"/>
        </w:rPr>
      </w:pPr>
    </w:p>
    <w:p w:rsidR="00654571" w:rsidRPr="000D0465" w:rsidP="00654571" w14:paraId="50857DF4" w14:textId="17F8D8B4">
      <w:pPr>
        <w:ind w:firstLine="720"/>
        <w:rPr>
          <w:szCs w:val="22"/>
        </w:rPr>
      </w:pPr>
      <w:r>
        <w:rPr>
          <w:szCs w:val="22"/>
        </w:rPr>
        <w:t xml:space="preserve">The Wireline Competition Bureau seeks comment from interested parties on a petition </w:t>
      </w:r>
      <w:r w:rsidR="00B373BB">
        <w:rPr>
          <w:szCs w:val="22"/>
        </w:rPr>
        <w:t xml:space="preserve">for waiver </w:t>
      </w:r>
      <w:r>
        <w:rPr>
          <w:szCs w:val="22"/>
        </w:rPr>
        <w:t xml:space="preserve">filed by </w:t>
      </w:r>
      <w:r w:rsidRPr="00654571">
        <w:rPr>
          <w:szCs w:val="22"/>
        </w:rPr>
        <w:t>Marne Elk Horn Telephone Company</w:t>
      </w:r>
      <w:r>
        <w:rPr>
          <w:szCs w:val="22"/>
        </w:rPr>
        <w:t xml:space="preserve"> (</w:t>
      </w:r>
      <w:r>
        <w:rPr>
          <w:szCs w:val="22"/>
        </w:rPr>
        <w:t>METC</w:t>
      </w:r>
      <w:r>
        <w:rPr>
          <w:szCs w:val="22"/>
        </w:rPr>
        <w:t>)</w:t>
      </w:r>
      <w:r w:rsidR="00B373BB">
        <w:rPr>
          <w:szCs w:val="22"/>
        </w:rPr>
        <w:t>.</w:t>
      </w:r>
      <w:r>
        <w:rPr>
          <w:rStyle w:val="FootnoteReference"/>
        </w:rPr>
        <w:footnoteReference w:id="2"/>
      </w:r>
      <w:r w:rsidR="00B373BB">
        <w:rPr>
          <w:szCs w:val="22"/>
        </w:rPr>
        <w:t xml:space="preserve">  </w:t>
      </w:r>
      <w:r w:rsidR="00D12058">
        <w:rPr>
          <w:szCs w:val="22"/>
        </w:rPr>
        <w:t xml:space="preserve">METC </w:t>
      </w:r>
      <w:r w:rsidRPr="000D0465">
        <w:rPr>
          <w:szCs w:val="22"/>
        </w:rPr>
        <w:t xml:space="preserve">seeks a waiver of </w:t>
      </w:r>
      <w:r>
        <w:rPr>
          <w:szCs w:val="22"/>
        </w:rPr>
        <w:t>sections 51.909(a), 51.917(b)(1) and 51.917(b)(7) of the Commission’s rules to modify access rate bands and charges, and 2011 Switched Access Revenue Requirement and 2011 Base Period Revenue in connection with the merger of affiliated study areas in Iowa</w:t>
      </w:r>
      <w:r w:rsidRPr="000D0465">
        <w:rPr>
          <w:szCs w:val="22"/>
        </w:rPr>
        <w:t>.</w:t>
      </w:r>
      <w:r>
        <w:rPr>
          <w:rStyle w:val="FootnoteReference"/>
          <w:szCs w:val="22"/>
        </w:rPr>
        <w:footnoteReference w:id="3"/>
      </w:r>
    </w:p>
    <w:p w:rsidR="00440141" w:rsidP="00961E83" w14:paraId="6F5F9DE2" w14:textId="2C3DD91A">
      <w:pPr>
        <w:ind w:firstLine="720"/>
        <w:rPr>
          <w:szCs w:val="22"/>
        </w:rPr>
      </w:pPr>
    </w:p>
    <w:p w:rsidR="00961E83" w:rsidRPr="000D0465" w:rsidP="001C586E" w14:paraId="4238E20F" w14:textId="77777777">
      <w:pPr>
        <w:ind w:firstLine="720"/>
        <w:rPr>
          <w:szCs w:val="22"/>
        </w:rPr>
      </w:pPr>
      <w:r w:rsidRPr="000D0465">
        <w:rPr>
          <w:i/>
          <w:iCs/>
          <w:szCs w:val="22"/>
        </w:rPr>
        <w:t>Filing Requirements.</w:t>
      </w:r>
      <w:r w:rsidRPr="000D0465">
        <w:rPr>
          <w:szCs w:val="22"/>
        </w:rPr>
        <w:t xml:space="preserve"> </w:t>
      </w:r>
      <w:r>
        <w:rPr>
          <w:szCs w:val="22"/>
        </w:rPr>
        <w:t xml:space="preserve">Pursuant to sections 1.415 and 1.419 of the Commission’s rules, 47 CFR </w:t>
      </w:r>
      <w:r w:rsidRPr="00604098">
        <w:t xml:space="preserve">§§ </w:t>
      </w:r>
      <w:r>
        <w:t>1.415, 1.419,</w:t>
      </w:r>
      <w:r w:rsidRPr="000D0465">
        <w:rPr>
          <w:szCs w:val="22"/>
        </w:rPr>
        <w:t xml:space="preserve"> </w:t>
      </w:r>
      <w:r>
        <w:rPr>
          <w:szCs w:val="22"/>
        </w:rPr>
        <w:t>i</w:t>
      </w:r>
      <w:r w:rsidRPr="000D0465">
        <w:rPr>
          <w:szCs w:val="22"/>
        </w:rPr>
        <w:t>nterested parties may file comments and reply comments on or before the date</w:t>
      </w:r>
      <w:r>
        <w:rPr>
          <w:szCs w:val="22"/>
        </w:rPr>
        <w:t>s</w:t>
      </w:r>
      <w:r w:rsidRPr="000D0465">
        <w:rPr>
          <w:szCs w:val="22"/>
        </w:rPr>
        <w:t xml:space="preserve"> indicated above.  Comments may be filed using the Commission’s Electronic Comment Filing System (ECFS)</w:t>
      </w:r>
      <w:r>
        <w:rPr>
          <w:szCs w:val="22"/>
        </w:rPr>
        <w:t xml:space="preserve">. </w:t>
      </w:r>
      <w:r w:rsidR="00C96843">
        <w:rPr>
          <w:szCs w:val="22"/>
        </w:rPr>
        <w:t xml:space="preserve"> </w:t>
      </w:r>
      <w:r>
        <w:rPr>
          <w:i/>
          <w:iCs/>
          <w:szCs w:val="22"/>
        </w:rPr>
        <w:t xml:space="preserve">See Electronic Filing Documents in Rulemaking Proceedings, </w:t>
      </w:r>
      <w:r>
        <w:rPr>
          <w:szCs w:val="22"/>
        </w:rPr>
        <w:t xml:space="preserve">63 FR 24121 (1998). </w:t>
      </w:r>
    </w:p>
    <w:p w:rsidR="00961E83" w:rsidRPr="000D0465" w:rsidP="00961E83" w14:paraId="1B453623" w14:textId="77777777">
      <w:pPr>
        <w:ind w:firstLine="720"/>
        <w:rPr>
          <w:szCs w:val="22"/>
        </w:rPr>
      </w:pPr>
    </w:p>
    <w:p w:rsidR="00961E83" w:rsidRPr="000D0465" w:rsidP="00961E83" w14:paraId="493AAAA4" w14:textId="77777777">
      <w:pPr>
        <w:numPr>
          <w:ilvl w:val="0"/>
          <w:numId w:val="1"/>
        </w:numPr>
        <w:rPr>
          <w:szCs w:val="22"/>
        </w:rPr>
      </w:pPr>
      <w:r w:rsidRPr="000D0465">
        <w:rPr>
          <w:szCs w:val="22"/>
        </w:rPr>
        <w:t xml:space="preserve">Electronic Filers: </w:t>
      </w:r>
      <w:r>
        <w:rPr>
          <w:szCs w:val="22"/>
        </w:rPr>
        <w:t xml:space="preserve"> </w:t>
      </w:r>
      <w:r w:rsidRPr="000D0465">
        <w:rPr>
          <w:szCs w:val="22"/>
        </w:rPr>
        <w:t>Comments may be filed electronically using the Commission’s online Electronic Comment Filing System (ECFS):</w:t>
      </w:r>
      <w:r>
        <w:rPr>
          <w:szCs w:val="22"/>
        </w:rPr>
        <w:t xml:space="preserve"> </w:t>
      </w:r>
      <w:r w:rsidRPr="000D0465">
        <w:rPr>
          <w:szCs w:val="22"/>
        </w:rPr>
        <w:t xml:space="preserve"> </w:t>
      </w:r>
      <w:hyperlink r:id="rId5" w:history="1">
        <w:r w:rsidRPr="00544E8B">
          <w:rPr>
            <w:rStyle w:val="Hyperlink"/>
            <w:szCs w:val="22"/>
          </w:rPr>
          <w:t>https://www.fcc.gov/ecfs/</w:t>
        </w:r>
      </w:hyperlink>
      <w:r>
        <w:rPr>
          <w:szCs w:val="22"/>
        </w:rPr>
        <w:t xml:space="preserve">. </w:t>
      </w:r>
    </w:p>
    <w:p w:rsidR="00961E83" w:rsidRPr="000D0465" w:rsidP="00961E83" w14:paraId="6AB12BD1" w14:textId="77777777">
      <w:pPr>
        <w:ind w:left="1080"/>
        <w:rPr>
          <w:szCs w:val="22"/>
        </w:rPr>
      </w:pPr>
    </w:p>
    <w:p w:rsidR="00961E83" w:rsidP="00961E83" w14:paraId="29EAF3C1" w14:textId="77777777">
      <w:pPr>
        <w:numPr>
          <w:ilvl w:val="0"/>
          <w:numId w:val="1"/>
        </w:numPr>
        <w:rPr>
          <w:szCs w:val="22"/>
        </w:rPr>
      </w:pPr>
      <w:r w:rsidRPr="000D0465">
        <w:rPr>
          <w:szCs w:val="22"/>
        </w:rPr>
        <w:t xml:space="preserve">Paper Filers: </w:t>
      </w:r>
      <w:r>
        <w:rPr>
          <w:szCs w:val="22"/>
        </w:rPr>
        <w:t xml:space="preserve"> </w:t>
      </w:r>
      <w:r w:rsidRPr="000D0465">
        <w:rPr>
          <w:szCs w:val="22"/>
        </w:rPr>
        <w:t xml:space="preserve">Parties who choose to file by paper must file an original and one copy of each filing.  </w:t>
      </w:r>
    </w:p>
    <w:p w:rsidR="00961E83" w:rsidP="00961E83" w14:paraId="3595EC22" w14:textId="77777777">
      <w:pPr>
        <w:pStyle w:val="ListParagraph"/>
        <w:rPr>
          <w:szCs w:val="22"/>
        </w:rPr>
      </w:pPr>
    </w:p>
    <w:p w:rsidR="00961E83" w:rsidRPr="00B373BB" w:rsidP="00961E83" w14:paraId="5390B6F5" w14:textId="77777777">
      <w:pPr>
        <w:numPr>
          <w:ilvl w:val="0"/>
          <w:numId w:val="1"/>
        </w:numPr>
        <w:rPr>
          <w:szCs w:val="22"/>
        </w:rPr>
      </w:pPr>
      <w:r>
        <w:rPr>
          <w:szCs w:val="22"/>
        </w:rPr>
        <w:t>F</w:t>
      </w:r>
      <w:r w:rsidRPr="000D0465">
        <w:rPr>
          <w:szCs w:val="22"/>
        </w:rPr>
        <w:t xml:space="preserve">ilings can be sent by commercial overnight courier, or by first class or overnight U.S. Postal Service mail. </w:t>
      </w:r>
      <w:r>
        <w:rPr>
          <w:szCs w:val="22"/>
        </w:rPr>
        <w:t xml:space="preserve"> All filings must be addressed to the Commission’s Secretary, Office of the Secretary, Federal Communications Commission.</w:t>
      </w:r>
    </w:p>
    <w:p w:rsidR="00961E83" w:rsidRPr="000D0465" w:rsidP="00961E83" w14:paraId="71C7B057" w14:textId="77777777">
      <w:pPr>
        <w:pStyle w:val="ListParagraph"/>
        <w:ind w:left="2160"/>
        <w:rPr>
          <w:szCs w:val="22"/>
        </w:rPr>
      </w:pPr>
    </w:p>
    <w:p w:rsidR="00961E83" w:rsidRPr="006816EE" w:rsidP="00961E83" w14:paraId="14C4E38F" w14:textId="77777777">
      <w:pPr>
        <w:pStyle w:val="ListParagraph"/>
        <w:numPr>
          <w:ilvl w:val="0"/>
          <w:numId w:val="2"/>
        </w:numPr>
        <w:rPr>
          <w:szCs w:val="22"/>
        </w:rPr>
      </w:pPr>
      <w:r w:rsidRPr="000D0465">
        <w:rPr>
          <w:szCs w:val="22"/>
        </w:rPr>
        <w:t>Commercial overnight mail (other than U.S. Postal Service Express Mail and Priority) must be sent to 9050 Junction Drive, Annapolis MD 20701.</w:t>
      </w:r>
      <w:r>
        <w:rPr>
          <w:szCs w:val="22"/>
        </w:rPr>
        <w:t xml:space="preserve">  </w:t>
      </w:r>
      <w:r w:rsidRPr="006816EE">
        <w:rPr>
          <w:szCs w:val="22"/>
        </w:rPr>
        <w:t xml:space="preserve">U.S. Postal Service first-class, Express, and Priority mail must be addressed to </w:t>
      </w:r>
      <w:r w:rsidRPr="006816EE">
        <w:rPr>
          <w:color w:val="000000"/>
          <w:szCs w:val="22"/>
        </w:rPr>
        <w:t>45 L Street, NE, Washington DC 20554.</w:t>
      </w:r>
    </w:p>
    <w:p w:rsidR="00961E83" w:rsidRPr="006816EE" w:rsidP="00961E83" w14:paraId="605A926E" w14:textId="77777777">
      <w:pPr>
        <w:pStyle w:val="ListParagraph"/>
        <w:ind w:left="1440"/>
        <w:rPr>
          <w:szCs w:val="22"/>
        </w:rPr>
      </w:pPr>
    </w:p>
    <w:p w:rsidR="00961E83" w:rsidP="00961E83" w14:paraId="0DB0699E" w14:textId="77777777">
      <w:pPr>
        <w:pStyle w:val="ListParagraph"/>
        <w:numPr>
          <w:ilvl w:val="0"/>
          <w:numId w:val="2"/>
        </w:numPr>
        <w:rPr>
          <w:szCs w:val="22"/>
        </w:rPr>
      </w:pPr>
      <w:r w:rsidRPr="000D0465">
        <w:rPr>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zCs w:val="22"/>
        </w:rPr>
        <w:t xml:space="preserve">  </w:t>
      </w:r>
      <w:r w:rsidRPr="00E10AD1">
        <w:rPr>
          <w:i/>
          <w:iCs/>
          <w:szCs w:val="22"/>
        </w:rPr>
        <w:t>See</w:t>
      </w:r>
      <w:r>
        <w:rPr>
          <w:szCs w:val="22"/>
        </w:rPr>
        <w:t xml:space="preserve"> FCC Announces Closure of FCC Headquarters Open Window and Change in Hand-Delivery Policy, Public Notice, DA 20-304 (March 19, 2020). </w:t>
      </w:r>
      <w:hyperlink r:id="rId6" w:history="1">
        <w:r w:rsidRPr="007E073F">
          <w:rPr>
            <w:rStyle w:val="Hyperlink"/>
            <w:szCs w:val="22"/>
          </w:rPr>
          <w:t>https://www.fcc.gov/document/fcc-closes-headquarters-open-window-and-changes-hand-delivery-policy</w:t>
        </w:r>
      </w:hyperlink>
      <w:r>
        <w:rPr>
          <w:szCs w:val="22"/>
        </w:rPr>
        <w:t>.</w:t>
      </w:r>
    </w:p>
    <w:p w:rsidR="00961E83" w:rsidRPr="00B7036C" w:rsidP="00961E83" w14:paraId="43D09C34" w14:textId="77777777">
      <w:pPr>
        <w:rPr>
          <w:szCs w:val="22"/>
        </w:rPr>
      </w:pPr>
    </w:p>
    <w:p w:rsidR="00961E83" w:rsidRPr="000D0465" w:rsidP="00961E83" w14:paraId="35054D82" w14:textId="77777777">
      <w:pPr>
        <w:ind w:firstLine="720"/>
        <w:rPr>
          <w:szCs w:val="22"/>
        </w:rPr>
      </w:pPr>
      <w:r w:rsidRPr="000D0465">
        <w:rPr>
          <w:i/>
          <w:iCs/>
          <w:szCs w:val="22"/>
        </w:rPr>
        <w:t xml:space="preserve">Ex </w:t>
      </w:r>
      <w:r w:rsidRPr="000D0465">
        <w:rPr>
          <w:i/>
          <w:iCs/>
          <w:szCs w:val="22"/>
        </w:rPr>
        <w:t>Parte</w:t>
      </w:r>
      <w:r w:rsidRPr="000D0465">
        <w:rPr>
          <w:i/>
          <w:iCs/>
          <w:szCs w:val="22"/>
        </w:rPr>
        <w:t xml:space="preserve"> Rules</w:t>
      </w:r>
      <w:r>
        <w:rPr>
          <w:szCs w:val="22"/>
        </w:rPr>
        <w:t>.</w:t>
      </w:r>
      <w:r w:rsidRPr="000D0465">
        <w:rPr>
          <w:szCs w:val="22"/>
        </w:rPr>
        <w:t xml:space="preserve">  This proceeding shall be treated as a “permit-but-disclose” proceeding in accordance with the Commission’s </w:t>
      </w:r>
      <w:r w:rsidRPr="006A799F">
        <w:rPr>
          <w:i/>
          <w:iCs/>
          <w:szCs w:val="22"/>
        </w:rPr>
        <w:t xml:space="preserve">ex </w:t>
      </w:r>
      <w:r w:rsidRPr="006A799F">
        <w:rPr>
          <w:i/>
          <w:iCs/>
          <w:szCs w:val="22"/>
        </w:rPr>
        <w:t>parte</w:t>
      </w:r>
      <w:r w:rsidRPr="000D0465">
        <w:rPr>
          <w:szCs w:val="22"/>
        </w:rPr>
        <w:t xml:space="preserve"> rules.</w:t>
      </w:r>
      <w:r>
        <w:rPr>
          <w:rStyle w:val="FootnoteReference"/>
          <w:szCs w:val="22"/>
        </w:rPr>
        <w:footnoteReference w:id="4"/>
      </w:r>
      <w:r w:rsidRPr="000D0465">
        <w:rPr>
          <w:szCs w:val="22"/>
        </w:rPr>
        <w:t xml:space="preserve"> </w:t>
      </w:r>
      <w:r>
        <w:rPr>
          <w:szCs w:val="22"/>
        </w:rPr>
        <w:t xml:space="preserve"> </w:t>
      </w:r>
      <w:r w:rsidRPr="000D0465">
        <w:rPr>
          <w:szCs w:val="22"/>
        </w:rPr>
        <w:t>Person</w:t>
      </w:r>
      <w:r>
        <w:rPr>
          <w:szCs w:val="22"/>
        </w:rPr>
        <w:t>s</w:t>
      </w:r>
      <w:r w:rsidRPr="000D0465">
        <w:rPr>
          <w:szCs w:val="22"/>
        </w:rPr>
        <w:t xml:space="preserve"> making </w:t>
      </w:r>
      <w:r w:rsidRPr="000D0465">
        <w:rPr>
          <w:i/>
          <w:iCs/>
          <w:szCs w:val="22"/>
        </w:rPr>
        <w:t xml:space="preserve">ex </w:t>
      </w:r>
      <w:r w:rsidRPr="000D0465">
        <w:rPr>
          <w:i/>
          <w:iCs/>
          <w:szCs w:val="22"/>
        </w:rPr>
        <w:t>parte</w:t>
      </w:r>
      <w:r w:rsidRPr="000D0465">
        <w:rPr>
          <w:i/>
          <w:iCs/>
          <w:szCs w:val="22"/>
        </w:rPr>
        <w:t xml:space="preserve"> </w:t>
      </w:r>
      <w:r w:rsidRPr="000D0465">
        <w:rPr>
          <w:szCs w:val="22"/>
        </w:rPr>
        <w:t xml:space="preserve">presentations must file a copy of any written presentation or a memorandum summarizing any oral presentations within two business days after the presentations (unless a different deadline applicable to the Sunshine period applies). </w:t>
      </w:r>
      <w:r>
        <w:rPr>
          <w:szCs w:val="22"/>
        </w:rPr>
        <w:t xml:space="preserve"> </w:t>
      </w:r>
      <w:r w:rsidRPr="000D0465">
        <w:rPr>
          <w:szCs w:val="22"/>
        </w:rPr>
        <w:t xml:space="preserve">Persons making oral </w:t>
      </w:r>
      <w:r w:rsidRPr="000D0465">
        <w:rPr>
          <w:i/>
          <w:iCs/>
          <w:szCs w:val="22"/>
        </w:rPr>
        <w:t xml:space="preserve">ex </w:t>
      </w:r>
      <w:r w:rsidRPr="000D0465">
        <w:rPr>
          <w:i/>
          <w:iCs/>
          <w:szCs w:val="22"/>
        </w:rPr>
        <w:t>parte</w:t>
      </w:r>
      <w:r w:rsidRPr="000D0465">
        <w:rPr>
          <w:i/>
          <w:iCs/>
          <w:szCs w:val="22"/>
        </w:rPr>
        <w:t xml:space="preserve"> </w:t>
      </w:r>
      <w:r w:rsidRPr="000D0465">
        <w:rPr>
          <w:szCs w:val="22"/>
        </w:rPr>
        <w:t xml:space="preserve">presentations are reminded that memoranda summarizing the presentation must (1) list all persons attending or otherwise participating in the meeting at which the </w:t>
      </w:r>
      <w:r w:rsidRPr="000D0465">
        <w:rPr>
          <w:i/>
          <w:iCs/>
          <w:szCs w:val="22"/>
        </w:rPr>
        <w:t xml:space="preserve">ex </w:t>
      </w:r>
      <w:r w:rsidRPr="000D0465">
        <w:rPr>
          <w:i/>
          <w:iCs/>
          <w:szCs w:val="22"/>
        </w:rPr>
        <w:t>parte</w:t>
      </w:r>
      <w:r w:rsidRPr="000D0465">
        <w:rPr>
          <w:i/>
          <w:iCs/>
          <w:szCs w:val="22"/>
        </w:rPr>
        <w:t xml:space="preserve"> </w:t>
      </w:r>
      <w:r w:rsidRPr="000D046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D0465">
        <w:rPr>
          <w:i/>
          <w:iCs/>
          <w:szCs w:val="22"/>
        </w:rPr>
        <w:t xml:space="preserve">ex </w:t>
      </w:r>
      <w:r w:rsidRPr="000D0465">
        <w:rPr>
          <w:i/>
          <w:iCs/>
          <w:szCs w:val="22"/>
        </w:rPr>
        <w:t>parte</w:t>
      </w:r>
      <w:r w:rsidRPr="000D0465">
        <w:rPr>
          <w:i/>
          <w:iCs/>
          <w:szCs w:val="22"/>
        </w:rPr>
        <w:t xml:space="preserve"> </w:t>
      </w:r>
      <w:r w:rsidRPr="000D0465">
        <w:rPr>
          <w:szCs w:val="22"/>
        </w:rPr>
        <w:t xml:space="preserve">meetings are deemed to be written </w:t>
      </w:r>
      <w:r w:rsidRPr="000D0465">
        <w:rPr>
          <w:i/>
          <w:iCs/>
          <w:szCs w:val="22"/>
        </w:rPr>
        <w:t xml:space="preserve">ex </w:t>
      </w:r>
      <w:r w:rsidRPr="000D0465">
        <w:rPr>
          <w:i/>
          <w:iCs/>
          <w:szCs w:val="22"/>
        </w:rPr>
        <w:t>parte</w:t>
      </w:r>
      <w:r w:rsidRPr="000D0465">
        <w:rPr>
          <w:szCs w:val="22"/>
        </w:rPr>
        <w:t xml:space="preserve"> presentations and must be filed consistent with rule 1.1206(b).  In proceedings governed by rule 1.49(f) or for which the Commission has made available a method of electronic filing, written </w:t>
      </w:r>
      <w:r w:rsidRPr="000D0465">
        <w:rPr>
          <w:i/>
          <w:iCs/>
          <w:szCs w:val="22"/>
        </w:rPr>
        <w:t xml:space="preserve">ex </w:t>
      </w:r>
      <w:r w:rsidRPr="000D0465">
        <w:rPr>
          <w:i/>
          <w:iCs/>
          <w:szCs w:val="22"/>
        </w:rPr>
        <w:t>parte</w:t>
      </w:r>
      <w:r w:rsidRPr="000D0465">
        <w:rPr>
          <w:i/>
          <w:iCs/>
          <w:szCs w:val="22"/>
        </w:rPr>
        <w:t xml:space="preserve"> </w:t>
      </w:r>
      <w:r w:rsidRPr="000D0465">
        <w:rPr>
          <w:szCs w:val="22"/>
        </w:rPr>
        <w:t xml:space="preserve">presentations and memoranda summarizing oral </w:t>
      </w:r>
      <w:r w:rsidRPr="000D0465">
        <w:rPr>
          <w:i/>
          <w:iCs/>
          <w:szCs w:val="22"/>
        </w:rPr>
        <w:t xml:space="preserve">ex </w:t>
      </w:r>
      <w:r w:rsidRPr="000D0465">
        <w:rPr>
          <w:i/>
          <w:iCs/>
          <w:szCs w:val="22"/>
        </w:rPr>
        <w:t>parte</w:t>
      </w:r>
      <w:r w:rsidRPr="000D0465">
        <w:rPr>
          <w:i/>
          <w:iCs/>
          <w:szCs w:val="22"/>
        </w:rPr>
        <w:t xml:space="preserve"> </w:t>
      </w:r>
      <w:r w:rsidRPr="000D0465">
        <w:rPr>
          <w:szCs w:val="22"/>
        </w:rPr>
        <w:t>presentations, and all attachments thereto, must be filed through the electronic comment filing system available for that proceeding, and must be filed in their native format (</w:t>
      </w:r>
      <w:r w:rsidRPr="000D0465">
        <w:rPr>
          <w:i/>
          <w:iCs/>
          <w:szCs w:val="22"/>
        </w:rPr>
        <w:t>e.g.</w:t>
      </w:r>
      <w:r w:rsidRPr="000D0465">
        <w:rPr>
          <w:szCs w:val="22"/>
        </w:rPr>
        <w:t xml:space="preserve">, .doc, .xml, .ppt, searchable .pdf).  Participants in this proceeding should familiarize themselves with the Commission’s </w:t>
      </w:r>
      <w:r w:rsidRPr="000D0465">
        <w:rPr>
          <w:i/>
          <w:iCs/>
          <w:szCs w:val="22"/>
        </w:rPr>
        <w:t xml:space="preserve">ex </w:t>
      </w:r>
      <w:r w:rsidRPr="000D0465">
        <w:rPr>
          <w:i/>
          <w:iCs/>
          <w:szCs w:val="22"/>
        </w:rPr>
        <w:t>parte</w:t>
      </w:r>
      <w:r w:rsidRPr="000D0465">
        <w:rPr>
          <w:i/>
          <w:iCs/>
          <w:szCs w:val="22"/>
        </w:rPr>
        <w:t xml:space="preserve"> </w:t>
      </w:r>
      <w:r w:rsidRPr="000D0465">
        <w:rPr>
          <w:szCs w:val="22"/>
        </w:rPr>
        <w:t>rules.</w:t>
      </w:r>
    </w:p>
    <w:p w:rsidR="00961E83" w:rsidRPr="000D0465" w:rsidP="00961E83" w14:paraId="277B4D2B" w14:textId="77777777">
      <w:pPr>
        <w:ind w:firstLine="720"/>
        <w:rPr>
          <w:szCs w:val="22"/>
        </w:rPr>
      </w:pPr>
    </w:p>
    <w:p w:rsidR="00961E83" w:rsidRPr="000D0465" w:rsidP="00961E83" w14:paraId="404C3566" w14:textId="77777777">
      <w:pPr>
        <w:ind w:firstLine="720"/>
        <w:rPr>
          <w:szCs w:val="22"/>
        </w:rPr>
      </w:pPr>
      <w:r w:rsidRPr="000D0465">
        <w:rPr>
          <w:i/>
          <w:iCs/>
          <w:szCs w:val="22"/>
        </w:rPr>
        <w:t>People with Disabilities</w:t>
      </w:r>
      <w:r w:rsidRPr="00B7036C">
        <w:rPr>
          <w:szCs w:val="22"/>
        </w:rPr>
        <w:t xml:space="preserve">.  </w:t>
      </w:r>
      <w:r w:rsidRPr="000D0465">
        <w:rPr>
          <w:szCs w:val="22"/>
        </w:rPr>
        <w:t xml:space="preserve">To request materials in accessible formats for people with disabilities (Braille, large print, electronic files, audio format), send e-mail to </w:t>
      </w:r>
      <w:hyperlink r:id="rId7" w:history="1">
        <w:r w:rsidRPr="000D0465">
          <w:rPr>
            <w:rStyle w:val="Hyperlink"/>
            <w:szCs w:val="22"/>
          </w:rPr>
          <w:t>fcc504@fcc.gov</w:t>
        </w:r>
      </w:hyperlink>
      <w:r w:rsidRPr="000D0465">
        <w:rPr>
          <w:szCs w:val="22"/>
        </w:rPr>
        <w:t xml:space="preserve"> or call the Consumer and Governmental Affairs Bureau at 202-418-0530 (voice), 202-418-0432 (TTY).</w:t>
      </w:r>
    </w:p>
    <w:p w:rsidR="00961E83" w:rsidRPr="000D0465" w:rsidP="00961E83" w14:paraId="46A96E89" w14:textId="77777777">
      <w:pPr>
        <w:ind w:firstLine="720"/>
        <w:rPr>
          <w:szCs w:val="22"/>
        </w:rPr>
      </w:pPr>
    </w:p>
    <w:p w:rsidR="001C586E" w:rsidRPr="000D0465" w:rsidP="001C586E" w14:paraId="1792F505" w14:textId="77777777">
      <w:pPr>
        <w:ind w:firstLine="720"/>
        <w:rPr>
          <w:szCs w:val="22"/>
        </w:rPr>
      </w:pPr>
      <w:r w:rsidRPr="000D0465">
        <w:rPr>
          <w:i/>
          <w:iCs/>
          <w:szCs w:val="22"/>
        </w:rPr>
        <w:t>Additional Information</w:t>
      </w:r>
      <w:r w:rsidRPr="00B7036C">
        <w:rPr>
          <w:szCs w:val="22"/>
        </w:rPr>
        <w:t xml:space="preserve">.  </w:t>
      </w:r>
      <w:r w:rsidRPr="000D0465">
        <w:rPr>
          <w:szCs w:val="22"/>
        </w:rPr>
        <w:t xml:space="preserve">For further information regarding the Public Notice, please contact Lynne Engledow, Wireline Competition Bureau, Pricing Policy Division, at (202) 418-1520 or via email at </w:t>
      </w:r>
      <w:hyperlink r:id="rId8" w:history="1">
        <w:r w:rsidRPr="000D0465">
          <w:rPr>
            <w:rStyle w:val="Hyperlink"/>
            <w:szCs w:val="22"/>
          </w:rPr>
          <w:t>Lynne.Engledow@fcc.gov</w:t>
        </w:r>
      </w:hyperlink>
      <w:r w:rsidRPr="000D0465">
        <w:rPr>
          <w:szCs w:val="22"/>
        </w:rPr>
        <w:t>.</w:t>
      </w:r>
    </w:p>
    <w:p w:rsidR="00961E83" w:rsidRPr="000D0465" w:rsidP="00961E83" w14:paraId="0B7DC927" w14:textId="77777777">
      <w:pPr>
        <w:rPr>
          <w:szCs w:val="22"/>
        </w:rPr>
      </w:pPr>
    </w:p>
    <w:p w:rsidR="00961E83" w:rsidRPr="000D0465" w:rsidP="00961E83" w14:paraId="739A93F0" w14:textId="77777777">
      <w:pPr>
        <w:rPr>
          <w:szCs w:val="22"/>
        </w:rPr>
      </w:pPr>
    </w:p>
    <w:p w:rsidR="00D641D3" w14:paraId="0C2A55ED" w14:textId="77777777"/>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4503D1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54489B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4C5D12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0CA9D7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93343" w:rsidP="00961E83" w14:paraId="58B4A611" w14:textId="77777777">
      <w:r>
        <w:separator/>
      </w:r>
    </w:p>
  </w:footnote>
  <w:footnote w:type="continuationSeparator" w:id="1">
    <w:p w:rsidR="00393343" w:rsidP="00961E83" w14:paraId="1AFC4349" w14:textId="77777777">
      <w:r>
        <w:continuationSeparator/>
      </w:r>
    </w:p>
  </w:footnote>
  <w:footnote w:id="2">
    <w:p w:rsidR="00B373BB" w:rsidP="006D5E6F" w14:paraId="0F594EF1" w14:textId="02E1CB55">
      <w:pPr>
        <w:pStyle w:val="FootnoteText"/>
      </w:pPr>
      <w:r>
        <w:rPr>
          <w:rStyle w:val="FootnoteReference"/>
        </w:rPr>
        <w:footnoteRef/>
      </w:r>
      <w:r>
        <w:t xml:space="preserve"> </w:t>
      </w:r>
      <w:r w:rsidR="006D5E6F">
        <w:rPr>
          <w:rFonts w:ascii="TimesNewRomanPSMT" w:hAnsi="TimesNewRomanPSMT" w:eastAsiaTheme="minorHAnsi" w:cs="TimesNewRomanPSMT"/>
          <w:szCs w:val="22"/>
        </w:rPr>
        <w:t xml:space="preserve">Marne Elk Horn Telephone Company </w:t>
      </w:r>
      <w:r w:rsidR="006D5E6F">
        <w:t>Petition for Waiver of Sections 51.909(a), 51.917(b)(1) and 51.917(b)(7) of the Commission’s Rules to modify access rate bands and charges, and 2011 Base Period Revenue in connection with the merger of affiliated study areas in Iowa</w:t>
      </w:r>
      <w:r w:rsidRPr="00E8213E" w:rsidR="006D5E6F">
        <w:t xml:space="preserve">, WC Docket No. </w:t>
      </w:r>
      <w:r w:rsidR="00FF4FC3">
        <w:t>21</w:t>
      </w:r>
      <w:r w:rsidR="006D5E6F">
        <w:t>-</w:t>
      </w:r>
      <w:r w:rsidR="00B2627C">
        <w:t xml:space="preserve">281 </w:t>
      </w:r>
      <w:r w:rsidRPr="00E8213E" w:rsidR="006D5E6F">
        <w:t xml:space="preserve">(dated </w:t>
      </w:r>
      <w:r w:rsidR="00FF4FC3">
        <w:t>June 9</w:t>
      </w:r>
      <w:r w:rsidR="006D5E6F">
        <w:t>,</w:t>
      </w:r>
      <w:r w:rsidRPr="00E8213E" w:rsidR="006D5E6F">
        <w:t xml:space="preserve"> 202</w:t>
      </w:r>
      <w:r w:rsidR="00FF4FC3">
        <w:t>1</w:t>
      </w:r>
      <w:r w:rsidRPr="00E8213E" w:rsidR="006D5E6F">
        <w:t>) (Petition).</w:t>
      </w:r>
    </w:p>
  </w:footnote>
  <w:footnote w:id="3">
    <w:p w:rsidR="00654571" w:rsidP="00654571" w14:paraId="5BBE7DA8" w14:textId="23857D73">
      <w:pPr>
        <w:pStyle w:val="FootnoteText"/>
      </w:pPr>
      <w:r>
        <w:rPr>
          <w:rStyle w:val="FootnoteReference"/>
        </w:rPr>
        <w:footnoteRef/>
      </w:r>
      <w:r>
        <w:t xml:space="preserve"> </w:t>
      </w:r>
      <w:r w:rsidRPr="0037137A">
        <w:rPr>
          <w:i/>
        </w:rPr>
        <w:t xml:space="preserve">See </w:t>
      </w:r>
      <w:r>
        <w:t>Petition at 1-2.  The merging study areas are</w:t>
      </w:r>
      <w:r w:rsidR="006D5E6F">
        <w:t xml:space="preserve"> </w:t>
      </w:r>
      <w:r w:rsidR="006D5E6F">
        <w:rPr>
          <w:rFonts w:ascii="TimesNewRomanPSMT" w:hAnsi="TimesNewRomanPSMT" w:eastAsiaTheme="minorHAnsi" w:cs="TimesNewRomanPSMT"/>
          <w:szCs w:val="22"/>
        </w:rPr>
        <w:t>Marne Elk Horn Telephone Company</w:t>
      </w:r>
      <w:r>
        <w:t xml:space="preserve"> (</w:t>
      </w:r>
      <w:r w:rsidR="006D5E6F">
        <w:t>METC</w:t>
      </w:r>
      <w:r>
        <w:t xml:space="preserve"> Study Area Code (SAC)</w:t>
      </w:r>
      <w:r w:rsidR="006D5E6F">
        <w:t xml:space="preserve"> </w:t>
      </w:r>
      <w:r w:rsidRPr="006D5E6F" w:rsidR="006D5E6F">
        <w:t>359078</w:t>
      </w:r>
      <w:r>
        <w:t>)</w:t>
      </w:r>
      <w:r w:rsidR="00FF4FC3">
        <w:t xml:space="preserve"> and</w:t>
      </w:r>
      <w:r>
        <w:t xml:space="preserve"> </w:t>
      </w:r>
      <w:r w:rsidR="006D5E6F">
        <w:rPr>
          <w:rFonts w:ascii="TimesNewRomanPSMT" w:hAnsi="TimesNewRomanPSMT" w:eastAsiaTheme="minorHAnsi" w:cs="TimesNewRomanPSMT"/>
          <w:szCs w:val="22"/>
        </w:rPr>
        <w:t>Walnut Telecommunications</w:t>
      </w:r>
      <w:r w:rsidR="006D5E6F">
        <w:t xml:space="preserve"> </w:t>
      </w:r>
      <w:r>
        <w:t>(</w:t>
      </w:r>
      <w:r w:rsidR="001C586E">
        <w:t>Walnut</w:t>
      </w:r>
      <w:r>
        <w:t xml:space="preserve"> SAC</w:t>
      </w:r>
      <w:r w:rsidRPr="001C586E" w:rsidR="001C586E">
        <w:t xml:space="preserve"> 351326</w:t>
      </w:r>
      <w:r>
        <w:t>)</w:t>
      </w:r>
      <w:r w:rsidR="00FF4FC3">
        <w:t xml:space="preserve">. </w:t>
      </w:r>
      <w:r>
        <w:t xml:space="preserve"> </w:t>
      </w:r>
      <w:r w:rsidRPr="00656BE1">
        <w:rPr>
          <w:i/>
        </w:rPr>
        <w:t>Id</w:t>
      </w:r>
      <w:r>
        <w:t xml:space="preserve">. </w:t>
      </w:r>
    </w:p>
  </w:footnote>
  <w:footnote w:id="4">
    <w:p w:rsidR="00961E83" w:rsidP="00961E83" w14:paraId="6B022C81" w14:textId="77777777">
      <w:pPr>
        <w:pStyle w:val="FootnoteText"/>
      </w:pPr>
      <w:r>
        <w:rPr>
          <w:rStyle w:val="FootnoteReference"/>
        </w:rPr>
        <w:footnoteRef/>
      </w:r>
      <w:r>
        <w:t xml:space="preserve"> </w:t>
      </w:r>
      <w:r w:rsidRPr="0087057A">
        <w:t xml:space="preserve">47 CFR §§ 1.1200 </w:t>
      </w:r>
      <w:r w:rsidRPr="0087057A">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AD730F8" w14:textId="3FE4864B">
    <w:pPr>
      <w:tabs>
        <w:tab w:val="center" w:pos="4680"/>
        <w:tab w:val="right" w:pos="9360"/>
      </w:tabs>
    </w:pPr>
    <w:r w:rsidRPr="009838BC">
      <w:rPr>
        <w:b/>
      </w:rPr>
      <w:tab/>
      <w:t>Federal Communications Commission</w:t>
    </w:r>
    <w:r w:rsidRPr="009838BC">
      <w:rPr>
        <w:b/>
      </w:rPr>
      <w:tab/>
    </w:r>
    <w:r w:rsidRPr="00B567C8" w:rsidR="00B567C8">
      <w:rPr>
        <w:b/>
      </w:rPr>
      <w:t>DA 21-</w:t>
    </w:r>
    <w:r w:rsidR="007027C4">
      <w:rPr>
        <w:b/>
      </w:rPr>
      <w:t>777</w:t>
    </w:r>
  </w:p>
  <w:p w:rsidR="009838BC" w:rsidRPr="009838BC" w:rsidP="009838BC" w14:paraId="7C7E4CBE"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07359C" w14:paraId="14530D23" w14:textId="77777777">
    <w:pPr>
      <w:spacing w:before="40"/>
      <w:jc w:val="center"/>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FC59D9F"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45 L St., N.E.</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30AC03D4" w14:textId="77777777">
                    <w:pPr>
                      <w:rPr>
                        <w:rFonts w:ascii="Arial" w:hAnsi="Arial"/>
                        <w:b/>
                      </w:rPr>
                    </w:pPr>
                    <w:r>
                      <w:rPr>
                        <w:rFonts w:ascii="Arial" w:hAnsi="Arial"/>
                        <w:b/>
                      </w:rPr>
                      <w:t>Federal Communications Commission</w:t>
                    </w:r>
                  </w:p>
                  <w:p w:rsidR="009838BC" w:rsidP="009838BC" w14:paraId="521BA033" w14:textId="77777777">
                    <w:pPr>
                      <w:rPr>
                        <w:rFonts w:ascii="Arial" w:hAnsi="Arial"/>
                        <w:b/>
                      </w:rPr>
                    </w:pPr>
                    <w:r>
                      <w:rPr>
                        <w:rFonts w:ascii="Arial" w:hAnsi="Arial"/>
                        <w:b/>
                      </w:rPr>
                      <w:t>45 L St., N.E.</w:t>
                    </w:r>
                  </w:p>
                  <w:p w:rsidR="009838BC" w:rsidP="009838BC" w14:paraId="08DDA99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3B3CC8A9"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05255648" w14:textId="77777777">
                    <w:pPr>
                      <w:spacing w:before="40"/>
                      <w:jc w:val="right"/>
                      <w:rPr>
                        <w:rFonts w:ascii="Arial" w:hAnsi="Arial"/>
                        <w:b/>
                        <w:sz w:val="16"/>
                      </w:rPr>
                    </w:pPr>
                    <w:r>
                      <w:rPr>
                        <w:rFonts w:ascii="Arial" w:hAnsi="Arial"/>
                        <w:b/>
                        <w:sz w:val="16"/>
                      </w:rPr>
                      <w:t>News Media Information 202 / 418-0500</w:t>
                    </w:r>
                  </w:p>
                  <w:p w:rsidR="009838BC" w:rsidP="009838BC" w14:paraId="046BC1DB"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34F89CCA" w14:textId="77777777">
                    <w:pPr>
                      <w:jc w:val="right"/>
                    </w:pPr>
                    <w:r>
                      <w:rPr>
                        <w:rFonts w:ascii="Arial" w:hAnsi="Arial"/>
                        <w:b/>
                        <w:sz w:val="16"/>
                      </w:rPr>
                      <w:t>TTY: 1-888-835-5322</w:t>
                    </w:r>
                  </w:p>
                </w:txbxContent>
              </v:textbox>
            </v:shape>
          </w:pict>
        </mc:Fallback>
      </mc:AlternateContent>
    </w:r>
  </w:p>
  <w:p w:rsidR="006F7393" w:rsidRPr="009838BC" w:rsidP="009838BC" w14:paraId="25EAC47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5299C"/>
    <w:multiLevelType w:val="hybridMultilevel"/>
    <w:tmpl w:val="2FAE93F2"/>
    <w:lvl w:ilvl="0">
      <w:start w:val="1"/>
      <w:numFmt w:val="bullet"/>
      <w:lvlText w:val=""/>
      <w:lvlJc w:val="left"/>
      <w:pPr>
        <w:ind w:left="72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55BE20C7"/>
    <w:multiLevelType w:val="hybridMultilevel"/>
    <w:tmpl w:val="E1FC3AB2"/>
    <w:lvl w:ilvl="0">
      <w:start w:val="1"/>
      <w:numFmt w:val="bullet"/>
      <w:lvlText w:val="o"/>
      <w:lvlJc w:val="left"/>
      <w:pPr>
        <w:ind w:left="1440" w:hanging="360"/>
      </w:pPr>
      <w:rPr>
        <w:rFonts w:ascii="Courier New" w:hAnsi="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E83"/>
    <w:rsid w:val="00001964"/>
    <w:rsid w:val="0001575E"/>
    <w:rsid w:val="00064F0B"/>
    <w:rsid w:val="0007359C"/>
    <w:rsid w:val="000B6D58"/>
    <w:rsid w:val="000C275C"/>
    <w:rsid w:val="000D0465"/>
    <w:rsid w:val="001415A9"/>
    <w:rsid w:val="00160D07"/>
    <w:rsid w:val="001C586E"/>
    <w:rsid w:val="001F30B3"/>
    <w:rsid w:val="00213A76"/>
    <w:rsid w:val="002430A8"/>
    <w:rsid w:val="002C703F"/>
    <w:rsid w:val="002F6F5C"/>
    <w:rsid w:val="00357D50"/>
    <w:rsid w:val="0037137A"/>
    <w:rsid w:val="00372D37"/>
    <w:rsid w:val="00393343"/>
    <w:rsid w:val="003E432E"/>
    <w:rsid w:val="003F4848"/>
    <w:rsid w:val="0043746B"/>
    <w:rsid w:val="00440141"/>
    <w:rsid w:val="00487E46"/>
    <w:rsid w:val="004E4A52"/>
    <w:rsid w:val="00544E8B"/>
    <w:rsid w:val="0055614C"/>
    <w:rsid w:val="005E692A"/>
    <w:rsid w:val="00604098"/>
    <w:rsid w:val="00617995"/>
    <w:rsid w:val="00654571"/>
    <w:rsid w:val="0065617B"/>
    <w:rsid w:val="00656BE1"/>
    <w:rsid w:val="00657FE3"/>
    <w:rsid w:val="006816EE"/>
    <w:rsid w:val="006A6845"/>
    <w:rsid w:val="006A799F"/>
    <w:rsid w:val="006D1A41"/>
    <w:rsid w:val="006D5E6F"/>
    <w:rsid w:val="006E6171"/>
    <w:rsid w:val="006F7393"/>
    <w:rsid w:val="007027C4"/>
    <w:rsid w:val="00720C96"/>
    <w:rsid w:val="00767424"/>
    <w:rsid w:val="00773F20"/>
    <w:rsid w:val="007E073F"/>
    <w:rsid w:val="007E4026"/>
    <w:rsid w:val="00816142"/>
    <w:rsid w:val="00840C95"/>
    <w:rsid w:val="0087057A"/>
    <w:rsid w:val="008A5D16"/>
    <w:rsid w:val="00910F12"/>
    <w:rsid w:val="00941D42"/>
    <w:rsid w:val="00945747"/>
    <w:rsid w:val="00961E83"/>
    <w:rsid w:val="009838BC"/>
    <w:rsid w:val="009E4FB6"/>
    <w:rsid w:val="00A231EF"/>
    <w:rsid w:val="00A45EBE"/>
    <w:rsid w:val="00A62386"/>
    <w:rsid w:val="00A866AC"/>
    <w:rsid w:val="00A975D6"/>
    <w:rsid w:val="00AA797D"/>
    <w:rsid w:val="00B2627C"/>
    <w:rsid w:val="00B373BB"/>
    <w:rsid w:val="00B546AF"/>
    <w:rsid w:val="00B567C8"/>
    <w:rsid w:val="00B7036C"/>
    <w:rsid w:val="00B737B6"/>
    <w:rsid w:val="00BC50D0"/>
    <w:rsid w:val="00C3280B"/>
    <w:rsid w:val="00C54BD9"/>
    <w:rsid w:val="00C86A88"/>
    <w:rsid w:val="00C96843"/>
    <w:rsid w:val="00CC37B4"/>
    <w:rsid w:val="00CE7310"/>
    <w:rsid w:val="00D12058"/>
    <w:rsid w:val="00D216CD"/>
    <w:rsid w:val="00D345B1"/>
    <w:rsid w:val="00D641D3"/>
    <w:rsid w:val="00E00835"/>
    <w:rsid w:val="00E10AD1"/>
    <w:rsid w:val="00E75EE6"/>
    <w:rsid w:val="00E8213E"/>
    <w:rsid w:val="00ED39B9"/>
    <w:rsid w:val="00F01AC8"/>
    <w:rsid w:val="00FF4F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6275337"/>
  <w15:chartTrackingRefBased/>
  <w15:docId w15:val="{BB3BB65B-B671-4F9F-A409-54DF72DA1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E8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2"/>
    <w:rsid w:val="00961E8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961E83"/>
    <w:rPr>
      <w:rFonts w:ascii="Times New Roman" w:eastAsia="Times New Roman" w:hAnsi="Times New Roman" w:cs="Times New Roman"/>
      <w:snapToGrid w:val="0"/>
      <w:kern w:val="28"/>
      <w:sz w:val="20"/>
      <w:szCs w:val="20"/>
    </w:rPr>
  </w:style>
  <w:style w:type="character" w:styleId="FootnoteReference">
    <w:name w:val="footnote reference"/>
    <w:semiHidden/>
    <w:rsid w:val="00961E83"/>
    <w:rPr>
      <w:rFonts w:ascii="Times New Roman" w:hAnsi="Times New Roman"/>
      <w:dstrike w:val="0"/>
      <w:color w:val="auto"/>
      <w:sz w:val="22"/>
      <w:vertAlign w:val="superscript"/>
    </w:rPr>
  </w:style>
  <w:style w:type="paragraph" w:styleId="Header">
    <w:name w:val="header"/>
    <w:basedOn w:val="Normal"/>
    <w:link w:val="HeaderChar"/>
    <w:autoRedefine/>
    <w:rsid w:val="00961E83"/>
    <w:pPr>
      <w:tabs>
        <w:tab w:val="center" w:pos="4680"/>
        <w:tab w:val="right" w:pos="9360"/>
      </w:tabs>
      <w:ind w:firstLine="1080"/>
    </w:pPr>
    <w:rPr>
      <w:rFonts w:ascii="Arial" w:hAnsi="Arial" w:cs="Arial"/>
      <w:b/>
      <w:sz w:val="96"/>
      <w:szCs w:val="96"/>
    </w:rPr>
  </w:style>
  <w:style w:type="character" w:customStyle="1" w:styleId="HeaderChar">
    <w:name w:val="Header Char"/>
    <w:basedOn w:val="DefaultParagraphFont"/>
    <w:link w:val="Header"/>
    <w:rsid w:val="00961E83"/>
    <w:rPr>
      <w:rFonts w:ascii="Arial" w:eastAsia="Times New Roman" w:hAnsi="Arial" w:cs="Arial"/>
      <w:b/>
      <w:snapToGrid w:val="0"/>
      <w:kern w:val="28"/>
      <w:sz w:val="96"/>
      <w:szCs w:val="96"/>
    </w:rPr>
  </w:style>
  <w:style w:type="paragraph" w:styleId="Footer">
    <w:name w:val="footer"/>
    <w:basedOn w:val="Normal"/>
    <w:link w:val="FooterChar"/>
    <w:uiPriority w:val="99"/>
    <w:rsid w:val="00961E83"/>
    <w:pPr>
      <w:tabs>
        <w:tab w:val="center" w:pos="4320"/>
        <w:tab w:val="right" w:pos="8640"/>
      </w:tabs>
    </w:pPr>
  </w:style>
  <w:style w:type="character" w:customStyle="1" w:styleId="FooterChar">
    <w:name w:val="Footer Char"/>
    <w:basedOn w:val="DefaultParagraphFont"/>
    <w:link w:val="Footer"/>
    <w:uiPriority w:val="99"/>
    <w:rsid w:val="00961E83"/>
    <w:rPr>
      <w:rFonts w:ascii="Times New Roman" w:eastAsia="Times New Roman" w:hAnsi="Times New Roman" w:cs="Times New Roman"/>
      <w:snapToGrid w:val="0"/>
      <w:kern w:val="28"/>
      <w:szCs w:val="20"/>
    </w:rPr>
  </w:style>
  <w:style w:type="character" w:styleId="Hyperlink">
    <w:name w:val="Hyperlink"/>
    <w:rsid w:val="00961E83"/>
    <w:rPr>
      <w:color w:val="0000FF"/>
      <w:u w:val="single"/>
    </w:rPr>
  </w:style>
  <w:style w:type="paragraph" w:styleId="ListParagraph">
    <w:name w:val="List Paragraph"/>
    <w:basedOn w:val="Normal"/>
    <w:uiPriority w:val="34"/>
    <w:qFormat/>
    <w:rsid w:val="00961E83"/>
    <w:pPr>
      <w:ind w:left="720"/>
    </w:pPr>
  </w:style>
  <w:style w:type="character" w:customStyle="1" w:styleId="FootnoteTextChar2">
    <w:name w:val="Footnote Text Char2"/>
    <w:aliases w:val="Footnote Text Char Char Char Char1 Char,Footnote Text Char Char1 Char Char Char Char Char,Footnote Text Char1 Char,Footnote Text Char1 Char Char1 Char Char Char,Footnote Text Char2 Char1 Char Char,Footnote Text Char3 Char Char"/>
    <w:link w:val="FootnoteText"/>
    <w:rsid w:val="00961E8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37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BB"/>
    <w:rPr>
      <w:rFonts w:ascii="Segoe UI" w:eastAsia="Times New Roman" w:hAnsi="Segoe UI" w:cs="Segoe UI"/>
      <w:snapToGrid w:val="0"/>
      <w:kern w:val="28"/>
      <w:sz w:val="18"/>
      <w:szCs w:val="18"/>
    </w:rPr>
  </w:style>
  <w:style w:type="character" w:styleId="CommentReference">
    <w:name w:val="annotation reference"/>
    <w:basedOn w:val="DefaultParagraphFont"/>
    <w:uiPriority w:val="99"/>
    <w:semiHidden/>
    <w:unhideWhenUsed/>
    <w:rsid w:val="00440141"/>
    <w:rPr>
      <w:sz w:val="16"/>
      <w:szCs w:val="16"/>
    </w:rPr>
  </w:style>
  <w:style w:type="paragraph" w:styleId="CommentText">
    <w:name w:val="annotation text"/>
    <w:basedOn w:val="Normal"/>
    <w:link w:val="CommentTextChar"/>
    <w:uiPriority w:val="99"/>
    <w:semiHidden/>
    <w:unhideWhenUsed/>
    <w:rsid w:val="00440141"/>
    <w:rPr>
      <w:sz w:val="20"/>
    </w:rPr>
  </w:style>
  <w:style w:type="character" w:customStyle="1" w:styleId="CommentTextChar">
    <w:name w:val="Comment Text Char"/>
    <w:basedOn w:val="DefaultParagraphFont"/>
    <w:link w:val="CommentText"/>
    <w:uiPriority w:val="99"/>
    <w:semiHidden/>
    <w:rsid w:val="00440141"/>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440141"/>
    <w:rPr>
      <w:b/>
      <w:bCs/>
    </w:rPr>
  </w:style>
  <w:style w:type="character" w:customStyle="1" w:styleId="CommentSubjectChar">
    <w:name w:val="Comment Subject Char"/>
    <w:basedOn w:val="CommentTextChar"/>
    <w:link w:val="CommentSubject"/>
    <w:uiPriority w:val="99"/>
    <w:semiHidden/>
    <w:rsid w:val="00440141"/>
    <w:rPr>
      <w:rFonts w:ascii="Times New Roman" w:eastAsia="Times New Roman" w:hAnsi="Times New Roman" w:cs="Times New Roman"/>
      <w:b/>
      <w:bCs/>
      <w:snapToGrid w:val="0"/>
      <w:kern w:val="28"/>
      <w:sz w:val="20"/>
      <w:szCs w:val="20"/>
    </w:rPr>
  </w:style>
  <w:style w:type="character" w:styleId="FollowedHyperlink">
    <w:name w:val="FollowedHyperlink"/>
    <w:basedOn w:val="DefaultParagraphFont"/>
    <w:uiPriority w:val="99"/>
    <w:semiHidden/>
    <w:unhideWhenUsed/>
    <w:rsid w:val="00FF4F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Lynne.Engledow@fcc.gov" TargetMode="External" /><Relationship Id="rId9" Type="http://schemas.openxmlformats.org/officeDocument/2006/relationships/header" Target="head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