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791FCD1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964AD6">
        <w:rPr>
          <w:b/>
          <w:szCs w:val="22"/>
        </w:rPr>
        <w:t>797</w:t>
      </w:r>
    </w:p>
    <w:p w:rsidR="006076B9" w:rsidP="007D67D9" w14:paraId="6DA34BF3" w14:textId="1FBEFFE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B4410">
        <w:rPr>
          <w:b/>
          <w:szCs w:val="22"/>
        </w:rPr>
        <w:t>Ju</w:t>
      </w:r>
      <w:r w:rsidR="00081F65">
        <w:rPr>
          <w:b/>
          <w:szCs w:val="22"/>
        </w:rPr>
        <w:t>ly</w:t>
      </w:r>
      <w:r w:rsidR="005B4410">
        <w:rPr>
          <w:b/>
          <w:szCs w:val="22"/>
        </w:rPr>
        <w:t xml:space="preserve"> </w:t>
      </w:r>
      <w:r w:rsidR="005833C5">
        <w:rPr>
          <w:b/>
          <w:szCs w:val="22"/>
        </w:rPr>
        <w:t>6</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821C34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r w:rsidR="000114A2">
        <w:rPr>
          <w:b/>
          <w:kern w:val="0"/>
          <w:szCs w:val="22"/>
        </w:rPr>
        <w:t xml:space="preserve"> AND/OR INTERCONNECTED VOIP 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2068883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5E7D26">
        <w:rPr>
          <w:b/>
          <w:kern w:val="0"/>
          <w:szCs w:val="22"/>
        </w:rPr>
        <w:t>2</w:t>
      </w:r>
      <w:r w:rsidR="00605839">
        <w:rPr>
          <w:b/>
          <w:kern w:val="0"/>
          <w:szCs w:val="22"/>
        </w:rPr>
        <w:t>56</w:t>
      </w:r>
      <w:r w:rsidR="005833C5">
        <w:rPr>
          <w:b/>
          <w:kern w:val="0"/>
          <w:szCs w:val="22"/>
        </w:rPr>
        <w:t xml:space="preserve"> &amp;</w:t>
      </w:r>
      <w:r w:rsidR="00605839">
        <w:rPr>
          <w:b/>
          <w:kern w:val="0"/>
          <w:szCs w:val="22"/>
        </w:rPr>
        <w:t xml:space="preserve"> 21-259 </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66506F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10C31">
        <w:rPr>
          <w:b/>
          <w:kern w:val="0"/>
          <w:szCs w:val="22"/>
        </w:rPr>
        <w:t>Ju</w:t>
      </w:r>
      <w:r w:rsidR="00F44EEA">
        <w:rPr>
          <w:b/>
          <w:kern w:val="0"/>
          <w:szCs w:val="22"/>
        </w:rPr>
        <w:t>ly</w:t>
      </w:r>
      <w:r w:rsidR="00810C31">
        <w:rPr>
          <w:b/>
          <w:kern w:val="0"/>
          <w:szCs w:val="22"/>
        </w:rPr>
        <w:t xml:space="preserve"> </w:t>
      </w:r>
      <w:r w:rsidR="005833C5">
        <w:rPr>
          <w:b/>
          <w:kern w:val="0"/>
          <w:szCs w:val="22"/>
        </w:rPr>
        <w:t>21</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62554671">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82C6D">
        <w:rPr>
          <w:rFonts w:eastAsia="MS Mincho"/>
          <w:b/>
          <w:szCs w:val="22"/>
        </w:rPr>
        <w:t>August</w:t>
      </w:r>
      <w:r w:rsidR="00810C31">
        <w:rPr>
          <w:rFonts w:eastAsia="MS Mincho"/>
          <w:b/>
          <w:szCs w:val="22"/>
        </w:rPr>
        <w:t xml:space="preserve"> </w:t>
      </w:r>
      <w:r w:rsidR="005833C5">
        <w:rPr>
          <w:rFonts w:eastAsia="MS Mincho"/>
          <w:b/>
          <w:szCs w:val="22"/>
        </w:rPr>
        <w:t>6</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92EC1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10C31">
        <w:rPr>
          <w:b/>
          <w:szCs w:val="22"/>
        </w:rPr>
        <w:t>Ju</w:t>
      </w:r>
      <w:r w:rsidR="00F44EEA">
        <w:rPr>
          <w:b/>
          <w:szCs w:val="22"/>
        </w:rPr>
        <w:t>ly</w:t>
      </w:r>
      <w:r w:rsidR="005833C5">
        <w:rPr>
          <w:b/>
          <w:szCs w:val="22"/>
        </w:rPr>
        <w:t xml:space="preserve"> 21</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bookmarkStart w:id="1" w:name="_Hlk75876224"/>
      <w:r w:rsidRPr="00974F51" w:rsidR="00974F51">
        <w:rPr>
          <w:szCs w:val="22"/>
        </w:rPr>
        <w:t>associated with the proceeding in which they choose to file comments</w:t>
      </w:r>
      <w:r w:rsidRPr="009A1270" w:rsidR="009A1270">
        <w:rPr>
          <w:szCs w:val="22"/>
        </w:rPr>
        <w:t xml:space="preserve">.  </w:t>
      </w:r>
      <w:bookmarkEnd w:id="1"/>
      <w:r w:rsidRPr="009A1270" w:rsidR="009A1270">
        <w:rPr>
          <w:szCs w:val="22"/>
        </w:rPr>
        <w:t>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E0344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AB9304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81F65" w:rsidRPr="00081F65" w:rsidP="00081F65" w14:paraId="14F6FC64" w14:textId="3299A8E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Applicant(s): Windstream </w:t>
      </w:r>
      <w:r w:rsidRPr="00081F65">
        <w:rPr>
          <w:b/>
          <w:szCs w:val="22"/>
        </w:rPr>
        <w:t>Norlight</w:t>
      </w:r>
      <w:r w:rsidRPr="00081F65">
        <w:rPr>
          <w:b/>
          <w:szCs w:val="22"/>
        </w:rPr>
        <w:t xml:space="preserve">, LLC, </w:t>
      </w:r>
      <w:r w:rsidR="00AA259A">
        <w:rPr>
          <w:b/>
          <w:szCs w:val="22"/>
        </w:rPr>
        <w:t xml:space="preserve">a </w:t>
      </w:r>
      <w:r w:rsidRPr="00081F65">
        <w:rPr>
          <w:b/>
          <w:szCs w:val="22"/>
        </w:rPr>
        <w:t xml:space="preserve">subsidiary of Windstream Services, LLC </w:t>
      </w:r>
    </w:p>
    <w:p w:rsidR="00081F65" w:rsidRPr="00081F65" w:rsidP="00081F65" w14:paraId="623D3FE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WC Docket No. 21-256, Comp. Pol. File No. 1696</w:t>
      </w:r>
    </w:p>
    <w:p w:rsidR="00081F65" w:rsidRPr="00081F65" w:rsidP="00081F65" w14:paraId="62CA3865" w14:textId="54CF83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Link – </w:t>
      </w:r>
      <w:hyperlink r:id="rId8" w:history="1">
        <w:r w:rsidRPr="00F508E8" w:rsidR="00F508E8">
          <w:rPr>
            <w:rStyle w:val="Hyperlink"/>
            <w:bCs/>
            <w:szCs w:val="22"/>
          </w:rPr>
          <w:t>https://www.fcc.gov/ecfs/search/filings?proceedings_name=21-256&amp;sort=date_disseminated,DESC</w:t>
        </w:r>
      </w:hyperlink>
    </w:p>
    <w:p w:rsidR="00651908" w:rsidRPr="00651908" w:rsidP="00651908" w14:paraId="5E7F2F0E" w14:textId="7A790DA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Affected Service(s) – </w:t>
      </w:r>
      <w:r w:rsidRPr="00F013EE">
        <w:rPr>
          <w:bCs/>
          <w:szCs w:val="22"/>
        </w:rPr>
        <w:t xml:space="preserve">TDM-based </w:t>
      </w:r>
      <w:r w:rsidRPr="00651908">
        <w:rPr>
          <w:bCs/>
          <w:szCs w:val="22"/>
        </w:rPr>
        <w:t>DS0/POTS, DS0/DSL and/or DS1/1.5Mb T-1</w:t>
      </w:r>
    </w:p>
    <w:p w:rsidR="00081F65" w:rsidRPr="00651908" w:rsidP="00651908" w14:paraId="02E2579B" w14:textId="503D10B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51908">
        <w:rPr>
          <w:bCs/>
          <w:szCs w:val="22"/>
        </w:rPr>
        <w:t xml:space="preserve">Voice, </w:t>
      </w:r>
      <w:r w:rsidRPr="00651908">
        <w:rPr>
          <w:bCs/>
          <w:szCs w:val="22"/>
        </w:rPr>
        <w:t>Data</w:t>
      </w:r>
      <w:r w:rsidRPr="00651908">
        <w:rPr>
          <w:bCs/>
          <w:szCs w:val="22"/>
        </w:rPr>
        <w:t xml:space="preserve"> and Integrated services</w:t>
      </w:r>
    </w:p>
    <w:p w:rsidR="00081F65" w:rsidRPr="00081F65" w:rsidP="00081F65" w14:paraId="404791C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Service Area(s) – </w:t>
      </w:r>
      <w:r w:rsidRPr="00F013EE">
        <w:rPr>
          <w:bCs/>
          <w:szCs w:val="22"/>
        </w:rPr>
        <w:t>Henderson, Kentucky</w:t>
      </w:r>
    </w:p>
    <w:p w:rsidR="00081F65" w:rsidRPr="00081F65" w:rsidP="00081F65" w14:paraId="14B0492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Authorized Date(s) – </w:t>
      </w:r>
      <w:r w:rsidRPr="00F013EE">
        <w:rPr>
          <w:bCs/>
          <w:szCs w:val="22"/>
        </w:rPr>
        <w:t>on or after August 6, 2021</w:t>
      </w:r>
    </w:p>
    <w:p w:rsidR="00081F65" w:rsidP="00081F65" w14:paraId="3DA3EB0F" w14:textId="45DF56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Contact(s) – </w:t>
      </w:r>
      <w:r w:rsidRPr="00F013EE">
        <w:rPr>
          <w:bCs/>
          <w:szCs w:val="22"/>
        </w:rPr>
        <w:t>Kimberly Jackson, (202) 418-7393 (voice), Kimberly.Jackson@fcc.gov, of the Competition Policy Division, Wireline Competition Bureau</w:t>
      </w:r>
    </w:p>
    <w:p w:rsidR="00AA259A" w:rsidRPr="00AA259A" w:rsidP="00081F65" w14:paraId="241866A6" w14:textId="587FBA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Note:</w:t>
      </w:r>
      <w:r>
        <w:rPr>
          <w:bCs/>
          <w:szCs w:val="22"/>
        </w:rPr>
        <w:t xml:space="preserve"> On July 6, 2021, the applicant filed a supple</w:t>
      </w:r>
      <w:r w:rsidR="00C26B9B">
        <w:rPr>
          <w:bCs/>
          <w:szCs w:val="22"/>
        </w:rPr>
        <w:t>mental letter clarifying the Affected Services.</w:t>
      </w:r>
    </w:p>
    <w:p w:rsidR="00F013EE" w:rsidRPr="00F013EE" w:rsidP="00081F65" w14:paraId="7816C11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F013EE" w:rsidRPr="00F013EE" w:rsidP="00F013EE" w14:paraId="78B01CA2" w14:textId="3C2650A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013EE">
        <w:rPr>
          <w:b/>
          <w:szCs w:val="22"/>
        </w:rPr>
        <w:t xml:space="preserve">Applicant(s): </w:t>
      </w:r>
      <w:r w:rsidRPr="00F013EE">
        <w:rPr>
          <w:b/>
          <w:szCs w:val="22"/>
        </w:rPr>
        <w:t>McLeodUSA</w:t>
      </w:r>
      <w:r w:rsidRPr="00F013EE">
        <w:rPr>
          <w:b/>
          <w:szCs w:val="22"/>
        </w:rPr>
        <w:t xml:space="preserve"> Telecommunications Services, LLC, and Windstream </w:t>
      </w:r>
      <w:r w:rsidRPr="00F013EE">
        <w:rPr>
          <w:b/>
          <w:szCs w:val="22"/>
        </w:rPr>
        <w:t>NuVox</w:t>
      </w:r>
      <w:r w:rsidRPr="00F013EE">
        <w:rPr>
          <w:b/>
          <w:szCs w:val="22"/>
        </w:rPr>
        <w:t>, LLC, subsidiaries of Windstream Services, LLC</w:t>
      </w:r>
    </w:p>
    <w:p w:rsidR="00F013EE" w:rsidRPr="00F013EE" w:rsidP="00F013EE" w14:paraId="17476A11" w14:textId="27BF9B7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013EE">
        <w:rPr>
          <w:b/>
          <w:szCs w:val="22"/>
        </w:rPr>
        <w:t>WC Docket No. 21-25</w:t>
      </w:r>
      <w:r>
        <w:rPr>
          <w:b/>
          <w:szCs w:val="22"/>
        </w:rPr>
        <w:t>9</w:t>
      </w:r>
      <w:r w:rsidRPr="00F013EE">
        <w:rPr>
          <w:b/>
          <w:szCs w:val="22"/>
        </w:rPr>
        <w:t>, Comp. Pol. File No. 169</w:t>
      </w:r>
      <w:r>
        <w:rPr>
          <w:b/>
          <w:szCs w:val="22"/>
        </w:rPr>
        <w:t>9</w:t>
      </w:r>
    </w:p>
    <w:p w:rsidR="00F013EE" w:rsidRPr="00F013EE" w:rsidP="00F013EE" w14:paraId="29BCC15A" w14:textId="282A5D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013EE">
        <w:rPr>
          <w:b/>
          <w:szCs w:val="22"/>
        </w:rPr>
        <w:t xml:space="preserve">Link – </w:t>
      </w:r>
      <w:hyperlink r:id="rId9" w:history="1">
        <w:r w:rsidRPr="00F508E8" w:rsidR="00F508E8">
          <w:rPr>
            <w:rStyle w:val="Hyperlink"/>
            <w:bCs/>
            <w:szCs w:val="22"/>
          </w:rPr>
          <w:t>https://www.fcc.gov/ecfs/search/filings?proceedings_name=21-259&amp;sort=date_disseminated,DESC</w:t>
        </w:r>
      </w:hyperlink>
    </w:p>
    <w:p w:rsidR="00F013EE" w:rsidRPr="00F013EE" w:rsidP="00F013EE" w14:paraId="5BCC7940" w14:textId="10D946A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013EE">
        <w:rPr>
          <w:b/>
          <w:szCs w:val="22"/>
        </w:rPr>
        <w:t xml:space="preserve">Affected Service(s) – </w:t>
      </w:r>
      <w:r w:rsidRPr="00F013EE">
        <w:rPr>
          <w:bCs/>
          <w:szCs w:val="22"/>
        </w:rPr>
        <w:t>TDM-based DS</w:t>
      </w:r>
      <w:r w:rsidR="00D26E38">
        <w:rPr>
          <w:bCs/>
          <w:szCs w:val="22"/>
        </w:rPr>
        <w:t>0</w:t>
      </w:r>
      <w:r w:rsidRPr="00F013EE">
        <w:rPr>
          <w:bCs/>
          <w:szCs w:val="22"/>
        </w:rPr>
        <w:t xml:space="preserve">/POTS, DS0/DSL, </w:t>
      </w:r>
      <w:r w:rsidR="007C0D47">
        <w:rPr>
          <w:bCs/>
          <w:szCs w:val="22"/>
        </w:rPr>
        <w:t xml:space="preserve">and/or </w:t>
      </w:r>
      <w:r w:rsidRPr="00F013EE">
        <w:rPr>
          <w:bCs/>
          <w:szCs w:val="22"/>
        </w:rPr>
        <w:t>DS1/1.5Mb T-1 Voice,</w:t>
      </w:r>
    </w:p>
    <w:p w:rsidR="00F013EE" w:rsidRPr="00F013EE" w:rsidP="00F013EE" w14:paraId="495275DB" w14:textId="4E54739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013EE">
        <w:rPr>
          <w:bCs/>
          <w:szCs w:val="22"/>
        </w:rPr>
        <w:t>Data and Integrated services</w:t>
      </w:r>
    </w:p>
    <w:p w:rsidR="00F013EE" w:rsidRPr="00F013EE" w:rsidP="00F013EE" w14:paraId="7B803C6E" w14:textId="11AFBC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013EE">
        <w:rPr>
          <w:b/>
          <w:szCs w:val="22"/>
        </w:rPr>
        <w:t xml:space="preserve">Service Area(s) – </w:t>
      </w:r>
      <w:r w:rsidRPr="00F013EE">
        <w:rPr>
          <w:bCs/>
          <w:szCs w:val="22"/>
        </w:rPr>
        <w:t>Andover and El Dorado and Wichita, K</w:t>
      </w:r>
      <w:r>
        <w:rPr>
          <w:bCs/>
          <w:szCs w:val="22"/>
        </w:rPr>
        <w:t>ansas</w:t>
      </w:r>
      <w:r w:rsidRPr="00F013EE">
        <w:rPr>
          <w:bCs/>
          <w:szCs w:val="22"/>
        </w:rPr>
        <w:t>;</w:t>
      </w:r>
      <w:r>
        <w:rPr>
          <w:bCs/>
          <w:szCs w:val="22"/>
        </w:rPr>
        <w:t xml:space="preserve"> </w:t>
      </w:r>
      <w:r w:rsidRPr="00F013EE">
        <w:rPr>
          <w:bCs/>
          <w:szCs w:val="22"/>
        </w:rPr>
        <w:t>and Liberty Lake, Spokane and Spokane Valley, W</w:t>
      </w:r>
      <w:r>
        <w:rPr>
          <w:bCs/>
          <w:szCs w:val="22"/>
        </w:rPr>
        <w:t>ashington</w:t>
      </w:r>
    </w:p>
    <w:p w:rsidR="00F013EE" w:rsidRPr="00F013EE" w:rsidP="00F013EE" w14:paraId="019B3B0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013EE">
        <w:rPr>
          <w:b/>
          <w:szCs w:val="22"/>
        </w:rPr>
        <w:t xml:space="preserve">Authorized Date(s) – </w:t>
      </w:r>
      <w:r w:rsidRPr="00F013EE">
        <w:rPr>
          <w:bCs/>
          <w:szCs w:val="22"/>
        </w:rPr>
        <w:t>on or after August 6, 2021</w:t>
      </w:r>
    </w:p>
    <w:p w:rsidR="00F013EE" w:rsidP="00F013EE" w14:paraId="3B353B90" w14:textId="40614A3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013EE">
        <w:rPr>
          <w:b/>
          <w:szCs w:val="22"/>
        </w:rPr>
        <w:t xml:space="preserve">Contact(s) – </w:t>
      </w:r>
      <w:r w:rsidRPr="00F013EE">
        <w:rPr>
          <w:bCs/>
          <w:szCs w:val="22"/>
        </w:rPr>
        <w:t>Kimberly Jackson, (202) 418-7393 (voice), Kimberly.Jackson@fcc.gov, of the Competition Policy Division, Wireline Competition Bureau</w:t>
      </w:r>
    </w:p>
    <w:p w:rsidR="00F013EE" w:rsidRPr="00F013EE" w:rsidP="00F013EE" w14:paraId="6F6A0B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13F72F85">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0890200">
    <w:pPr>
      <w:pStyle w:val="Header"/>
    </w:pPr>
    <w:r>
      <w:tab/>
    </w:r>
    <w:r>
      <w:ptab w:relativeTo="margin" w:alignment="right" w:leader="none"/>
    </w:r>
    <w:r>
      <w:t xml:space="preserve">DA </w:t>
    </w:r>
    <w:r w:rsidR="00D26EA7">
      <w:t>2</w:t>
    </w:r>
    <w:r w:rsidR="009D2C06">
      <w:t>1</w:t>
    </w:r>
    <w:r w:rsidR="00C8526E">
      <w:t>-</w:t>
    </w:r>
    <w:r w:rsidR="00964AD6">
      <w:t>797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7091640"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14A2"/>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65"/>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039"/>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1E0C"/>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3C5"/>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39"/>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190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BE7"/>
    <w:rsid w:val="007B1BE3"/>
    <w:rsid w:val="007B34CB"/>
    <w:rsid w:val="007B4B78"/>
    <w:rsid w:val="007B7E7A"/>
    <w:rsid w:val="007C0D47"/>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4AD6"/>
    <w:rsid w:val="00966387"/>
    <w:rsid w:val="009677F6"/>
    <w:rsid w:val="00967CE4"/>
    <w:rsid w:val="00970E4D"/>
    <w:rsid w:val="009712E9"/>
    <w:rsid w:val="00971CD7"/>
    <w:rsid w:val="00972E4B"/>
    <w:rsid w:val="00974F51"/>
    <w:rsid w:val="00975A85"/>
    <w:rsid w:val="009779EC"/>
    <w:rsid w:val="00977D4C"/>
    <w:rsid w:val="009810BE"/>
    <w:rsid w:val="00982C6D"/>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57E"/>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3B35"/>
    <w:rsid w:val="00A85EA6"/>
    <w:rsid w:val="00A90A7E"/>
    <w:rsid w:val="00A92110"/>
    <w:rsid w:val="00A928D4"/>
    <w:rsid w:val="00A93605"/>
    <w:rsid w:val="00A9752D"/>
    <w:rsid w:val="00A97953"/>
    <w:rsid w:val="00AA259A"/>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D77CC"/>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26B9B"/>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467D"/>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38"/>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13EE"/>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08E8"/>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56&amp;sort=date_disseminated,DESC" TargetMode="External" /><Relationship Id="rId9" Type="http://schemas.openxmlformats.org/officeDocument/2006/relationships/hyperlink" Target="https://www.fcc.gov/ecfs/search/filings?proceedings_name=21-259&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