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50D34" w:rsidRPr="008B2E36" w:rsidP="008B2E36" w14:paraId="7DC28058" w14:textId="77777777">
      <w:pPr>
        <w:jc w:val="right"/>
      </w:pPr>
    </w:p>
    <w:p w:rsidR="00731487" w:rsidRPr="008B2E36" w:rsidP="305BADA5" w14:paraId="1E26A220" w14:textId="77777777">
      <w:pPr>
        <w:jc w:val="right"/>
        <w:rPr>
          <w:b/>
        </w:rPr>
      </w:pPr>
    </w:p>
    <w:p w:rsidR="00731487" w:rsidP="305BADA5" w14:paraId="19436B79" w14:textId="77777777">
      <w:pPr>
        <w:jc w:val="right"/>
        <w:rPr>
          <w:b/>
          <w:bCs/>
          <w:szCs w:val="22"/>
        </w:rPr>
      </w:pPr>
    </w:p>
    <w:p w:rsidR="00850D34" w:rsidRPr="00850D34" w:rsidP="305BADA5" w14:paraId="29C2A023" w14:textId="68E41197">
      <w:pPr>
        <w:jc w:val="right"/>
        <w:rPr>
          <w:b/>
          <w:bCs/>
          <w:szCs w:val="22"/>
        </w:rPr>
      </w:pPr>
      <w:r w:rsidRPr="305BADA5">
        <w:rPr>
          <w:b/>
          <w:bCs/>
          <w:szCs w:val="22"/>
        </w:rPr>
        <w:t xml:space="preserve">DA </w:t>
      </w:r>
      <w:r w:rsidR="006B50ED">
        <w:rPr>
          <w:b/>
          <w:bCs/>
          <w:szCs w:val="22"/>
        </w:rPr>
        <w:t>21</w:t>
      </w:r>
      <w:r w:rsidRPr="305BADA5">
        <w:rPr>
          <w:b/>
          <w:bCs/>
          <w:szCs w:val="22"/>
        </w:rPr>
        <w:t>-</w:t>
      </w:r>
      <w:r w:rsidR="00317124">
        <w:rPr>
          <w:b/>
          <w:bCs/>
          <w:szCs w:val="22"/>
        </w:rPr>
        <w:t>798</w:t>
      </w:r>
    </w:p>
    <w:p w:rsidR="00850D34" w:rsidRPr="00850D34" w:rsidP="305BADA5" w14:paraId="2A863569" w14:textId="17477D39">
      <w:pPr>
        <w:spacing w:before="60"/>
        <w:jc w:val="right"/>
        <w:rPr>
          <w:b/>
          <w:bCs/>
          <w:szCs w:val="22"/>
        </w:rPr>
      </w:pPr>
      <w:r w:rsidRPr="305BADA5">
        <w:rPr>
          <w:b/>
          <w:bCs/>
          <w:szCs w:val="22"/>
        </w:rPr>
        <w:t xml:space="preserve">Released:  </w:t>
      </w:r>
      <w:r w:rsidR="006B50ED">
        <w:rPr>
          <w:b/>
          <w:bCs/>
          <w:szCs w:val="22"/>
        </w:rPr>
        <w:t>July</w:t>
      </w:r>
      <w:r w:rsidRPr="305BADA5">
        <w:rPr>
          <w:b/>
          <w:bCs/>
          <w:szCs w:val="22"/>
        </w:rPr>
        <w:t xml:space="preserve"> </w:t>
      </w:r>
      <w:r w:rsidR="00317124">
        <w:rPr>
          <w:b/>
          <w:bCs/>
          <w:szCs w:val="22"/>
        </w:rPr>
        <w:t>7</w:t>
      </w:r>
      <w:r w:rsidRPr="305BADA5">
        <w:rPr>
          <w:b/>
          <w:bCs/>
          <w:szCs w:val="22"/>
        </w:rPr>
        <w:t>, 2021</w:t>
      </w:r>
    </w:p>
    <w:p w:rsidR="00850D34" w:rsidRPr="00850D34" w:rsidP="305BADA5" w14:paraId="79BBB6B0" w14:textId="77777777">
      <w:pPr>
        <w:jc w:val="right"/>
        <w:rPr>
          <w:szCs w:val="22"/>
        </w:rPr>
      </w:pPr>
    </w:p>
    <w:p w:rsidR="00850D34" w:rsidRPr="00850D34" w:rsidP="305BADA5" w14:paraId="315C6AF6" w14:textId="54195D87">
      <w:pPr>
        <w:spacing w:after="240"/>
        <w:jc w:val="center"/>
        <w:rPr>
          <w:b/>
          <w:bCs/>
          <w:caps/>
          <w:szCs w:val="22"/>
        </w:rPr>
      </w:pPr>
      <w:r w:rsidRPr="305BADA5">
        <w:rPr>
          <w:b/>
          <w:bCs/>
          <w:caps/>
          <w:szCs w:val="22"/>
        </w:rPr>
        <w:t xml:space="preserve">PUBLIC SAFETY AND HOMELAND SECURITY BUREAU REMINDS </w:t>
      </w:r>
      <w:r w:rsidR="0016366F">
        <w:rPr>
          <w:b/>
          <w:bCs/>
          <w:caps/>
          <w:szCs w:val="22"/>
        </w:rPr>
        <w:t>EAS PARTICIPANTS AND PARTICIPATING CMS PROVIDERS</w:t>
      </w:r>
      <w:r w:rsidR="006D53EE">
        <w:rPr>
          <w:b/>
          <w:bCs/>
          <w:caps/>
          <w:szCs w:val="22"/>
        </w:rPr>
        <w:t xml:space="preserve"> </w:t>
      </w:r>
      <w:r w:rsidRPr="305BADA5">
        <w:rPr>
          <w:b/>
          <w:bCs/>
          <w:caps/>
          <w:szCs w:val="22"/>
        </w:rPr>
        <w:t>OF REQUIREMENT TO ISSUE ACCESSIBLE EAS</w:t>
      </w:r>
      <w:r w:rsidR="00394B85">
        <w:rPr>
          <w:b/>
          <w:bCs/>
          <w:caps/>
          <w:szCs w:val="22"/>
        </w:rPr>
        <w:t xml:space="preserve"> and WEA</w:t>
      </w:r>
      <w:r w:rsidRPr="305BADA5">
        <w:rPr>
          <w:b/>
          <w:bCs/>
          <w:caps/>
          <w:szCs w:val="22"/>
        </w:rPr>
        <w:t xml:space="preserve"> ALERTS</w:t>
      </w:r>
    </w:p>
    <w:p w:rsidR="00850D34" w:rsidRPr="00850D34" w:rsidP="305BADA5" w14:paraId="41801DEF" w14:textId="14D2824C">
      <w:pPr>
        <w:jc w:val="center"/>
        <w:rPr>
          <w:b/>
          <w:bCs/>
          <w:szCs w:val="22"/>
        </w:rPr>
      </w:pPr>
      <w:r w:rsidRPr="305BADA5">
        <w:rPr>
          <w:b/>
          <w:bCs/>
          <w:szCs w:val="22"/>
        </w:rPr>
        <w:t>PS Docket No</w:t>
      </w:r>
      <w:r w:rsidR="004C1F46">
        <w:rPr>
          <w:b/>
          <w:bCs/>
          <w:szCs w:val="22"/>
        </w:rPr>
        <w:t>s</w:t>
      </w:r>
      <w:r w:rsidRPr="305BADA5">
        <w:rPr>
          <w:b/>
          <w:bCs/>
          <w:szCs w:val="22"/>
        </w:rPr>
        <w:t xml:space="preserve">. </w:t>
      </w:r>
      <w:r w:rsidR="004C1F46">
        <w:rPr>
          <w:b/>
          <w:bCs/>
          <w:szCs w:val="22"/>
        </w:rPr>
        <w:t xml:space="preserve">15-91 and </w:t>
      </w:r>
      <w:r w:rsidRPr="305BADA5">
        <w:rPr>
          <w:b/>
          <w:bCs/>
          <w:szCs w:val="22"/>
        </w:rPr>
        <w:t>15-94</w:t>
      </w:r>
    </w:p>
    <w:p w:rsidR="00850D34" w:rsidRPr="00850D34" w:rsidP="305BADA5" w14:paraId="6B092700" w14:textId="77777777">
      <w:pPr>
        <w:rPr>
          <w:szCs w:val="22"/>
        </w:rPr>
      </w:pPr>
      <w:bookmarkStart w:id="0" w:name="TOChere"/>
    </w:p>
    <w:bookmarkEnd w:id="0"/>
    <w:p w:rsidR="00850D34" w:rsidRPr="00381D8C" w14:paraId="592A0849" w14:textId="0783CD53">
      <w:pPr>
        <w:ind w:firstLine="720"/>
        <w:rPr>
          <w:szCs w:val="22"/>
        </w:rPr>
      </w:pPr>
      <w:r w:rsidRPr="000B3449">
        <w:rPr>
          <w:szCs w:val="22"/>
        </w:rPr>
        <w:t xml:space="preserve">The Public Safety and Homeland Security Bureau (PSHSB) of the Federal Communications Commission (Commission or FCC) reminds analog and digital television broadcast stations, analog and digital cable systems, wireless cable systems, </w:t>
      </w:r>
      <w:r w:rsidRPr="00381D8C">
        <w:rPr>
          <w:szCs w:val="22"/>
        </w:rPr>
        <w:t>wireline video systems, and direct broadcast satellite (DBS) providers</w:t>
      </w:r>
      <w:r>
        <w:rPr>
          <w:szCs w:val="22"/>
          <w:vertAlign w:val="superscript"/>
        </w:rPr>
        <w:footnoteReference w:id="3"/>
      </w:r>
      <w:r w:rsidRPr="000B3449">
        <w:rPr>
          <w:szCs w:val="22"/>
        </w:rPr>
        <w:t xml:space="preserve"> </w:t>
      </w:r>
      <w:r w:rsidRPr="000B3449" w:rsidR="0095688C">
        <w:rPr>
          <w:szCs w:val="22"/>
        </w:rPr>
        <w:t xml:space="preserve">(collectively EAS Participants) </w:t>
      </w:r>
      <w:r w:rsidRPr="000B3449">
        <w:rPr>
          <w:szCs w:val="22"/>
        </w:rPr>
        <w:t xml:space="preserve">of the requirement to provide accessible </w:t>
      </w:r>
      <w:r w:rsidRPr="000B3449" w:rsidR="004C1F46">
        <w:rPr>
          <w:szCs w:val="22"/>
        </w:rPr>
        <w:t>Emergency Alert System (</w:t>
      </w:r>
      <w:r w:rsidRPr="000B3449">
        <w:rPr>
          <w:szCs w:val="22"/>
        </w:rPr>
        <w:t>EAS</w:t>
      </w:r>
      <w:r w:rsidRPr="000B3449" w:rsidR="004C1F46">
        <w:rPr>
          <w:szCs w:val="22"/>
        </w:rPr>
        <w:t>)</w:t>
      </w:r>
      <w:r w:rsidRPr="00381D8C">
        <w:rPr>
          <w:szCs w:val="22"/>
        </w:rPr>
        <w:t xml:space="preserve"> alerts.  </w:t>
      </w:r>
      <w:r w:rsidRPr="00381D8C" w:rsidR="004C1F46">
        <w:rPr>
          <w:szCs w:val="22"/>
        </w:rPr>
        <w:t>PSHSB</w:t>
      </w:r>
      <w:r w:rsidRPr="00381D8C" w:rsidR="00697C96">
        <w:rPr>
          <w:szCs w:val="22"/>
        </w:rPr>
        <w:t xml:space="preserve"> </w:t>
      </w:r>
      <w:r w:rsidR="0016366F">
        <w:rPr>
          <w:szCs w:val="22"/>
        </w:rPr>
        <w:t xml:space="preserve">also </w:t>
      </w:r>
      <w:r w:rsidRPr="00381D8C" w:rsidR="004C1F46">
        <w:rPr>
          <w:szCs w:val="22"/>
        </w:rPr>
        <w:t>reminds participating commercial</w:t>
      </w:r>
      <w:r w:rsidRPr="000B3449" w:rsidR="004C1F46">
        <w:rPr>
          <w:szCs w:val="22"/>
        </w:rPr>
        <w:t xml:space="preserve"> mobile service providers (</w:t>
      </w:r>
      <w:r w:rsidRPr="000B3449" w:rsidR="0095688C">
        <w:rPr>
          <w:szCs w:val="22"/>
        </w:rPr>
        <w:t>P</w:t>
      </w:r>
      <w:r w:rsidRPr="000B3449" w:rsidR="004C1F46">
        <w:rPr>
          <w:szCs w:val="22"/>
        </w:rPr>
        <w:t xml:space="preserve">articipating CMS </w:t>
      </w:r>
      <w:r w:rsidRPr="000B3449" w:rsidR="0095688C">
        <w:rPr>
          <w:szCs w:val="22"/>
        </w:rPr>
        <w:t>P</w:t>
      </w:r>
      <w:r w:rsidRPr="000B3449" w:rsidR="004C1F46">
        <w:rPr>
          <w:szCs w:val="22"/>
        </w:rPr>
        <w:t>roviders)</w:t>
      </w:r>
      <w:r>
        <w:rPr>
          <w:rStyle w:val="FootnoteReference"/>
          <w:szCs w:val="22"/>
        </w:rPr>
        <w:footnoteReference w:id="4"/>
      </w:r>
      <w:r w:rsidRPr="000B3449" w:rsidR="004C1F46">
        <w:rPr>
          <w:szCs w:val="22"/>
        </w:rPr>
        <w:t xml:space="preserve"> and equipment manufacturers of </w:t>
      </w:r>
      <w:r w:rsidRPr="000B3449" w:rsidR="0095688C">
        <w:rPr>
          <w:szCs w:val="22"/>
        </w:rPr>
        <w:t>accessibility</w:t>
      </w:r>
      <w:r w:rsidRPr="000B3449" w:rsidR="004C1F46">
        <w:rPr>
          <w:szCs w:val="22"/>
        </w:rPr>
        <w:t xml:space="preserve"> requirements for Wireless Emergency Alerts (WEAs).</w:t>
      </w:r>
      <w:r w:rsidRPr="00381D8C" w:rsidR="004C1F46">
        <w:rPr>
          <w:szCs w:val="22"/>
        </w:rPr>
        <w:t xml:space="preserve"> </w:t>
      </w:r>
    </w:p>
    <w:p w:rsidR="00850D34" w:rsidRPr="00381D8C" w:rsidP="305BADA5" w14:paraId="3C8CB7E7" w14:textId="77777777">
      <w:pPr>
        <w:ind w:firstLine="720"/>
        <w:rPr>
          <w:szCs w:val="22"/>
        </w:rPr>
      </w:pPr>
    </w:p>
    <w:p w:rsidR="00850D34" w:rsidRPr="00381D8C" w:rsidP="000B3449" w14:paraId="7EF91F04" w14:textId="28A99AA4">
      <w:pPr>
        <w:ind w:firstLine="720"/>
        <w:rPr>
          <w:szCs w:val="22"/>
        </w:rPr>
      </w:pPr>
      <w:r w:rsidRPr="00381D8C">
        <w:rPr>
          <w:szCs w:val="22"/>
        </w:rPr>
        <w:t xml:space="preserve">The Federal Emergency Management Agency (FEMA), in coordination with the FCC, will conduct a nationwide test of the EAS </w:t>
      </w:r>
      <w:r w:rsidR="0016366F">
        <w:rPr>
          <w:szCs w:val="22"/>
        </w:rPr>
        <w:t xml:space="preserve">and WEA </w:t>
      </w:r>
      <w:r w:rsidRPr="00381D8C">
        <w:rPr>
          <w:szCs w:val="22"/>
        </w:rPr>
        <w:t>on August 11, 2021, at 2:20 p.m. Eastern Daylight Time (EDT), with a backup date of August 25, 2021.</w:t>
      </w:r>
      <w:r>
        <w:rPr>
          <w:szCs w:val="22"/>
          <w:vertAlign w:val="superscript"/>
        </w:rPr>
        <w:footnoteReference w:id="5"/>
      </w:r>
      <w:r w:rsidRPr="000B3449">
        <w:rPr>
          <w:szCs w:val="22"/>
        </w:rPr>
        <w:t xml:space="preserve">  The 2021 nationwide </w:t>
      </w:r>
      <w:r w:rsidR="006B50ED">
        <w:rPr>
          <w:szCs w:val="22"/>
        </w:rPr>
        <w:t xml:space="preserve">EAS </w:t>
      </w:r>
      <w:r w:rsidRPr="000B3449">
        <w:rPr>
          <w:szCs w:val="22"/>
        </w:rPr>
        <w:t>test will only be disseminated using the hierarchical, broadcast-based distribution “daisy chain” system.</w:t>
      </w:r>
      <w:r>
        <w:rPr>
          <w:szCs w:val="22"/>
          <w:vertAlign w:val="superscript"/>
        </w:rPr>
        <w:footnoteReference w:id="6"/>
      </w:r>
      <w:r w:rsidRPr="000B3449" w:rsidR="7A2CF02A">
        <w:rPr>
          <w:szCs w:val="22"/>
        </w:rPr>
        <w:t xml:space="preserve">  </w:t>
      </w:r>
      <w:r w:rsidRPr="000B3449" w:rsidR="7883B0A7">
        <w:rPr>
          <w:szCs w:val="22"/>
        </w:rPr>
        <w:t xml:space="preserve">Additionally, </w:t>
      </w:r>
      <w:r w:rsidRPr="000B3449" w:rsidR="7883B0A7">
        <w:rPr>
          <w:color w:val="000000" w:themeColor="text1"/>
          <w:szCs w:val="22"/>
        </w:rPr>
        <w:t>FEMA will issue a nationwide WEA using the State/Local WE</w:t>
      </w:r>
      <w:r w:rsidRPr="000B3449" w:rsidR="449DB0F0">
        <w:rPr>
          <w:color w:val="000000" w:themeColor="text1"/>
          <w:szCs w:val="22"/>
        </w:rPr>
        <w:t xml:space="preserve">A category </w:t>
      </w:r>
      <w:r w:rsidRPr="000B3449" w:rsidR="7883B0A7">
        <w:rPr>
          <w:color w:val="000000" w:themeColor="text1"/>
          <w:szCs w:val="22"/>
        </w:rPr>
        <w:t>test code this year.  This message will app</w:t>
      </w:r>
      <w:r w:rsidRPr="00381D8C" w:rsidR="7883B0A7">
        <w:rPr>
          <w:color w:val="000000" w:themeColor="text1"/>
          <w:szCs w:val="22"/>
        </w:rPr>
        <w:t>ear only on subscribers</w:t>
      </w:r>
      <w:r w:rsidRPr="00381D8C" w:rsidR="0019466A">
        <w:rPr>
          <w:color w:val="000000" w:themeColor="text1"/>
          <w:szCs w:val="22"/>
        </w:rPr>
        <w:t>’</w:t>
      </w:r>
      <w:r w:rsidRPr="00381D8C" w:rsidR="7883B0A7">
        <w:rPr>
          <w:color w:val="000000" w:themeColor="text1"/>
          <w:szCs w:val="22"/>
        </w:rPr>
        <w:t xml:space="preserve"> wireless handsets that have opted-in to receive WEA test messages.</w:t>
      </w:r>
      <w:r w:rsidRPr="00381D8C">
        <w:rPr>
          <w:szCs w:val="22"/>
        </w:rPr>
        <w:t xml:space="preserve"> </w:t>
      </w:r>
    </w:p>
    <w:p w:rsidR="00280671" w:rsidRPr="008B2E36" w:rsidP="008B2E36" w14:paraId="606815BB" w14:textId="77777777">
      <w:pPr>
        <w:pStyle w:val="NormalWeb"/>
        <w:spacing w:before="0" w:beforeAutospacing="0" w:after="0" w:afterAutospacing="0"/>
        <w:ind w:firstLine="720"/>
        <w:rPr>
          <w:i/>
          <w:sz w:val="22"/>
        </w:rPr>
      </w:pPr>
    </w:p>
    <w:p w:rsidR="00280671" w:rsidP="00280671" w14:paraId="087449B1" w14:textId="47DBEABA">
      <w:pPr>
        <w:pStyle w:val="NormalWeb"/>
        <w:spacing w:before="0" w:beforeAutospacing="0" w:after="0" w:afterAutospacing="0"/>
        <w:ind w:firstLine="720"/>
        <w:rPr>
          <w:sz w:val="22"/>
          <w:szCs w:val="22"/>
        </w:rPr>
      </w:pPr>
      <w:r w:rsidRPr="00280671">
        <w:rPr>
          <w:i/>
          <w:iCs/>
          <w:sz w:val="22"/>
          <w:szCs w:val="22"/>
        </w:rPr>
        <w:t xml:space="preserve">EAS Accessibility.  </w:t>
      </w:r>
      <w:r w:rsidRPr="00280671">
        <w:rPr>
          <w:sz w:val="22"/>
          <w:szCs w:val="22"/>
        </w:rPr>
        <w:t xml:space="preserve">The EAS test message will be transmitted </w:t>
      </w:r>
      <w:r>
        <w:rPr>
          <w:sz w:val="22"/>
          <w:szCs w:val="22"/>
        </w:rPr>
        <w:t xml:space="preserve">as follows:  </w:t>
      </w:r>
    </w:p>
    <w:p w:rsidR="00280671" w:rsidRPr="00280671" w:rsidP="00280671" w14:paraId="49EF9F8F" w14:textId="77777777">
      <w:pPr>
        <w:pStyle w:val="NormalWeb"/>
        <w:spacing w:before="0" w:beforeAutospacing="0" w:after="0" w:afterAutospacing="0"/>
        <w:ind w:firstLine="720"/>
        <w:rPr>
          <w:sz w:val="22"/>
          <w:szCs w:val="22"/>
        </w:rPr>
      </w:pPr>
    </w:p>
    <w:p w:rsidR="00280671" w:rsidP="00280671" w14:paraId="703BD0FC" w14:textId="3E5DDC90">
      <w:pPr>
        <w:pStyle w:val="NormalWeb"/>
        <w:spacing w:before="0" w:beforeAutospacing="0" w:after="0" w:afterAutospacing="0"/>
        <w:ind w:left="720"/>
        <w:rPr>
          <w:sz w:val="22"/>
          <w:szCs w:val="22"/>
        </w:rPr>
      </w:pPr>
      <w:r>
        <w:rPr>
          <w:sz w:val="22"/>
          <w:szCs w:val="22"/>
        </w:rPr>
        <w:t>“</w:t>
      </w:r>
      <w:r w:rsidRPr="00280671">
        <w:rPr>
          <w:sz w:val="22"/>
          <w:szCs w:val="22"/>
        </w:rPr>
        <w:t>THIS IS A TEST of the National Emergency Alert System.  This system was developed by broadcast and cable operators in voluntary cooperation with the Federal Emergency Management Agency, the Federal Communications Commission, and local authorities to keep you informed in the event of an emergency.  If this had been an actual emergency an official message would have followed the tone alert you heard at the start of this message.  No action is required.</w:t>
      </w:r>
      <w:r>
        <w:rPr>
          <w:sz w:val="22"/>
          <w:szCs w:val="22"/>
        </w:rPr>
        <w:t>”</w:t>
      </w:r>
    </w:p>
    <w:p w:rsidR="00280671" w:rsidRPr="00280671" w:rsidP="00280671" w14:paraId="31E35B0D" w14:textId="77777777">
      <w:pPr>
        <w:pStyle w:val="NormalWeb"/>
        <w:spacing w:before="0" w:beforeAutospacing="0" w:after="0" w:afterAutospacing="0"/>
        <w:ind w:left="720"/>
        <w:rPr>
          <w:sz w:val="22"/>
          <w:szCs w:val="22"/>
        </w:rPr>
      </w:pPr>
    </w:p>
    <w:p w:rsidR="002B2346" w:rsidRPr="008B2E36" w:rsidP="008B2E36" w14:paraId="09E2C43B" w14:textId="68C41FB0">
      <w:pPr>
        <w:pStyle w:val="NormalWeb"/>
        <w:spacing w:before="0" w:beforeAutospacing="0" w:after="0" w:afterAutospacing="0"/>
        <w:ind w:firstLine="720"/>
        <w:rPr>
          <w:sz w:val="22"/>
        </w:rPr>
      </w:pPr>
      <w:r w:rsidRPr="008B2E36">
        <w:rPr>
          <w:sz w:val="22"/>
        </w:rPr>
        <w:t xml:space="preserve">EAS Participants should take necessary steps, in compliance with </w:t>
      </w:r>
      <w:r w:rsidRPr="00D5403D" w:rsidR="006D53EE">
        <w:rPr>
          <w:sz w:val="22"/>
          <w:szCs w:val="22"/>
        </w:rPr>
        <w:t>s</w:t>
      </w:r>
      <w:r w:rsidRPr="00D5403D">
        <w:rPr>
          <w:sz w:val="22"/>
          <w:szCs w:val="22"/>
        </w:rPr>
        <w:t>ection</w:t>
      </w:r>
      <w:r w:rsidRPr="008B2E36">
        <w:rPr>
          <w:sz w:val="22"/>
        </w:rPr>
        <w:t xml:space="preserve"> 11.51 of the Commission’s rules,</w:t>
      </w:r>
      <w:r>
        <w:rPr>
          <w:sz w:val="22"/>
          <w:vertAlign w:val="superscript"/>
        </w:rPr>
        <w:footnoteReference w:id="7"/>
      </w:r>
      <w:r w:rsidRPr="008B2E36">
        <w:rPr>
          <w:sz w:val="22"/>
        </w:rPr>
        <w:t xml:space="preserve"> to ensure that individuals who are deaf or hard of hearing and individuals who are blind or visually impaired have full access to EAS messages.  Section 11.51 requires analog and digital television broadcast stations, analog and digital cable systems, wireless cable systems, wireline video systems, and DBS providers to broadcast national-level alerts in a manner that allows individuals with and without disabilities to access the full content.</w:t>
      </w:r>
      <w:r>
        <w:rPr>
          <w:sz w:val="22"/>
          <w:vertAlign w:val="superscript"/>
        </w:rPr>
        <w:footnoteReference w:id="8"/>
      </w:r>
      <w:r w:rsidRPr="008B2E36">
        <w:rPr>
          <w:sz w:val="22"/>
        </w:rPr>
        <w:t xml:space="preserve">  </w:t>
      </w:r>
    </w:p>
    <w:p w:rsidR="002B2346" w:rsidRPr="00D5403D" w:rsidP="002B2346" w14:paraId="19F498E6" w14:textId="682044C2">
      <w:pPr>
        <w:pStyle w:val="NormalWeb"/>
        <w:spacing w:before="0" w:beforeAutospacing="0" w:after="0" w:afterAutospacing="0"/>
        <w:rPr>
          <w:sz w:val="22"/>
          <w:szCs w:val="22"/>
        </w:rPr>
      </w:pPr>
    </w:p>
    <w:p w:rsidR="00D5403D" w:rsidRPr="00D5403D" w:rsidP="00D5403D" w14:paraId="4C444AA5" w14:textId="37F3B06B">
      <w:pPr>
        <w:pStyle w:val="NormalWeb"/>
        <w:spacing w:before="0" w:beforeAutospacing="0" w:after="0" w:afterAutospacing="0"/>
        <w:ind w:firstLine="720"/>
        <w:rPr>
          <w:sz w:val="22"/>
          <w:szCs w:val="22"/>
        </w:rPr>
      </w:pPr>
      <w:r w:rsidRPr="00D5403D">
        <w:rPr>
          <w:sz w:val="22"/>
          <w:szCs w:val="22"/>
        </w:rPr>
        <w:t xml:space="preserve">The </w:t>
      </w:r>
      <w:r w:rsidRPr="00D5403D" w:rsidR="00601A9A">
        <w:rPr>
          <w:sz w:val="22"/>
          <w:szCs w:val="22"/>
        </w:rPr>
        <w:t xml:space="preserve">EAS </w:t>
      </w:r>
      <w:r w:rsidRPr="00D5403D">
        <w:rPr>
          <w:sz w:val="22"/>
          <w:szCs w:val="22"/>
        </w:rPr>
        <w:t xml:space="preserve">text must be displayed </w:t>
      </w:r>
      <w:r w:rsidRPr="00D5403D" w:rsidR="00601A9A">
        <w:rPr>
          <w:sz w:val="22"/>
          <w:szCs w:val="22"/>
        </w:rPr>
        <w:t>as follows:</w:t>
      </w:r>
    </w:p>
    <w:p w:rsidR="007E7ADE" w:rsidRPr="00D5403D" w:rsidP="00D5403D" w14:paraId="1107A81E" w14:textId="35670554">
      <w:pPr>
        <w:pStyle w:val="NormalWeb"/>
        <w:numPr>
          <w:ilvl w:val="0"/>
          <w:numId w:val="10"/>
        </w:numPr>
        <w:spacing w:before="0" w:beforeAutospacing="0" w:after="0" w:afterAutospacing="0"/>
        <w:ind w:left="1080"/>
        <w:rPr>
          <w:sz w:val="22"/>
          <w:szCs w:val="22"/>
        </w:rPr>
      </w:pPr>
      <w:r w:rsidRPr="00D5403D">
        <w:rPr>
          <w:sz w:val="22"/>
          <w:szCs w:val="22"/>
        </w:rPr>
        <w:t>At the top of the television screen or where it will not interfere with other visual messages (e.g., closed captioning),</w:t>
      </w:r>
    </w:p>
    <w:p w:rsidR="007E7ADE" w:rsidRPr="00D5403D" w:rsidP="00D5403D" w14:paraId="6914ACBB" w14:textId="77777777">
      <w:pPr>
        <w:pStyle w:val="NormalWeb"/>
        <w:numPr>
          <w:ilvl w:val="0"/>
          <w:numId w:val="10"/>
        </w:numPr>
        <w:ind w:left="1080"/>
        <w:rPr>
          <w:sz w:val="22"/>
          <w:szCs w:val="22"/>
        </w:rPr>
      </w:pPr>
      <w:r w:rsidRPr="00D5403D">
        <w:rPr>
          <w:sz w:val="22"/>
          <w:szCs w:val="22"/>
        </w:rPr>
        <w:t>In a manner (i.e., font size, color, contrast, location, and speed) that is readily readable and understandable,</w:t>
      </w:r>
    </w:p>
    <w:p w:rsidR="007E7ADE" w:rsidRPr="00D5403D" w:rsidP="00D5403D" w14:paraId="4C0B46A6" w14:textId="77777777">
      <w:pPr>
        <w:pStyle w:val="NormalWeb"/>
        <w:numPr>
          <w:ilvl w:val="0"/>
          <w:numId w:val="10"/>
        </w:numPr>
        <w:spacing w:before="0" w:beforeAutospacing="0" w:after="0" w:afterAutospacing="0"/>
        <w:ind w:left="1080"/>
        <w:rPr>
          <w:sz w:val="22"/>
          <w:szCs w:val="22"/>
        </w:rPr>
      </w:pPr>
      <w:r w:rsidRPr="00D5403D">
        <w:rPr>
          <w:sz w:val="22"/>
          <w:szCs w:val="22"/>
        </w:rPr>
        <w:t>Without overlapping lines or extending beyond the viewable display (except for video crawls that intentionally scroll on and off of the screen), and</w:t>
      </w:r>
    </w:p>
    <w:p w:rsidR="007E7ADE" w:rsidRPr="00D5403D" w:rsidP="00D5403D" w14:paraId="6F4CD3AB" w14:textId="58B7A42D">
      <w:pPr>
        <w:pStyle w:val="NormalWeb"/>
        <w:numPr>
          <w:ilvl w:val="0"/>
          <w:numId w:val="7"/>
        </w:numPr>
        <w:tabs>
          <w:tab w:val="clear" w:pos="720"/>
          <w:tab w:val="num" w:pos="1080"/>
        </w:tabs>
        <w:spacing w:before="0" w:beforeAutospacing="0" w:after="0" w:afterAutospacing="0"/>
        <w:ind w:left="1080"/>
        <w:rPr>
          <w:sz w:val="22"/>
          <w:szCs w:val="22"/>
        </w:rPr>
      </w:pPr>
      <w:r w:rsidRPr="00D5403D">
        <w:rPr>
          <w:sz w:val="22"/>
          <w:szCs w:val="22"/>
        </w:rPr>
        <w:t>In full at least once during any EAS message</w:t>
      </w:r>
      <w:r w:rsidRPr="00D5403D" w:rsidR="00601A9A">
        <w:rPr>
          <w:sz w:val="22"/>
          <w:szCs w:val="22"/>
        </w:rPr>
        <w:t>.</w:t>
      </w:r>
      <w:r>
        <w:rPr>
          <w:rStyle w:val="FootnoteReference"/>
          <w:szCs w:val="22"/>
        </w:rPr>
        <w:footnoteReference w:id="9"/>
      </w:r>
    </w:p>
    <w:p w:rsidR="00D5403D" w:rsidRPr="00D5403D" w:rsidP="00D5403D" w14:paraId="00C50C32" w14:textId="77777777">
      <w:pPr>
        <w:widowControl/>
        <w:ind w:firstLine="360"/>
        <w:rPr>
          <w:snapToGrid/>
          <w:kern w:val="0"/>
          <w:szCs w:val="22"/>
        </w:rPr>
      </w:pPr>
    </w:p>
    <w:p w:rsidR="00280671" w:rsidRPr="00D5403D" w:rsidP="00D5403D" w14:paraId="1C8C0558" w14:textId="12F85CE1">
      <w:pPr>
        <w:pStyle w:val="NormalWeb"/>
        <w:spacing w:before="0" w:beforeAutospacing="0" w:after="0" w:afterAutospacing="0"/>
        <w:ind w:firstLine="720"/>
        <w:rPr>
          <w:sz w:val="22"/>
          <w:szCs w:val="22"/>
        </w:rPr>
      </w:pPr>
      <w:r w:rsidRPr="00D5403D">
        <w:rPr>
          <w:sz w:val="22"/>
          <w:szCs w:val="22"/>
        </w:rPr>
        <w:t xml:space="preserve">The </w:t>
      </w:r>
      <w:r w:rsidRPr="00D5403D" w:rsidR="00601A9A">
        <w:rPr>
          <w:sz w:val="22"/>
          <w:szCs w:val="22"/>
        </w:rPr>
        <w:t>audio portion of an EAS message</w:t>
      </w:r>
      <w:r w:rsidRPr="00D5403D">
        <w:rPr>
          <w:sz w:val="22"/>
          <w:szCs w:val="22"/>
        </w:rPr>
        <w:t xml:space="preserve"> must be played</w:t>
      </w:r>
      <w:r w:rsidRPr="00D5403D" w:rsidR="00601A9A">
        <w:rPr>
          <w:sz w:val="22"/>
          <w:szCs w:val="22"/>
        </w:rPr>
        <w:t xml:space="preserve"> in full at least once to ensure it is accessible to viewers who are blind or have low vision.</w:t>
      </w:r>
      <w:r>
        <w:rPr>
          <w:rStyle w:val="FootnoteReference"/>
          <w:szCs w:val="22"/>
        </w:rPr>
        <w:footnoteReference w:id="10"/>
      </w:r>
    </w:p>
    <w:p w:rsidR="00D5403D" w:rsidRPr="00D5403D" w:rsidP="00D5403D" w14:paraId="5D0FD0C5" w14:textId="77777777">
      <w:pPr>
        <w:pStyle w:val="NormalWeb"/>
        <w:spacing w:before="0" w:beforeAutospacing="0" w:after="0" w:afterAutospacing="0"/>
        <w:ind w:left="720"/>
        <w:rPr>
          <w:sz w:val="22"/>
          <w:szCs w:val="22"/>
        </w:rPr>
      </w:pPr>
    </w:p>
    <w:p w:rsidR="00280671" w:rsidRPr="00D5403D" w:rsidP="00280671" w14:paraId="4529F979" w14:textId="40C7A0EE">
      <w:pPr>
        <w:ind w:firstLine="720"/>
        <w:rPr>
          <w:szCs w:val="22"/>
        </w:rPr>
      </w:pPr>
      <w:r w:rsidRPr="00D5403D">
        <w:rPr>
          <w:i/>
          <w:iCs/>
          <w:szCs w:val="22"/>
        </w:rPr>
        <w:t xml:space="preserve">WEA Accessibility. </w:t>
      </w:r>
      <w:r w:rsidR="0016366F">
        <w:rPr>
          <w:szCs w:val="22"/>
        </w:rPr>
        <w:t xml:space="preserve"> </w:t>
      </w:r>
      <w:r w:rsidRPr="000B3449" w:rsidR="0016366F">
        <w:rPr>
          <w:color w:val="000000" w:themeColor="text1"/>
          <w:szCs w:val="22"/>
        </w:rPr>
        <w:t>Th</w:t>
      </w:r>
      <w:r w:rsidR="0016366F">
        <w:rPr>
          <w:color w:val="000000" w:themeColor="text1"/>
          <w:szCs w:val="22"/>
        </w:rPr>
        <w:t xml:space="preserve">e WEA test </w:t>
      </w:r>
      <w:r w:rsidRPr="000B3449" w:rsidR="0016366F">
        <w:rPr>
          <w:color w:val="000000" w:themeColor="text1"/>
          <w:szCs w:val="22"/>
        </w:rPr>
        <w:t>message will app</w:t>
      </w:r>
      <w:r w:rsidRPr="00381D8C" w:rsidR="0016366F">
        <w:rPr>
          <w:color w:val="000000" w:themeColor="text1"/>
          <w:szCs w:val="22"/>
        </w:rPr>
        <w:t>ear only on subscribers’ wireless handsets that have opted-in to receive WEA test messages.</w:t>
      </w:r>
      <w:r w:rsidR="0016366F">
        <w:rPr>
          <w:color w:val="000000" w:themeColor="text1"/>
          <w:szCs w:val="22"/>
        </w:rPr>
        <w:t xml:space="preserve">  </w:t>
      </w:r>
      <w:r w:rsidRPr="00D5403D">
        <w:rPr>
          <w:szCs w:val="22"/>
        </w:rPr>
        <w:t>The WEA test message will read as follows:</w:t>
      </w:r>
      <w:r>
        <w:rPr>
          <w:szCs w:val="22"/>
          <w:vertAlign w:val="superscript"/>
        </w:rPr>
        <w:footnoteReference w:id="11"/>
      </w:r>
      <w:r w:rsidRPr="00D5403D">
        <w:rPr>
          <w:szCs w:val="22"/>
        </w:rPr>
        <w:t xml:space="preserve">  </w:t>
      </w:r>
    </w:p>
    <w:p w:rsidR="00280671" w:rsidRPr="00D5403D" w:rsidP="00280671" w14:paraId="36F3E945" w14:textId="77777777">
      <w:pPr>
        <w:ind w:firstLine="720"/>
        <w:rPr>
          <w:szCs w:val="22"/>
        </w:rPr>
      </w:pPr>
    </w:p>
    <w:p w:rsidR="00280671" w:rsidP="00280671" w14:paraId="76546195" w14:textId="1A072142">
      <w:pPr>
        <w:ind w:left="720"/>
        <w:rPr>
          <w:szCs w:val="22"/>
        </w:rPr>
      </w:pPr>
      <w:r w:rsidRPr="00D5403D">
        <w:rPr>
          <w:szCs w:val="22"/>
        </w:rPr>
        <w:t>“THIS IS A TEST of the National Wireless Emergency</w:t>
      </w:r>
      <w:r w:rsidRPr="00280671">
        <w:rPr>
          <w:szCs w:val="22"/>
        </w:rPr>
        <w:t xml:space="preserve"> Alert System.  No action is needed.</w:t>
      </w:r>
      <w:r>
        <w:rPr>
          <w:szCs w:val="22"/>
        </w:rPr>
        <w:t>”</w:t>
      </w:r>
    </w:p>
    <w:p w:rsidR="00280671" w:rsidRPr="00280671" w:rsidP="00280671" w14:paraId="1E93A0D1" w14:textId="77777777">
      <w:pPr>
        <w:ind w:left="720"/>
        <w:rPr>
          <w:szCs w:val="22"/>
        </w:rPr>
      </w:pPr>
    </w:p>
    <w:p w:rsidR="0095688C" w:rsidRPr="000B3449" w:rsidP="00601A9A" w14:paraId="305C4CFB" w14:textId="7FF21F8D">
      <w:pPr>
        <w:ind w:firstLine="720"/>
        <w:rPr>
          <w:szCs w:val="22"/>
        </w:rPr>
      </w:pPr>
      <w:r>
        <w:rPr>
          <w:szCs w:val="22"/>
        </w:rPr>
        <w:t>Pa</w:t>
      </w:r>
      <w:r w:rsidRPr="000B3449">
        <w:rPr>
          <w:szCs w:val="22"/>
        </w:rPr>
        <w:t xml:space="preserve">rticipating CMS Providers and equipment manufacturers </w:t>
      </w:r>
      <w:r w:rsidRPr="000B3449" w:rsidR="006D53EE">
        <w:rPr>
          <w:szCs w:val="22"/>
        </w:rPr>
        <w:t>should take the necessary steps to ensure accessibility of WEA messages</w:t>
      </w:r>
      <w:r w:rsidRPr="000B3449" w:rsidR="00697C96">
        <w:rPr>
          <w:szCs w:val="22"/>
        </w:rPr>
        <w:t xml:space="preserve"> to individuals with disabilities</w:t>
      </w:r>
      <w:r w:rsidRPr="000B3449" w:rsidR="006D53EE">
        <w:rPr>
          <w:szCs w:val="22"/>
        </w:rPr>
        <w:t>, in compliance</w:t>
      </w:r>
      <w:r w:rsidRPr="000B3449">
        <w:rPr>
          <w:szCs w:val="22"/>
        </w:rPr>
        <w:t xml:space="preserve"> with </w:t>
      </w:r>
      <w:r w:rsidRPr="000B3449" w:rsidR="006D53EE">
        <w:rPr>
          <w:szCs w:val="22"/>
        </w:rPr>
        <w:t>s</w:t>
      </w:r>
      <w:r w:rsidRPr="000B3449">
        <w:rPr>
          <w:szCs w:val="22"/>
        </w:rPr>
        <w:t>ections 10.520 and 10.530 of the Commission’s rules</w:t>
      </w:r>
      <w:r w:rsidRPr="000B3449" w:rsidR="006D53EE">
        <w:rPr>
          <w:szCs w:val="22"/>
        </w:rPr>
        <w:t>,</w:t>
      </w:r>
      <w:r>
        <w:rPr>
          <w:rStyle w:val="FootnoteReference"/>
          <w:szCs w:val="22"/>
        </w:rPr>
        <w:footnoteReference w:id="12"/>
      </w:r>
      <w:r w:rsidRPr="000B3449">
        <w:rPr>
          <w:szCs w:val="22"/>
        </w:rPr>
        <w:t xml:space="preserve"> by </w:t>
      </w:r>
      <w:r>
        <w:rPr>
          <w:szCs w:val="22"/>
        </w:rPr>
        <w:t>enabling</w:t>
      </w:r>
      <w:r w:rsidRPr="000B3449">
        <w:rPr>
          <w:szCs w:val="22"/>
        </w:rPr>
        <w:t xml:space="preserve"> their WEA-capable devices</w:t>
      </w:r>
      <w:r>
        <w:rPr>
          <w:szCs w:val="22"/>
        </w:rPr>
        <w:t xml:space="preserve"> to</w:t>
      </w:r>
      <w:r w:rsidRPr="000B3449">
        <w:rPr>
          <w:szCs w:val="22"/>
        </w:rPr>
        <w:t xml:space="preserve"> include unique audio and vibration attention signals</w:t>
      </w:r>
      <w:r w:rsidRPr="000B3449" w:rsidR="006D53EE">
        <w:rPr>
          <w:szCs w:val="22"/>
        </w:rPr>
        <w:t xml:space="preserve">.  </w:t>
      </w:r>
      <w:r w:rsidRPr="000B3449" w:rsidR="006A3CBA">
        <w:rPr>
          <w:szCs w:val="22"/>
        </w:rPr>
        <w:t xml:space="preserve">Further, WEA messages </w:t>
      </w:r>
      <w:r w:rsidRPr="000B3449" w:rsidR="00697C96">
        <w:rPr>
          <w:szCs w:val="22"/>
        </w:rPr>
        <w:t xml:space="preserve">should </w:t>
      </w:r>
      <w:r w:rsidRPr="000B3449" w:rsidR="006A3CBA">
        <w:rPr>
          <w:szCs w:val="22"/>
        </w:rPr>
        <w:t>be preserved in a consumer-accessible format and location for at least 24 hours or until deleted by the subscriber.</w:t>
      </w:r>
      <w:r>
        <w:rPr>
          <w:rStyle w:val="FootnoteReference"/>
          <w:szCs w:val="22"/>
        </w:rPr>
        <w:footnoteReference w:id="13"/>
      </w:r>
      <w:r w:rsidRPr="000B3449" w:rsidR="006A3CBA">
        <w:rPr>
          <w:szCs w:val="22"/>
        </w:rPr>
        <w:t xml:space="preserve"> </w:t>
      </w:r>
    </w:p>
    <w:p w:rsidR="006A3CBA" w:rsidRPr="00601A9A" w:rsidP="305BADA5" w14:paraId="734275FF" w14:textId="77777777">
      <w:pPr>
        <w:widowControl/>
        <w:rPr>
          <w:color w:val="0563C1"/>
          <w:szCs w:val="22"/>
          <w:u w:val="single"/>
        </w:rPr>
      </w:pPr>
    </w:p>
    <w:p w:rsidR="00E027F8" w14:paraId="20E39AEC" w14:textId="77777777">
      <w:pPr>
        <w:widowControl/>
        <w:rPr>
          <w:i/>
          <w:iCs/>
          <w:szCs w:val="22"/>
        </w:rPr>
      </w:pPr>
      <w:r>
        <w:rPr>
          <w:i/>
          <w:iCs/>
          <w:szCs w:val="22"/>
        </w:rPr>
        <w:br w:type="page"/>
      </w:r>
    </w:p>
    <w:p w:rsidR="00850D34" w:rsidRPr="00850D34" w:rsidP="00FA03C5" w14:paraId="30F94504" w14:textId="3A2D46CD">
      <w:pPr>
        <w:widowControl/>
        <w:ind w:firstLine="720"/>
        <w:rPr>
          <w:szCs w:val="22"/>
        </w:rPr>
      </w:pPr>
      <w:r w:rsidRPr="000B3449">
        <w:rPr>
          <w:i/>
          <w:iCs/>
          <w:szCs w:val="22"/>
        </w:rPr>
        <w:t>Public Feedback</w:t>
      </w:r>
      <w:r w:rsidRPr="000B3449">
        <w:t xml:space="preserve">. </w:t>
      </w:r>
      <w:r w:rsidRPr="000B3449">
        <w:rPr>
          <w:szCs w:val="22"/>
        </w:rPr>
        <w:t xml:space="preserve"> </w:t>
      </w:r>
      <w:r w:rsidR="00DB246D">
        <w:rPr>
          <w:szCs w:val="22"/>
        </w:rPr>
        <w:t>For</w:t>
      </w:r>
      <w:r w:rsidRPr="000B3449" w:rsidR="008D7F48">
        <w:rPr>
          <w:szCs w:val="22"/>
        </w:rPr>
        <w:t xml:space="preserve"> accessibility </w:t>
      </w:r>
      <w:r w:rsidR="008D7F48">
        <w:rPr>
          <w:szCs w:val="22"/>
        </w:rPr>
        <w:t>questions</w:t>
      </w:r>
      <w:r w:rsidRPr="000B3449" w:rsidR="008D7F48">
        <w:rPr>
          <w:szCs w:val="22"/>
        </w:rPr>
        <w:t xml:space="preserve"> regarding the </w:t>
      </w:r>
      <w:r w:rsidR="008D7F48">
        <w:rPr>
          <w:szCs w:val="22"/>
        </w:rPr>
        <w:t>emergency alerting</w:t>
      </w:r>
      <w:r w:rsidRPr="000B3449" w:rsidR="008D7F48">
        <w:rPr>
          <w:szCs w:val="22"/>
        </w:rPr>
        <w:t xml:space="preserve"> test</w:t>
      </w:r>
      <w:r w:rsidR="008D7F48">
        <w:rPr>
          <w:szCs w:val="22"/>
        </w:rPr>
        <w:t>s</w:t>
      </w:r>
      <w:r w:rsidRPr="000B3449" w:rsidR="008D7F48">
        <w:rPr>
          <w:szCs w:val="22"/>
        </w:rPr>
        <w:t>, please contact the FCC by e-mail at</w:t>
      </w:r>
      <w:r w:rsidR="008D7F48">
        <w:rPr>
          <w:szCs w:val="22"/>
        </w:rPr>
        <w:t xml:space="preserve"> </w:t>
      </w:r>
      <w:hyperlink r:id="rId5" w:history="1">
        <w:r w:rsidRPr="00B66A6E" w:rsidR="008D7F48">
          <w:rPr>
            <w:rStyle w:val="Hyperlink"/>
            <w:szCs w:val="22"/>
          </w:rPr>
          <w:t>dro@fcc.gov</w:t>
        </w:r>
      </w:hyperlink>
      <w:r w:rsidR="008D7F48">
        <w:rPr>
          <w:szCs w:val="22"/>
        </w:rPr>
        <w:t xml:space="preserve">, </w:t>
      </w:r>
      <w:r w:rsidRPr="000B3449" w:rsidR="008D7F48">
        <w:rPr>
          <w:szCs w:val="22"/>
        </w:rPr>
        <w:t>202-418-2517 (voice) or 844-432-2275 (videophone)</w:t>
      </w:r>
      <w:r w:rsidR="00DB246D">
        <w:rPr>
          <w:szCs w:val="22"/>
        </w:rPr>
        <w:t>.</w:t>
      </w:r>
      <w:r w:rsidR="008D7F48">
        <w:rPr>
          <w:szCs w:val="22"/>
        </w:rPr>
        <w:t xml:space="preserve">  To file an a</w:t>
      </w:r>
      <w:r w:rsidRPr="000B3449" w:rsidR="007E7ADE">
        <w:rPr>
          <w:szCs w:val="22"/>
        </w:rPr>
        <w:t xml:space="preserve">ccessibility </w:t>
      </w:r>
      <w:r w:rsidR="008D7F48">
        <w:rPr>
          <w:szCs w:val="22"/>
        </w:rPr>
        <w:t>complaint</w:t>
      </w:r>
      <w:r w:rsidRPr="000B3449" w:rsidR="008D7F48">
        <w:rPr>
          <w:szCs w:val="22"/>
        </w:rPr>
        <w:t xml:space="preserve"> </w:t>
      </w:r>
      <w:r w:rsidRPr="000B3449" w:rsidR="007E7ADE">
        <w:rPr>
          <w:szCs w:val="22"/>
        </w:rPr>
        <w:t xml:space="preserve">regarding the </w:t>
      </w:r>
      <w:r w:rsidR="008D7F48">
        <w:rPr>
          <w:szCs w:val="22"/>
        </w:rPr>
        <w:t xml:space="preserve">EAS Test, please visit </w:t>
      </w:r>
      <w:hyperlink r:id="rId6" w:history="1">
        <w:r w:rsidRPr="00D736FE" w:rsidR="008D7F48">
          <w:rPr>
            <w:rStyle w:val="Hyperlink"/>
            <w:szCs w:val="22"/>
          </w:rPr>
          <w:t>www.fcc.gov/accessibilitycomplaintsform</w:t>
        </w:r>
      </w:hyperlink>
      <w:r w:rsidR="00697C96">
        <w:rPr>
          <w:szCs w:val="22"/>
        </w:rPr>
        <w:t xml:space="preserve">. </w:t>
      </w:r>
      <w:r w:rsidRPr="000B3449">
        <w:rPr>
          <w:szCs w:val="22"/>
        </w:rPr>
        <w:t xml:space="preserve"> </w:t>
      </w:r>
      <w:r w:rsidR="00EF24F0">
        <w:rPr>
          <w:szCs w:val="22"/>
        </w:rPr>
        <w:t>G</w:t>
      </w:r>
      <w:r w:rsidRPr="000B3449" w:rsidR="007E7ADE">
        <w:rPr>
          <w:szCs w:val="22"/>
        </w:rPr>
        <w:t xml:space="preserve">eneral feedback </w:t>
      </w:r>
      <w:r w:rsidR="00EF24F0">
        <w:rPr>
          <w:szCs w:val="22"/>
        </w:rPr>
        <w:t xml:space="preserve">about </w:t>
      </w:r>
      <w:r w:rsidRPr="000B3449" w:rsidR="007E7ADE">
        <w:rPr>
          <w:szCs w:val="22"/>
        </w:rPr>
        <w:t>the test</w:t>
      </w:r>
      <w:r w:rsidR="00EF24F0">
        <w:rPr>
          <w:szCs w:val="22"/>
        </w:rPr>
        <w:t xml:space="preserve"> should be directed to </w:t>
      </w:r>
      <w:r w:rsidRPr="000B3449">
        <w:rPr>
          <w:szCs w:val="22"/>
        </w:rPr>
        <w:t>the</w:t>
      </w:r>
      <w:r w:rsidR="00EF24F0">
        <w:rPr>
          <w:szCs w:val="22"/>
        </w:rPr>
        <w:t xml:space="preserve"> FCC’s</w:t>
      </w:r>
      <w:r w:rsidRPr="000B3449">
        <w:rPr>
          <w:szCs w:val="22"/>
        </w:rPr>
        <w:t xml:space="preserve"> Public Safety Support Center at</w:t>
      </w:r>
      <w:r w:rsidRPr="00601A9A">
        <w:rPr>
          <w:szCs w:val="22"/>
        </w:rPr>
        <w:t xml:space="preserve"> </w:t>
      </w:r>
      <w:hyperlink r:id="rId7" w:history="1">
        <w:r w:rsidRPr="002B2346">
          <w:rPr>
            <w:color w:val="0000FF"/>
            <w:szCs w:val="22"/>
            <w:u w:val="single"/>
          </w:rPr>
          <w:t>https://www.fcc.gov/general/public-safety-support-center</w:t>
        </w:r>
      </w:hyperlink>
      <w:r w:rsidRPr="00776419" w:rsidR="00B92DBD">
        <w:rPr>
          <w:color w:val="0000FF"/>
          <w:szCs w:val="22"/>
        </w:rPr>
        <w:t xml:space="preserve"> </w:t>
      </w:r>
      <w:r w:rsidRPr="00776419" w:rsidR="00B92DBD">
        <w:rPr>
          <w:szCs w:val="22"/>
        </w:rPr>
        <w:t>and submitted through the “Alerting Test Feedback” form.</w:t>
      </w:r>
    </w:p>
    <w:p w:rsidR="00850D34" w:rsidRPr="00850D34" w:rsidP="305BADA5" w14:paraId="65D978C0" w14:textId="77777777">
      <w:pPr>
        <w:ind w:firstLine="720"/>
        <w:rPr>
          <w:b/>
          <w:bCs/>
          <w:szCs w:val="22"/>
        </w:rPr>
      </w:pPr>
    </w:p>
    <w:p w:rsidR="00850D34" w:rsidRPr="00850D34" w:rsidP="305BADA5" w14:paraId="62FA56D5" w14:textId="77777777">
      <w:pPr>
        <w:ind w:firstLine="720"/>
        <w:jc w:val="center"/>
        <w:rPr>
          <w:b/>
          <w:bCs/>
          <w:szCs w:val="22"/>
        </w:rPr>
      </w:pPr>
      <w:r w:rsidRPr="305BADA5">
        <w:rPr>
          <w:b/>
          <w:bCs/>
          <w:szCs w:val="22"/>
        </w:rPr>
        <w:t>-FCC-</w:t>
      </w:r>
    </w:p>
    <w:p w:rsidR="00022CCE" w:rsidP="305BADA5" w14:paraId="4C696CAC" w14:textId="77777777">
      <w:pPr>
        <w:rPr>
          <w:szCs w:val="22"/>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2CCE" w14:paraId="6344752E" w14:textId="77777777">
    <w:pPr>
      <w:pStyle w:val="Footer"/>
      <w:framePr w:wrap="around" w:vAnchor="text" w:hAnchor="margin" w:xAlign="center" w:y="1"/>
    </w:pPr>
    <w:r>
      <w:fldChar w:fldCharType="begin"/>
    </w:r>
    <w:r>
      <w:instrText xml:space="preserve">PAGE  </w:instrText>
    </w:r>
    <w:r>
      <w:fldChar w:fldCharType="separate"/>
    </w:r>
    <w:r>
      <w:fldChar w:fldCharType="end"/>
    </w:r>
  </w:p>
  <w:p w:rsidR="00022CCE" w14:paraId="545056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2CCE" w14:paraId="431F1E2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2CCE" w14:paraId="1C5E997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2E36" w14:paraId="7BEDAD4E" w14:textId="77777777">
      <w:r>
        <w:separator/>
      </w:r>
    </w:p>
  </w:footnote>
  <w:footnote w:type="continuationSeparator" w:id="1">
    <w:p w:rsidR="008B2E36" w14:paraId="769224AC" w14:textId="77777777">
      <w:pPr>
        <w:rPr>
          <w:sz w:val="20"/>
        </w:rPr>
      </w:pPr>
      <w:r>
        <w:rPr>
          <w:sz w:val="20"/>
        </w:rPr>
        <w:t xml:space="preserve">(Continued from previous page)  </w:t>
      </w:r>
      <w:r>
        <w:rPr>
          <w:sz w:val="20"/>
        </w:rPr>
        <w:separator/>
      </w:r>
    </w:p>
  </w:footnote>
  <w:footnote w:type="continuationNotice" w:id="2">
    <w:p w:rsidR="008B2E36" w14:paraId="12440BA7" w14:textId="77777777">
      <w:pPr>
        <w:jc w:val="right"/>
        <w:rPr>
          <w:sz w:val="20"/>
        </w:rPr>
      </w:pPr>
      <w:r>
        <w:rPr>
          <w:sz w:val="20"/>
        </w:rPr>
        <w:t>(continued….)</w:t>
      </w:r>
    </w:p>
  </w:footnote>
  <w:footnote w:id="3">
    <w:p w:rsidR="00022CCE" w:rsidRPr="00B4180B" w:rsidP="00850D34" w14:paraId="38E21799" w14:textId="77777777">
      <w:pPr>
        <w:pStyle w:val="FootnoteText"/>
      </w:pPr>
      <w:r>
        <w:rPr>
          <w:rStyle w:val="FootnoteReference"/>
        </w:rPr>
        <w:footnoteRef/>
      </w:r>
      <w:r>
        <w:rPr>
          <w:i/>
        </w:rPr>
        <w:t xml:space="preserve">See </w:t>
      </w:r>
      <w:r>
        <w:t xml:space="preserve">47 CFR § 11.51 </w:t>
      </w:r>
      <w:r>
        <w:rPr>
          <w:i/>
        </w:rPr>
        <w:t>passim</w:t>
      </w:r>
      <w:r>
        <w:t xml:space="preserve">.  </w:t>
      </w:r>
      <w:r w:rsidRPr="00B4180B">
        <w:t xml:space="preserve">Analog class D non-commercial educational FM stations as defined in §73.506 of the rules, digital class D non-commercial educational FM stations, analog Low Power FM (LPFM) stations as defined in §§73.811 and 73.853 of the rules, digital LPFM stations, analog low power TV (LPTV) stations as defined in §74.701(f) of the rules, and digital LPTV stations as defined in §74.701(k) of the rules are not required to have equipment capable of generating the EAS codes and Attention Signal specified in §11.31 of the rules. </w:t>
      </w:r>
    </w:p>
  </w:footnote>
  <w:footnote w:id="4">
    <w:p w:rsidR="0049316F" w:rsidRPr="00A37B7F" w14:paraId="14C94838" w14:textId="1D65A227">
      <w:pPr>
        <w:pStyle w:val="FootnoteText"/>
      </w:pPr>
      <w:r>
        <w:rPr>
          <w:rStyle w:val="FootnoteReference"/>
        </w:rPr>
        <w:footnoteRef/>
      </w:r>
      <w:r>
        <w:t xml:space="preserve"> </w:t>
      </w:r>
      <w:r>
        <w:rPr>
          <w:i/>
          <w:iCs/>
        </w:rPr>
        <w:t xml:space="preserve">See </w:t>
      </w:r>
      <w:r>
        <w:t xml:space="preserve">47 CFR § 10.10(d), (f). </w:t>
      </w:r>
      <w:r w:rsidRPr="00A37B7F" w:rsidR="0014213C">
        <w:t>A Participating Commercial Mobile Service Provider (or a Participating CMS Provider) is a Commercial Mobile Service Provider that has voluntarily elected to transmit Alert Messages.</w:t>
      </w:r>
      <w:r w:rsidR="0014213C">
        <w:t xml:space="preserve">  </w:t>
      </w:r>
      <w:r w:rsidR="0014213C">
        <w:rPr>
          <w:i/>
          <w:iCs/>
        </w:rPr>
        <w:t xml:space="preserve">Id. </w:t>
      </w:r>
      <w:r w:rsidR="0014213C">
        <w:t>at 10.10(f).</w:t>
      </w:r>
    </w:p>
  </w:footnote>
  <w:footnote w:id="5">
    <w:p w:rsidR="00022CCE" w:rsidRPr="009C2816" w:rsidP="00EB3684" w14:paraId="54B029D7" w14:textId="658879F1">
      <w:pPr>
        <w:pStyle w:val="FootnoteText"/>
      </w:pPr>
      <w:r w:rsidRPr="009C2816">
        <w:rPr>
          <w:rStyle w:val="FootnoteReference"/>
          <w:sz w:val="20"/>
        </w:rPr>
        <w:footnoteRef/>
      </w:r>
      <w:r w:rsidRPr="00B4180B">
        <w:t xml:space="preserve"> </w:t>
      </w:r>
      <w:r w:rsidRPr="00FA03C5">
        <w:rPr>
          <w:i/>
        </w:rPr>
        <w:t xml:space="preserve">Public Safety and Homeland Security Bureau Announces Nationwide Test of the Emergency Alert System </w:t>
      </w:r>
      <w:r w:rsidRPr="00FA03C5" w:rsidR="00EB3684">
        <w:rPr>
          <w:i/>
        </w:rPr>
        <w:t xml:space="preserve">and Wireless Emergency Alert System </w:t>
      </w:r>
      <w:r w:rsidRPr="00FA03C5">
        <w:rPr>
          <w:i/>
        </w:rPr>
        <w:t>on August 11, 2021 and Opens the EAS Test Reporting System for Filings</w:t>
      </w:r>
      <w:r w:rsidRPr="00FA03C5">
        <w:t>, Public Notice, PS Docket</w:t>
      </w:r>
      <w:r w:rsidRPr="00FA03C5" w:rsidR="00EB3684">
        <w:t>s</w:t>
      </w:r>
      <w:r w:rsidRPr="00FA03C5">
        <w:t xml:space="preserve"> 15-</w:t>
      </w:r>
      <w:r w:rsidRPr="00FA03C5" w:rsidR="00EB3684">
        <w:t>91 and 15-</w:t>
      </w:r>
      <w:r w:rsidRPr="00FA03C5">
        <w:t xml:space="preserve">94, </w:t>
      </w:r>
      <w:r w:rsidRPr="00FA03C5" w:rsidR="00EB3684">
        <w:t xml:space="preserve">DA 21-680, </w:t>
      </w:r>
      <w:r w:rsidRPr="00F34D76" w:rsidR="00F34D76">
        <w:rPr>
          <w:color w:val="3D3D3D"/>
          <w:shd w:val="clear" w:color="auto" w:fill="FFFFFF"/>
        </w:rPr>
        <w:t xml:space="preserve">2021 WL 2419820 </w:t>
      </w:r>
      <w:r w:rsidRPr="00FA03C5">
        <w:t xml:space="preserve">(PSHSB </w:t>
      </w:r>
      <w:r w:rsidRPr="00FA03C5" w:rsidR="005755F3">
        <w:t>June</w:t>
      </w:r>
      <w:r w:rsidR="00533D0D">
        <w:t xml:space="preserve"> </w:t>
      </w:r>
      <w:r w:rsidRPr="00FA03C5" w:rsidR="005755F3">
        <w:t>11</w:t>
      </w:r>
      <w:r w:rsidRPr="00FA03C5">
        <w:t>, 2021).</w:t>
      </w:r>
    </w:p>
  </w:footnote>
  <w:footnote w:id="6">
    <w:p w:rsidR="00022CCE" w:rsidP="00850D34" w14:paraId="0541EE1B" w14:textId="77777777">
      <w:pPr>
        <w:pStyle w:val="FootnoteText"/>
      </w:pPr>
      <w:r w:rsidRPr="009C2816">
        <w:rPr>
          <w:rStyle w:val="FootnoteReference"/>
          <w:sz w:val="20"/>
        </w:rPr>
        <w:footnoteRef/>
      </w:r>
      <w:r w:rsidRPr="00B4180B">
        <w:t xml:space="preserve"> </w:t>
      </w:r>
      <w:r w:rsidRPr="00B4180B">
        <w:rPr>
          <w:i/>
        </w:rPr>
        <w:t>See Review of the Emergency Alert System</w:t>
      </w:r>
      <w:r w:rsidRPr="009C2816">
        <w:t>, EB Docket No. 04-296, Sixth Report and Order, 30 FCC Rcd 6520, 6522-23, paras. 4-6 (2015</w:t>
      </w:r>
      <w:r w:rsidRPr="00B81E6C">
        <w:t xml:space="preserve">) (describing EAS architecture).  </w:t>
      </w:r>
    </w:p>
  </w:footnote>
  <w:footnote w:id="7">
    <w:p w:rsidR="00022CCE" w:rsidP="00850D34" w14:paraId="4D5842D9" w14:textId="77777777">
      <w:pPr>
        <w:pStyle w:val="FootnoteText"/>
      </w:pPr>
      <w:r>
        <w:rPr>
          <w:rStyle w:val="FootnoteReference"/>
        </w:rPr>
        <w:footnoteRef/>
      </w:r>
      <w:r>
        <w:t xml:space="preserve"> </w:t>
      </w:r>
      <w:r w:rsidRPr="00B4180B">
        <w:t>47 CFR § 11.51</w:t>
      </w:r>
      <w:r>
        <w:t xml:space="preserve"> </w:t>
      </w:r>
      <w:r>
        <w:rPr>
          <w:i/>
        </w:rPr>
        <w:t>passim.</w:t>
      </w:r>
    </w:p>
  </w:footnote>
  <w:footnote w:id="8">
    <w:p w:rsidR="00022CCE" w:rsidRPr="006C691B" w:rsidP="00850D34" w14:paraId="4E094BC8" w14:textId="38105F97">
      <w:pPr>
        <w:pStyle w:val="FootnoteText"/>
      </w:pPr>
      <w:r>
        <w:rPr>
          <w:rStyle w:val="FootnoteReference"/>
        </w:rPr>
        <w:footnoteRef/>
      </w:r>
      <w:r>
        <w:t xml:space="preserve"> </w:t>
      </w:r>
      <w:r>
        <w:rPr>
          <w:i/>
        </w:rPr>
        <w:t>Id.</w:t>
      </w:r>
      <w:r>
        <w:t xml:space="preserve"> </w:t>
      </w:r>
    </w:p>
  </w:footnote>
  <w:footnote w:id="9">
    <w:p w:rsidR="00601A9A" w14:paraId="41AB8C03" w14:textId="63E0CE24">
      <w:pPr>
        <w:pStyle w:val="FootnoteText"/>
      </w:pPr>
      <w:r>
        <w:rPr>
          <w:rStyle w:val="FootnoteReference"/>
        </w:rPr>
        <w:footnoteRef/>
      </w:r>
      <w:r>
        <w:t xml:space="preserve"> </w:t>
      </w:r>
      <w:r w:rsidR="00DC2CBC">
        <w:rPr>
          <w:i/>
          <w:iCs/>
        </w:rPr>
        <w:t>Id</w:t>
      </w:r>
      <w:r>
        <w:rPr>
          <w:i/>
        </w:rPr>
        <w:t>.</w:t>
      </w:r>
    </w:p>
  </w:footnote>
  <w:footnote w:id="10">
    <w:p w:rsidR="00601A9A" w14:paraId="64517AFA" w14:textId="4C7AFFB0">
      <w:pPr>
        <w:pStyle w:val="FootnoteText"/>
      </w:pPr>
      <w:r>
        <w:rPr>
          <w:rStyle w:val="FootnoteReference"/>
        </w:rPr>
        <w:footnoteRef/>
      </w:r>
      <w:r>
        <w:t xml:space="preserve"> </w:t>
      </w:r>
      <w:r w:rsidRPr="00601A9A">
        <w:rPr>
          <w:i/>
          <w:iCs/>
        </w:rPr>
        <w:t>Id</w:t>
      </w:r>
      <w:r>
        <w:rPr>
          <w:i/>
        </w:rPr>
        <w:t>.</w:t>
      </w:r>
    </w:p>
  </w:footnote>
  <w:footnote w:id="11">
    <w:p w:rsidR="00280671" w:rsidP="00280671" w14:paraId="47C5C151" w14:textId="77777777">
      <w:pPr>
        <w:pStyle w:val="FootnoteText"/>
      </w:pPr>
      <w:r>
        <w:rPr>
          <w:rStyle w:val="FootnoteReference"/>
        </w:rPr>
        <w:footnoteRef/>
      </w:r>
      <w:r>
        <w:t xml:space="preserve"> Opt-in phones with the main menu set to Spanish will display: “ESTA ES UNA PRUEBA del Sistema Nacional de Alerta de Emergencia.  </w:t>
      </w:r>
      <w:r w:rsidRPr="00381D8C">
        <w:t>No se necesita acción</w:t>
      </w:r>
      <w:r>
        <w:t xml:space="preserve">.” </w:t>
      </w:r>
    </w:p>
  </w:footnote>
  <w:footnote w:id="12">
    <w:p w:rsidR="0095688C" w14:paraId="12BB878C" w14:textId="6EC12A6A">
      <w:pPr>
        <w:pStyle w:val="FootnoteText"/>
      </w:pPr>
      <w:r>
        <w:rPr>
          <w:rStyle w:val="FootnoteReference"/>
        </w:rPr>
        <w:footnoteRef/>
      </w:r>
      <w:r>
        <w:t xml:space="preserve"> </w:t>
      </w:r>
      <w:r w:rsidRPr="00B4180B">
        <w:t>47 CFR §§</w:t>
      </w:r>
      <w:r>
        <w:t xml:space="preserve"> 10.520</w:t>
      </w:r>
      <w:r w:rsidR="000E28D6">
        <w:t>,</w:t>
      </w:r>
      <w:r>
        <w:t xml:space="preserve"> 10.530.</w:t>
      </w:r>
    </w:p>
  </w:footnote>
  <w:footnote w:id="13">
    <w:p w:rsidR="006A3CBA" w14:paraId="62892B4A" w14:textId="2E0E49A2">
      <w:pPr>
        <w:pStyle w:val="FootnoteText"/>
      </w:pPr>
      <w:r>
        <w:rPr>
          <w:rStyle w:val="FootnoteReference"/>
        </w:rPr>
        <w:footnoteRef/>
      </w:r>
      <w:r>
        <w:t xml:space="preserve"> </w:t>
      </w:r>
      <w:r w:rsidRPr="00B4180B">
        <w:t>47 CFR §</w:t>
      </w:r>
      <w:r>
        <w:t xml:space="preserve"> 10.500(h).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2CCE" w14:paraId="550DF6E7" w14:textId="1080F803">
    <w:pPr>
      <w:tabs>
        <w:tab w:val="center" w:pos="4680"/>
        <w:tab w:val="right" w:pos="9360"/>
      </w:tabs>
    </w:pPr>
    <w:r>
      <w:rPr>
        <w:b/>
      </w:rPr>
      <w:tab/>
      <w:t>Federal Communications Commission</w:t>
    </w:r>
    <w:r>
      <w:rPr>
        <w:b/>
      </w:rPr>
      <w:tab/>
    </w:r>
    <w:r w:rsidR="00317124">
      <w:rPr>
        <w:b/>
      </w:rPr>
      <w:t>DA 21-798</w:t>
    </w:r>
  </w:p>
  <w:p w:rsidR="00022CCE" w14:paraId="13C5E066" w14:textId="173E98B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022CCE" w14:paraId="293E72C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1A9A" w:rsidRPr="00A866AC" w:rsidP="00601A9A" w14:paraId="693A3D74" w14:textId="767545B3">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601A9A" w:rsidP="00601A9A" w14:textId="77777777">
                          <w:pPr>
                            <w:rPr>
                              <w:rFonts w:ascii="Arial" w:hAnsi="Arial"/>
                              <w:b/>
                            </w:rPr>
                          </w:pPr>
                          <w:r>
                            <w:rPr>
                              <w:rFonts w:ascii="Arial" w:hAnsi="Arial"/>
                              <w:b/>
                            </w:rPr>
                            <w:t>Federal Communications Commission</w:t>
                          </w:r>
                        </w:p>
                        <w:p w:rsidR="00601A9A" w:rsidP="00601A9A" w14:textId="77777777">
                          <w:pPr>
                            <w:rPr>
                              <w:rFonts w:ascii="Arial" w:hAnsi="Arial"/>
                              <w:b/>
                            </w:rPr>
                          </w:pPr>
                          <w:r>
                            <w:rPr>
                              <w:rFonts w:ascii="Arial" w:hAnsi="Arial"/>
                              <w:b/>
                            </w:rPr>
                            <w:t>45 L Street NE</w:t>
                          </w:r>
                        </w:p>
                        <w:p w:rsidR="00601A9A" w:rsidP="00601A9A"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0288" o:allowincell="f" stroked="f">
              <v:textbox>
                <w:txbxContent>
                  <w:p w:rsidR="00601A9A" w:rsidP="00601A9A" w14:paraId="449806B2" w14:textId="77777777">
                    <w:pPr>
                      <w:rPr>
                        <w:rFonts w:ascii="Arial" w:hAnsi="Arial"/>
                        <w:b/>
                      </w:rPr>
                    </w:pPr>
                    <w:r>
                      <w:rPr>
                        <w:rFonts w:ascii="Arial" w:hAnsi="Arial"/>
                        <w:b/>
                      </w:rPr>
                      <w:t>Federal Communications Commission</w:t>
                    </w:r>
                  </w:p>
                  <w:p w:rsidR="00601A9A" w:rsidP="00601A9A" w14:paraId="1745C3A4" w14:textId="77777777">
                    <w:pPr>
                      <w:rPr>
                        <w:rFonts w:ascii="Arial" w:hAnsi="Arial"/>
                        <w:b/>
                      </w:rPr>
                    </w:pPr>
                    <w:r>
                      <w:rPr>
                        <w:rFonts w:ascii="Arial" w:hAnsi="Arial"/>
                        <w:b/>
                      </w:rPr>
                      <w:t>45 L Street NE</w:t>
                    </w:r>
                  </w:p>
                  <w:p w:rsidR="00601A9A" w:rsidP="00601A9A" w14:paraId="6A6F306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3"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6697DC6">
      <w:rPr>
        <w:rFonts w:ascii="Arial" w:hAnsi="Arial" w:cs="Arial"/>
        <w:b/>
        <w:bCs/>
        <w:sz w:val="96"/>
        <w:szCs w:val="96"/>
      </w:rPr>
      <w:t>PUBLIC NOTICE</w:t>
    </w:r>
  </w:p>
  <w:p w:rsidR="00022CCE" w:rsidRPr="00731487" w:rsidP="00731487" w14:paraId="1BCB5ABA" w14:textId="092AC2CB">
    <w:pPr>
      <w:spacing w:before="40"/>
    </w:pPr>
    <w:r>
      <w:rPr>
        <w:noProof/>
      </w:rPr>
      <mc:AlternateContent>
        <mc:Choice Requires="wps">
          <w:drawing>
            <wp:anchor distT="0" distB="0" distL="114300" distR="114300" simplePos="0" relativeHeight="251664384"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601A9A" w:rsidP="00601A9A" w14:textId="77777777">
                          <w:pPr>
                            <w:spacing w:before="40"/>
                            <w:jc w:val="right"/>
                            <w:rPr>
                              <w:rFonts w:ascii="Arial" w:hAnsi="Arial"/>
                              <w:b/>
                              <w:sz w:val="16"/>
                            </w:rPr>
                          </w:pPr>
                          <w:r>
                            <w:rPr>
                              <w:rFonts w:ascii="Arial" w:hAnsi="Arial"/>
                              <w:b/>
                              <w:sz w:val="16"/>
                            </w:rPr>
                            <w:t>News Media Information 202 / 418-0500</w:t>
                          </w:r>
                        </w:p>
                        <w:p w:rsidR="00601A9A" w:rsidP="00601A9A"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601A9A" w:rsidP="00601A9A"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601A9A" w:rsidP="00601A9A" w14:paraId="2C18D314" w14:textId="77777777">
                    <w:pPr>
                      <w:spacing w:before="40"/>
                      <w:jc w:val="right"/>
                      <w:rPr>
                        <w:rFonts w:ascii="Arial" w:hAnsi="Arial"/>
                        <w:b/>
                        <w:sz w:val="16"/>
                      </w:rPr>
                    </w:pPr>
                    <w:r>
                      <w:rPr>
                        <w:rFonts w:ascii="Arial" w:hAnsi="Arial"/>
                        <w:b/>
                        <w:sz w:val="16"/>
                      </w:rPr>
                      <w:t>News Media Information 202 / 418-0500</w:t>
                    </w:r>
                  </w:p>
                  <w:p w:rsidR="00601A9A" w:rsidP="00601A9A" w14:paraId="4F66838D"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601A9A" w:rsidP="00601A9A" w14:paraId="2AD19788" w14:textId="77777777">
                    <w:pPr>
                      <w:jc w:val="right"/>
                    </w:pPr>
                  </w:p>
                </w:txbxContent>
              </v:textbox>
            </v:shape>
          </w:pict>
        </mc:Fallback>
      </mc:AlternateContent>
    </w:r>
  </w:p>
  <w:p w:rsidR="00022CCE" w14:paraId="63644FE9"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5CDB"/>
    <w:multiLevelType w:val="multilevel"/>
    <w:tmpl w:val="33CE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E3871"/>
    <w:multiLevelType w:val="hybridMultilevel"/>
    <w:tmpl w:val="E5DE1F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9D52E9E"/>
    <w:multiLevelType w:val="hybridMultilevel"/>
    <w:tmpl w:val="47FCF18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3283CC9"/>
    <w:multiLevelType w:val="multilevel"/>
    <w:tmpl w:val="69CE8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305C46"/>
    <w:multiLevelType w:val="multilevel"/>
    <w:tmpl w:val="85D6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9331538"/>
    <w:multiLevelType w:val="hybridMultilevel"/>
    <w:tmpl w:val="8AAA43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A212695"/>
    <w:multiLevelType w:val="multilevel"/>
    <w:tmpl w:val="C826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6"/>
  </w:num>
  <w:num w:numId="4">
    <w:abstractNumId w:val="9"/>
  </w:num>
  <w:num w:numId="5">
    <w:abstractNumId w:val="5"/>
  </w:num>
  <w:num w:numId="6">
    <w:abstractNumId w:val="0"/>
  </w:num>
  <w:num w:numId="7">
    <w:abstractNumId w:val="7"/>
  </w:num>
  <w:num w:numId="8">
    <w:abstractNumId w:val="1"/>
  </w:num>
  <w:num w:numId="9">
    <w:abstractNumId w:val="11"/>
  </w:num>
  <w:num w:numId="10">
    <w:abstractNumId w:val="2"/>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34"/>
    <w:rsid w:val="00022CCE"/>
    <w:rsid w:val="000A0261"/>
    <w:rsid w:val="000B3449"/>
    <w:rsid w:val="000E28D6"/>
    <w:rsid w:val="0014213C"/>
    <w:rsid w:val="0016366F"/>
    <w:rsid w:val="00177543"/>
    <w:rsid w:val="0019466A"/>
    <w:rsid w:val="001D53D4"/>
    <w:rsid w:val="001F2365"/>
    <w:rsid w:val="002269BC"/>
    <w:rsid w:val="00280671"/>
    <w:rsid w:val="00281466"/>
    <w:rsid w:val="002B2346"/>
    <w:rsid w:val="002C0F11"/>
    <w:rsid w:val="00317124"/>
    <w:rsid w:val="00317F3E"/>
    <w:rsid w:val="00326C94"/>
    <w:rsid w:val="00333A59"/>
    <w:rsid w:val="00381D8C"/>
    <w:rsid w:val="00394B85"/>
    <w:rsid w:val="00397629"/>
    <w:rsid w:val="003B2E29"/>
    <w:rsid w:val="003F72B3"/>
    <w:rsid w:val="0049316F"/>
    <w:rsid w:val="004C1F46"/>
    <w:rsid w:val="004C553F"/>
    <w:rsid w:val="004C6992"/>
    <w:rsid w:val="004F7453"/>
    <w:rsid w:val="00533D0D"/>
    <w:rsid w:val="005755F3"/>
    <w:rsid w:val="005D5DEA"/>
    <w:rsid w:val="00601A9A"/>
    <w:rsid w:val="00604173"/>
    <w:rsid w:val="0061185E"/>
    <w:rsid w:val="0062645B"/>
    <w:rsid w:val="00654F5D"/>
    <w:rsid w:val="00697C96"/>
    <w:rsid w:val="006A3CBA"/>
    <w:rsid w:val="006B50ED"/>
    <w:rsid w:val="006C691B"/>
    <w:rsid w:val="006D53EE"/>
    <w:rsid w:val="006E3D94"/>
    <w:rsid w:val="00731487"/>
    <w:rsid w:val="00770644"/>
    <w:rsid w:val="00776419"/>
    <w:rsid w:val="007A44FE"/>
    <w:rsid w:val="007B3E43"/>
    <w:rsid w:val="007E7ADE"/>
    <w:rsid w:val="00820E04"/>
    <w:rsid w:val="00821F5C"/>
    <w:rsid w:val="008456D6"/>
    <w:rsid w:val="00850D34"/>
    <w:rsid w:val="008557D4"/>
    <w:rsid w:val="00867F55"/>
    <w:rsid w:val="008B2E36"/>
    <w:rsid w:val="008C1438"/>
    <w:rsid w:val="008D7F48"/>
    <w:rsid w:val="0095688C"/>
    <w:rsid w:val="009C2816"/>
    <w:rsid w:val="00A26CD0"/>
    <w:rsid w:val="00A37B7F"/>
    <w:rsid w:val="00A63B63"/>
    <w:rsid w:val="00A866AC"/>
    <w:rsid w:val="00A913C1"/>
    <w:rsid w:val="00AF03E3"/>
    <w:rsid w:val="00AF50B8"/>
    <w:rsid w:val="00B36563"/>
    <w:rsid w:val="00B4180B"/>
    <w:rsid w:val="00B5111A"/>
    <w:rsid w:val="00B66A6E"/>
    <w:rsid w:val="00B81E6C"/>
    <w:rsid w:val="00B92DBD"/>
    <w:rsid w:val="00BB6178"/>
    <w:rsid w:val="00BC5C7F"/>
    <w:rsid w:val="00C34FB8"/>
    <w:rsid w:val="00CF6A4E"/>
    <w:rsid w:val="00D17140"/>
    <w:rsid w:val="00D216CD"/>
    <w:rsid w:val="00D21AB5"/>
    <w:rsid w:val="00D5403D"/>
    <w:rsid w:val="00D6627C"/>
    <w:rsid w:val="00D66972"/>
    <w:rsid w:val="00D736FE"/>
    <w:rsid w:val="00D90D41"/>
    <w:rsid w:val="00DB246D"/>
    <w:rsid w:val="00DC2CBC"/>
    <w:rsid w:val="00DC682A"/>
    <w:rsid w:val="00DF1B41"/>
    <w:rsid w:val="00E027F8"/>
    <w:rsid w:val="00E41A4D"/>
    <w:rsid w:val="00E92006"/>
    <w:rsid w:val="00EA127D"/>
    <w:rsid w:val="00EB3684"/>
    <w:rsid w:val="00EF24F0"/>
    <w:rsid w:val="00F34D76"/>
    <w:rsid w:val="00FA03C5"/>
    <w:rsid w:val="00FA3647"/>
    <w:rsid w:val="00FB300A"/>
    <w:rsid w:val="18FD4F4B"/>
    <w:rsid w:val="2AE5B0B0"/>
    <w:rsid w:val="305BADA5"/>
    <w:rsid w:val="32CA2B16"/>
    <w:rsid w:val="449DB0F0"/>
    <w:rsid w:val="64DC75AD"/>
    <w:rsid w:val="66697DC6"/>
    <w:rsid w:val="72DBBEFD"/>
    <w:rsid w:val="74DA730C"/>
    <w:rsid w:val="7883B0A7"/>
    <w:rsid w:val="7A2CF0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2C3979"/>
  <w15:chartTrackingRefBased/>
  <w15:docId w15:val="{9BBE594E-EBDF-4B98-B70F-4445E9D9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link w:val="FootnoteText"/>
    <w:semiHidden/>
    <w:rsid w:val="00850D34"/>
  </w:style>
  <w:style w:type="character" w:styleId="CommentReference">
    <w:name w:val="annotation reference"/>
    <w:basedOn w:val="DefaultParagraphFont"/>
    <w:uiPriority w:val="99"/>
    <w:semiHidden/>
    <w:unhideWhenUsed/>
    <w:rsid w:val="00850D34"/>
    <w:rPr>
      <w:sz w:val="16"/>
      <w:szCs w:val="16"/>
    </w:rPr>
  </w:style>
  <w:style w:type="paragraph" w:styleId="CommentText">
    <w:name w:val="annotation text"/>
    <w:basedOn w:val="Normal"/>
    <w:link w:val="CommentTextChar"/>
    <w:uiPriority w:val="99"/>
    <w:semiHidden/>
    <w:unhideWhenUsed/>
    <w:rsid w:val="00850D34"/>
    <w:rPr>
      <w:sz w:val="20"/>
    </w:rPr>
  </w:style>
  <w:style w:type="character" w:customStyle="1" w:styleId="CommentTextChar">
    <w:name w:val="Comment Text Char"/>
    <w:basedOn w:val="DefaultParagraphFont"/>
    <w:link w:val="CommentText"/>
    <w:uiPriority w:val="99"/>
    <w:semiHidden/>
    <w:rsid w:val="00850D34"/>
    <w:rPr>
      <w:snapToGrid w:val="0"/>
      <w:kern w:val="28"/>
    </w:rPr>
  </w:style>
  <w:style w:type="paragraph" w:styleId="CommentSubject">
    <w:name w:val="annotation subject"/>
    <w:basedOn w:val="CommentText"/>
    <w:next w:val="CommentText"/>
    <w:link w:val="CommentSubjectChar"/>
    <w:uiPriority w:val="99"/>
    <w:semiHidden/>
    <w:unhideWhenUsed/>
    <w:rsid w:val="00850D34"/>
    <w:rPr>
      <w:b/>
      <w:bCs/>
    </w:rPr>
  </w:style>
  <w:style w:type="character" w:customStyle="1" w:styleId="CommentSubjectChar">
    <w:name w:val="Comment Subject Char"/>
    <w:basedOn w:val="CommentTextChar"/>
    <w:link w:val="CommentSubject"/>
    <w:uiPriority w:val="99"/>
    <w:semiHidden/>
    <w:rsid w:val="00850D34"/>
    <w:rPr>
      <w:b/>
      <w:bCs/>
      <w:snapToGrid w:val="0"/>
      <w:kern w:val="28"/>
    </w:rPr>
  </w:style>
  <w:style w:type="paragraph" w:styleId="BalloonText">
    <w:name w:val="Balloon Text"/>
    <w:basedOn w:val="Normal"/>
    <w:link w:val="BalloonTextChar"/>
    <w:uiPriority w:val="99"/>
    <w:semiHidden/>
    <w:unhideWhenUsed/>
    <w:rsid w:val="0085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D34"/>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6A3CBA"/>
    <w:rPr>
      <w:color w:val="605E5C"/>
      <w:shd w:val="clear" w:color="auto" w:fill="E1DFDD"/>
    </w:rPr>
  </w:style>
  <w:style w:type="paragraph" w:styleId="NormalWeb">
    <w:name w:val="Normal (Web)"/>
    <w:basedOn w:val="Normal"/>
    <w:uiPriority w:val="99"/>
    <w:unhideWhenUsed/>
    <w:rsid w:val="00601A9A"/>
    <w:pPr>
      <w:widowControl/>
      <w:spacing w:before="100" w:beforeAutospacing="1" w:after="100" w:afterAutospacing="1"/>
    </w:pPr>
    <w:rPr>
      <w:snapToGrid/>
      <w:kern w:val="0"/>
      <w:sz w:val="24"/>
      <w:szCs w:val="24"/>
    </w:rPr>
  </w:style>
  <w:style w:type="character" w:styleId="FollowedHyperlink">
    <w:name w:val="FollowedHyperlink"/>
    <w:basedOn w:val="DefaultParagraphFont"/>
    <w:uiPriority w:val="99"/>
    <w:semiHidden/>
    <w:unhideWhenUsed/>
    <w:rsid w:val="002B2346"/>
    <w:rPr>
      <w:color w:val="954F72" w:themeColor="followedHyperlink"/>
      <w:u w:val="single"/>
    </w:rPr>
  </w:style>
  <w:style w:type="paragraph" w:styleId="ListParagraph">
    <w:name w:val="List Paragraph"/>
    <w:basedOn w:val="Normal"/>
    <w:uiPriority w:val="34"/>
    <w:qFormat/>
    <w:rsid w:val="00D54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ro@fcc.gov" TargetMode="External" /><Relationship Id="rId6" Type="http://schemas.openxmlformats.org/officeDocument/2006/relationships/hyperlink" Target="http://www.fcc.gov/accessibilitycomplaintsform" TargetMode="External" /><Relationship Id="rId7" Type="http://schemas.openxmlformats.org/officeDocument/2006/relationships/hyperlink" Target="https://www.fcc.gov/general/public-safety-support-center"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