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59EE1775">
            <w:pPr>
              <w:ind w:right="-18"/>
              <w:rPr>
                <w:b/>
                <w:szCs w:val="22"/>
              </w:rPr>
            </w:pPr>
            <w:r>
              <w:rPr>
                <w:b/>
                <w:szCs w:val="22"/>
              </w:rPr>
              <w:t>WPGS, Inc.</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5984D0CB">
            <w:pPr>
              <w:ind w:right="-18"/>
              <w:rPr>
                <w:szCs w:val="22"/>
              </w:rPr>
            </w:pPr>
            <w:r>
              <w:rPr>
                <w:szCs w:val="22"/>
              </w:rPr>
              <w:t xml:space="preserve">Station </w:t>
            </w:r>
            <w:r w:rsidR="00AA174B">
              <w:rPr>
                <w:szCs w:val="22"/>
              </w:rPr>
              <w:t>WPGS(AM</w:t>
            </w:r>
            <w:r w:rsidR="00FD1B33">
              <w:rPr>
                <w:szCs w:val="22"/>
              </w:rPr>
              <w:t>)</w:t>
            </w:r>
          </w:p>
          <w:p w:rsidR="004756DA" w:rsidP="000C1190" w14:paraId="0D7A23D8" w14:textId="3A6122DF">
            <w:pPr>
              <w:ind w:right="-18"/>
              <w:rPr>
                <w:szCs w:val="22"/>
              </w:rPr>
            </w:pPr>
            <w:r>
              <w:rPr>
                <w:szCs w:val="22"/>
              </w:rPr>
              <w:t>Mims, Florida</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11D32CE1">
            <w:pPr>
              <w:ind w:right="-18"/>
              <w:rPr>
                <w:b/>
                <w:szCs w:val="22"/>
              </w:rPr>
            </w:pPr>
            <w:r w:rsidRPr="00947B4D">
              <w:rPr>
                <w:szCs w:val="22"/>
              </w:rPr>
              <w:t>Facility ID N</w:t>
            </w:r>
            <w:r w:rsidRPr="00132193">
              <w:rPr>
                <w:szCs w:val="22"/>
              </w:rPr>
              <w:t>o.</w:t>
            </w:r>
            <w:r w:rsidRPr="00F04DE2" w:rsidR="006D0F55">
              <w:rPr>
                <w:szCs w:val="22"/>
              </w:rPr>
              <w:t xml:space="preserve"> </w:t>
            </w:r>
            <w:r w:rsidR="00AA174B">
              <w:rPr>
                <w:szCs w:val="22"/>
              </w:rPr>
              <w:t>73876</w:t>
            </w:r>
          </w:p>
          <w:p w:rsidR="00252B2F" w:rsidRPr="00252B2F" w:rsidP="00252B2F" w14:paraId="547170C2" w14:textId="705C0D25">
            <w:pPr>
              <w:rPr>
                <w:szCs w:val="22"/>
              </w:rPr>
            </w:pPr>
            <w:r w:rsidRPr="00124FB3">
              <w:rPr>
                <w:szCs w:val="22"/>
              </w:rPr>
              <w:t>NAL/Acct. No.</w:t>
            </w:r>
            <w:r w:rsidRPr="00124FB3" w:rsidR="00B7104D">
              <w:rPr>
                <w:szCs w:val="22"/>
              </w:rPr>
              <w:t xml:space="preserve"> </w:t>
            </w:r>
            <w:r w:rsidRPr="008D4AD7" w:rsidR="007D6335">
              <w:t>MB-</w:t>
            </w:r>
            <w:r w:rsidRPr="008D4AD7" w:rsidR="00DF1523">
              <w:t xml:space="preserve"> 2021414100</w:t>
            </w:r>
            <w:r w:rsidR="001F2FB8">
              <w:t>31</w:t>
            </w:r>
          </w:p>
          <w:p w:rsidR="004756DA" w:rsidRPr="00124FB3" w:rsidP="000C1190" w14:paraId="1EFFAD7A" w14:textId="7650F05D">
            <w:pPr>
              <w:rPr>
                <w:szCs w:val="22"/>
              </w:rPr>
            </w:pPr>
            <w:r w:rsidRPr="00124FB3">
              <w:rPr>
                <w:szCs w:val="22"/>
              </w:rPr>
              <w:t>FRN:</w:t>
            </w:r>
            <w:r w:rsidRPr="00124FB3" w:rsidR="00E1189A">
              <w:rPr>
                <w:szCs w:val="22"/>
              </w:rPr>
              <w:t xml:space="preserve"> </w:t>
            </w:r>
            <w:r w:rsidR="00AA174B">
              <w:rPr>
                <w:szCs w:val="22"/>
              </w:rPr>
              <w:t>0003775723</w:t>
            </w:r>
          </w:p>
          <w:p w:rsidR="004756DA" w:rsidRPr="00947B4D" w:rsidP="000C1190" w14:paraId="51AEE37B" w14:textId="4385C29B">
            <w:pPr>
              <w:rPr>
                <w:szCs w:val="22"/>
              </w:rPr>
            </w:pPr>
            <w:r>
              <w:rPr>
                <w:szCs w:val="22"/>
              </w:rPr>
              <w:t>File No.</w:t>
            </w:r>
            <w:r w:rsidR="008E17CE">
              <w:rPr>
                <w:szCs w:val="22"/>
              </w:rPr>
              <w:t xml:space="preserve"> </w:t>
            </w:r>
            <w:r w:rsidRPr="00F007E1" w:rsidR="00F007E1">
              <w:rPr>
                <w:szCs w:val="22"/>
              </w:rPr>
              <w:t>0000</w:t>
            </w:r>
            <w:r w:rsidR="00AA174B">
              <w:rPr>
                <w:szCs w:val="22"/>
              </w:rPr>
              <w:t>104282</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6422DB32">
      <w:pPr>
        <w:tabs>
          <w:tab w:val="left" w:pos="5760"/>
        </w:tabs>
        <w:rPr>
          <w:b/>
          <w:szCs w:val="22"/>
        </w:rPr>
      </w:pPr>
      <w:r>
        <w:rPr>
          <w:b/>
          <w:szCs w:val="22"/>
        </w:rPr>
        <w:t xml:space="preserve">Adopted:  </w:t>
      </w:r>
      <w:r w:rsidR="001F2FB8">
        <w:rPr>
          <w:b/>
          <w:szCs w:val="22"/>
        </w:rPr>
        <w:t>July 12, 2021</w:t>
      </w:r>
      <w:r>
        <w:rPr>
          <w:b/>
          <w:szCs w:val="22"/>
        </w:rPr>
        <w:tab/>
      </w:r>
      <w:r w:rsidR="001F2FB8">
        <w:rPr>
          <w:b/>
          <w:szCs w:val="22"/>
        </w:rPr>
        <w:tab/>
      </w:r>
      <w:r>
        <w:rPr>
          <w:b/>
          <w:szCs w:val="22"/>
        </w:rPr>
        <w:t xml:space="preserve">Released:  </w:t>
      </w:r>
      <w:r w:rsidR="001F2FB8">
        <w:rPr>
          <w:b/>
          <w:szCs w:val="22"/>
        </w:rPr>
        <w:t>July 12,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4199B5BB">
      <w:pPr>
        <w:pStyle w:val="ParaNum"/>
        <w:rPr>
          <w:szCs w:val="22"/>
        </w:rPr>
      </w:pPr>
      <w:r>
        <w:t>The Media Bureau (Bureau) has before it the application (Application)</w:t>
      </w:r>
      <w:r>
        <w:rPr>
          <w:rStyle w:val="FootnoteReference"/>
        </w:rPr>
        <w:footnoteReference w:id="2"/>
      </w:r>
      <w:r>
        <w:t xml:space="preserve"> of </w:t>
      </w:r>
      <w:bookmarkStart w:id="0" w:name="_Hlk76975909"/>
      <w:r w:rsidR="00AA174B">
        <w:rPr>
          <w:bCs/>
          <w:szCs w:val="22"/>
        </w:rPr>
        <w:t>WPGS, Inc.</w:t>
      </w:r>
      <w:bookmarkEnd w:id="0"/>
      <w:r w:rsidR="00FD1B33">
        <w:rPr>
          <w:bCs/>
          <w:szCs w:val="22"/>
        </w:rPr>
        <w:t xml:space="preserve"> </w:t>
      </w:r>
      <w:r>
        <w:t>(Licensee)</w:t>
      </w:r>
      <w:r w:rsidR="00CE7156">
        <w:t>,</w:t>
      </w:r>
      <w:r>
        <w:t xml:space="preserve"> for renewal of license for </w:t>
      </w:r>
      <w:r w:rsidR="00546F95">
        <w:rPr>
          <w:szCs w:val="22"/>
        </w:rPr>
        <w:t xml:space="preserve">Station </w:t>
      </w:r>
      <w:r w:rsidR="00AA174B">
        <w:rPr>
          <w:szCs w:val="22"/>
        </w:rPr>
        <w:t>WPGS(AM), Mims, Florida</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7D0FF5FE">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801DA1" w:rsidR="00801DA1">
        <w:t>An application for renewal of the Station’s license should have been filed by October 1, 20</w:t>
      </w:r>
      <w:r w:rsidR="00AA174B">
        <w:t>19</w:t>
      </w:r>
      <w:r w:rsidRPr="00801DA1" w:rsidR="00801DA1">
        <w:t>, the first business day of the fourth full calendar month prior to the Station’s February 1, 202</w:t>
      </w:r>
      <w:r w:rsidR="00AA174B">
        <w:t>0</w:t>
      </w:r>
      <w:r w:rsidRPr="00801DA1" w:rsidR="00801DA1">
        <w:t>, license expiration date.</w:t>
      </w:r>
      <w:r>
        <w:rPr>
          <w:vertAlign w:val="superscript"/>
        </w:rPr>
        <w:footnoteReference w:id="6"/>
      </w:r>
      <w:r w:rsidRPr="00801DA1" w:rsidR="00801DA1">
        <w:t xml:space="preserve">  </w:t>
      </w:r>
      <w:r w:rsidRPr="00640B56" w:rsidR="00A205B5">
        <w:t xml:space="preserve">The </w:t>
      </w:r>
      <w:r w:rsidRPr="00640B56">
        <w:t>A</w:t>
      </w:r>
      <w:r w:rsidRPr="00640B56" w:rsidR="00A205B5">
        <w:t xml:space="preserve">pplication was not filed </w:t>
      </w:r>
      <w:r w:rsidR="00801DA1">
        <w:t xml:space="preserve">until </w:t>
      </w:r>
      <w:r w:rsidR="00AA174B">
        <w:t>January 31</w:t>
      </w:r>
      <w:r w:rsidRPr="00640B56" w:rsidR="0061162E">
        <w:t>, 2020</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103D46DE">
      <w:pPr>
        <w:pStyle w:val="ParaNum"/>
        <w:rPr>
          <w:szCs w:val="22"/>
        </w:rPr>
      </w:pPr>
      <w:r>
        <w:t xml:space="preserve">The Commission's </w:t>
      </w:r>
      <w:r>
        <w:rPr>
          <w:i/>
        </w:rPr>
        <w:t>Forfeiture Policy Statement</w:t>
      </w:r>
      <w:r>
        <w:t xml:space="preserve"> and </w:t>
      </w:r>
      <w:r w:rsidRPr="00A64542" w:rsidR="000725CB">
        <w:t>s</w:t>
      </w:r>
      <w:r w:rsidRPr="00A64542">
        <w:t>ection 1.80(b)(</w:t>
      </w:r>
      <w:r w:rsidR="00B15E8C">
        <w:t>10</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w:t>
      </w:r>
      <w:r>
        <w:rPr>
          <w:szCs w:val="22"/>
        </w:rPr>
        <w:t>all of</w:t>
      </w:r>
      <w:r>
        <w:rPr>
          <w:szCs w:val="22"/>
        </w:rPr>
        <w:t xml:space="preserve">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1417B344">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B15E8C">
        <w:rPr>
          <w:bCs/>
          <w:szCs w:val="22"/>
        </w:rPr>
        <w:t>WPGS, Inc.,</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201E654E">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 xml:space="preserve">Notice of Apparent Liability for </w:t>
      </w:r>
      <w:r w:rsidR="00B15E8C">
        <w:rPr>
          <w:bCs/>
          <w:szCs w:val="22"/>
        </w:rPr>
        <w:t>WPGS, Inc.,</w:t>
      </w:r>
      <w:r w:rsidRPr="00594F74" w:rsidR="00A31857">
        <w:rPr>
          <w:b/>
          <w:bCs/>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6AE6D718">
      <w:pPr>
        <w:pStyle w:val="ParaNum"/>
      </w:pPr>
      <w:bookmarkStart w:id="1" w:name="_Hlk66094492"/>
      <w:r w:rsidRPr="00264220">
        <w:t xml:space="preserve">Any request for making full payment over time under an installment plan should be sent to:  </w:t>
      </w:r>
      <w:r w:rsidR="00471546">
        <w:t>Revenue and Receivables Operations Group</w:t>
      </w:r>
      <w:r w:rsidRPr="00264220">
        <w:t xml:space="preserve">—Financial Operations, Federal Communications Commission, </w:t>
      </w:r>
      <w:r w:rsidR="002C7A8A">
        <w:t>45 L Street NE</w:t>
      </w:r>
      <w:r w:rsidRPr="00264220">
        <w:t>, Washington, DC 20554</w:t>
      </w:r>
      <w:r w:rsidR="00471546">
        <w:t xml:space="preserve">, </w:t>
      </w:r>
      <w:r w:rsidRPr="00264220" w:rsidR="00471546">
        <w:t xml:space="preserve">or by e-mail, </w:t>
      </w:r>
      <w:hyperlink r:id="rId8" w:history="1">
        <w:r w:rsidRPr="00264220" w:rsidR="00471546">
          <w:rPr>
            <w:rStyle w:val="Hyperlink"/>
          </w:rPr>
          <w:t>ARINQUIRIES@fcc.gov</w:t>
        </w:r>
      </w:hyperlink>
      <w:r w:rsidRPr="00264220">
        <w:t>.</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1F33FE3B">
      <w:pPr>
        <w:pStyle w:val="ParaNum"/>
      </w:pPr>
      <w:bookmarkStart w:id="2" w:name="_Hlk63766981"/>
      <w:bookmarkEnd w:id="1"/>
      <w:r w:rsidRPr="00DF1523">
        <w:t>Any written response seeking reduction or cancellation of the proposed forfeiture must include a detailed factual statement supported by appropriate documentation and affidavits pursuant to sections 1.16 and 1.80(</w:t>
      </w:r>
      <w:r w:rsidR="00B15E8C">
        <w:t>g</w:t>
      </w:r>
      <w:r w:rsidRPr="00DF1523">
        <w:t>)(3)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3"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2"/>
    <w:bookmarkEnd w:id="3"/>
    <w:p w:rsidR="008D4F70" w:rsidRPr="00146D8A" w:rsidP="00146D8A" w14:paraId="667EA44F" w14:textId="5C11F996">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4" w:name="_Hlk63767062"/>
      <w:r w:rsidRPr="00344EC6" w:rsidR="00344EC6">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344EC6" w:rsidR="00344EC6">
        <w:t xml:space="preserve">  </w:t>
      </w:r>
      <w:bookmarkEnd w:id="4"/>
    </w:p>
    <w:p w:rsidR="0035532C" w:rsidP="005366D1" w14:paraId="005FC383" w14:textId="5A128B36">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B15E8C">
        <w:t xml:space="preserve">WPGS, Inc., c/o Edward </w:t>
      </w:r>
      <w:r w:rsidR="00B15E8C">
        <w:t>Shiflett</w:t>
      </w:r>
      <w:r w:rsidR="0048685A">
        <w:t xml:space="preserve">, </w:t>
      </w:r>
      <w:r w:rsidR="00B15E8C">
        <w:t xml:space="preserve">805 North Dixie Avenue, Titusville, FL 32796, </w:t>
      </w:r>
      <w:r w:rsidR="0048685A">
        <w:t xml:space="preserve">and </w:t>
      </w:r>
      <w:r w:rsidR="00B15E8C">
        <w:t>to its counsel, Thomas McCoy, Esq., 12165 Ocean View Drive, Sparks, NV 89441.</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0E4E6934">
      <w:pPr>
        <w:pStyle w:val="FootnoteText"/>
      </w:pPr>
      <w:r w:rsidRPr="000725CB">
        <w:rPr>
          <w:rStyle w:val="FootnoteReference"/>
        </w:rPr>
        <w:footnoteRef/>
      </w:r>
      <w:r w:rsidRPr="000725CB">
        <w:t xml:space="preserve"> File No. </w:t>
      </w:r>
      <w:r w:rsidRPr="00F007E1" w:rsidR="00F007E1">
        <w:t>0000</w:t>
      </w:r>
      <w:r w:rsidR="00B15E8C">
        <w:t>104282</w:t>
      </w:r>
      <w:r w:rsidR="00FD1B33">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801DA1" w:rsidRPr="00FF7A3C" w:rsidP="00801DA1" w14:paraId="336A4FB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344EC6">
        <w:t xml:space="preserve">Memorandum Opinion and Order, </w:t>
      </w:r>
      <w:r w:rsidRPr="00D64E57">
        <w:t>7 FCC Rcd 3454 (1992</w:t>
      </w:r>
      <w:r w:rsidRPr="00600AB4">
        <w:t>).</w:t>
      </w:r>
    </w:p>
  </w:footnote>
  <w:footnote w:id="11">
    <w:p w:rsidR="00124FB3" w:rsidP="00600AB4" w14:paraId="2D9F5C7D" w14:textId="213462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15 FCC Rcd 303 (</w:t>
      </w:r>
      <w:r w:rsidRPr="00496BFA">
        <w:rPr>
          <w:sz w:val="20"/>
        </w:rPr>
        <w:t>1999); 47 CFR § 1.80(b)(</w:t>
      </w:r>
      <w:r w:rsidR="00B15E8C">
        <w:rPr>
          <w:sz w:val="20"/>
        </w:rPr>
        <w:t>10</w:t>
      </w:r>
      <w:r w:rsidRPr="00496BFA">
        <w:rPr>
          <w:sz w:val="20"/>
        </w:rPr>
        <w:t>), note to paragraph (b)(</w:t>
      </w:r>
      <w:r w:rsidR="00B15E8C">
        <w:rPr>
          <w:sz w:val="20"/>
        </w:rPr>
        <w:t>10</w:t>
      </w:r>
      <w:r w:rsidRPr="00496BFA">
        <w:rPr>
          <w:sz w:val="20"/>
        </w:rPr>
        <w:t>), Section I.</w:t>
      </w:r>
    </w:p>
  </w:footnote>
  <w:footnote w:id="12">
    <w:p w:rsidR="00124FB3" w:rsidRPr="00D423B0" w:rsidP="00600AB4" w14:paraId="55ABFE1A" w14:textId="7015FF58">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B15E8C">
        <w:t>10</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5630B174">
      <w:pPr>
        <w:pStyle w:val="FootnoteText"/>
        <w:widowControl w:val="0"/>
      </w:pPr>
      <w:r>
        <w:rPr>
          <w:rStyle w:val="FootnoteReference"/>
        </w:rPr>
        <w:footnoteRef/>
      </w:r>
      <w:r>
        <w:t xml:space="preserve"> 47 CFR §§ 1.16 and 1.80(</w:t>
      </w:r>
      <w:r w:rsidR="00B15E8C">
        <w:t>g</w:t>
      </w:r>
      <w:r>
        <w:t>)(3).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5">
    <w:p w:rsidR="00344EC6" w:rsidP="00344EC6" w14:paraId="38A0E402" w14:textId="7BE2B826">
      <w:pPr>
        <w:pStyle w:val="FootnoteText"/>
        <w:widowControl w:val="0"/>
      </w:pPr>
      <w:r>
        <w:rPr>
          <w:rStyle w:val="FootnoteReference"/>
        </w:rPr>
        <w:footnoteRef/>
      </w:r>
      <w:r>
        <w:t xml:space="preserve"> 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69BF324F">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1F2FB8">
      <w:rPr>
        <w:b w:val="0"/>
        <w:szCs w:val="22"/>
      </w:rPr>
      <w:t>823</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417BC95F">
    <w:pPr>
      <w:pStyle w:val="Header"/>
      <w:rPr>
        <w:b w:val="0"/>
        <w:szCs w:val="22"/>
      </w:rPr>
    </w:pPr>
    <w:r>
      <w:rPr>
        <w:b w:val="0"/>
      </w:rPr>
      <w:tab/>
    </w:r>
    <w:r w:rsidRPr="00947B4D">
      <w:rPr>
        <w:b w:val="0"/>
        <w:szCs w:val="22"/>
      </w:rPr>
      <w:t>Federal Communications Commission</w:t>
    </w:r>
    <w:r w:rsidRPr="00947B4D">
      <w:rPr>
        <w:b w:val="0"/>
        <w:szCs w:val="22"/>
      </w:rPr>
      <w:tab/>
    </w:r>
    <w:r w:rsidR="001F2FB8">
      <w:rPr>
        <w:b w:val="0"/>
        <w:szCs w:val="22"/>
      </w:rPr>
      <w:t>DA 21-823</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3BFA"/>
    <w:rsid w:val="001F1DAC"/>
    <w:rsid w:val="001F2FB8"/>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1546"/>
    <w:rsid w:val="004756DA"/>
    <w:rsid w:val="00475AB4"/>
    <w:rsid w:val="0048685A"/>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46F95"/>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801DA1"/>
    <w:rsid w:val="00805CE8"/>
    <w:rsid w:val="00815718"/>
    <w:rsid w:val="00815E82"/>
    <w:rsid w:val="00826124"/>
    <w:rsid w:val="008330FE"/>
    <w:rsid w:val="0085482E"/>
    <w:rsid w:val="008612A1"/>
    <w:rsid w:val="00862E93"/>
    <w:rsid w:val="00864191"/>
    <w:rsid w:val="0086538D"/>
    <w:rsid w:val="00866C07"/>
    <w:rsid w:val="00874E66"/>
    <w:rsid w:val="00875E61"/>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1857"/>
    <w:rsid w:val="00A3545B"/>
    <w:rsid w:val="00A35A4F"/>
    <w:rsid w:val="00A60A9F"/>
    <w:rsid w:val="00A64542"/>
    <w:rsid w:val="00A71F2E"/>
    <w:rsid w:val="00A74466"/>
    <w:rsid w:val="00A77066"/>
    <w:rsid w:val="00A83108"/>
    <w:rsid w:val="00A90977"/>
    <w:rsid w:val="00AA120E"/>
    <w:rsid w:val="00AA174B"/>
    <w:rsid w:val="00AA17C0"/>
    <w:rsid w:val="00AA1AD6"/>
    <w:rsid w:val="00AC315A"/>
    <w:rsid w:val="00AD30F4"/>
    <w:rsid w:val="00AF2D1B"/>
    <w:rsid w:val="00B030FD"/>
    <w:rsid w:val="00B03610"/>
    <w:rsid w:val="00B11767"/>
    <w:rsid w:val="00B15E8C"/>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65E19"/>
    <w:rsid w:val="00F7221D"/>
    <w:rsid w:val="00F725A4"/>
    <w:rsid w:val="00F767B1"/>
    <w:rsid w:val="00F840E9"/>
    <w:rsid w:val="00FA2D56"/>
    <w:rsid w:val="00FA3EE9"/>
    <w:rsid w:val="00FA4912"/>
    <w:rsid w:val="00FA4F84"/>
    <w:rsid w:val="00FB6F98"/>
    <w:rsid w:val="00FB788E"/>
    <w:rsid w:val="00FC5E54"/>
    <w:rsid w:val="00FD1B33"/>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0EA5B"/>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B8"/>
    <w:pPr>
      <w:widowControl w:val="0"/>
    </w:pPr>
    <w:rPr>
      <w:snapToGrid w:val="0"/>
      <w:kern w:val="28"/>
      <w:sz w:val="22"/>
    </w:rPr>
  </w:style>
  <w:style w:type="paragraph" w:styleId="Heading1">
    <w:name w:val="heading 1"/>
    <w:basedOn w:val="Normal"/>
    <w:next w:val="ParaNum"/>
    <w:link w:val="Heading1Char"/>
    <w:qFormat/>
    <w:rsid w:val="001F2FB8"/>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F2FB8"/>
    <w:pPr>
      <w:keepNext/>
      <w:numPr>
        <w:ilvl w:val="1"/>
        <w:numId w:val="14"/>
      </w:numPr>
      <w:spacing w:after="120"/>
      <w:outlineLvl w:val="1"/>
    </w:pPr>
    <w:rPr>
      <w:b/>
    </w:rPr>
  </w:style>
  <w:style w:type="paragraph" w:styleId="Heading3">
    <w:name w:val="heading 3"/>
    <w:basedOn w:val="Normal"/>
    <w:next w:val="ParaNum"/>
    <w:link w:val="Heading3Char"/>
    <w:qFormat/>
    <w:rsid w:val="001F2FB8"/>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1F2FB8"/>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1F2FB8"/>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1F2FB8"/>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1F2FB8"/>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1F2FB8"/>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F2FB8"/>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2F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FB8"/>
  </w:style>
  <w:style w:type="paragraph" w:customStyle="1" w:styleId="ParaNum">
    <w:name w:val="ParaNum"/>
    <w:basedOn w:val="Normal"/>
    <w:link w:val="ParaNumChar"/>
    <w:rsid w:val="001F2FB8"/>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F2FB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F2FB8"/>
    <w:rPr>
      <w:rFonts w:ascii="Times New Roman" w:hAnsi="Times New Roman"/>
      <w:dstrike w:val="0"/>
      <w:color w:val="auto"/>
      <w:sz w:val="20"/>
      <w:vertAlign w:val="superscript"/>
    </w:rPr>
  </w:style>
  <w:style w:type="paragraph" w:styleId="Header">
    <w:name w:val="header"/>
    <w:basedOn w:val="Normal"/>
    <w:autoRedefine/>
    <w:rsid w:val="001F2FB8"/>
    <w:pPr>
      <w:tabs>
        <w:tab w:val="center" w:pos="4680"/>
        <w:tab w:val="right" w:pos="9360"/>
      </w:tabs>
    </w:pPr>
    <w:rPr>
      <w:b/>
    </w:rPr>
  </w:style>
  <w:style w:type="paragraph" w:styleId="Footer">
    <w:name w:val="footer"/>
    <w:basedOn w:val="Normal"/>
    <w:link w:val="FooterChar"/>
    <w:uiPriority w:val="99"/>
    <w:rsid w:val="001F2FB8"/>
    <w:pPr>
      <w:tabs>
        <w:tab w:val="center" w:pos="4320"/>
        <w:tab w:val="right" w:pos="8640"/>
      </w:tabs>
    </w:pPr>
  </w:style>
  <w:style w:type="character" w:styleId="PageNumber">
    <w:name w:val="page number"/>
    <w:basedOn w:val="DefaultParagraphFont"/>
    <w:rsid w:val="001F2FB8"/>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1F2FB8"/>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1F2FB8"/>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1F2FB8"/>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1F2FB8"/>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1F2FB8"/>
    <w:rPr>
      <w:vertAlign w:val="superscript"/>
    </w:rPr>
  </w:style>
  <w:style w:type="paragraph" w:styleId="TOC1">
    <w:name w:val="toc 1"/>
    <w:basedOn w:val="Normal"/>
    <w:next w:val="Normal"/>
    <w:rsid w:val="001F2FB8"/>
    <w:pPr>
      <w:tabs>
        <w:tab w:val="left" w:pos="360"/>
        <w:tab w:val="right" w:leader="dot" w:pos="9360"/>
      </w:tabs>
      <w:suppressAutoHyphens/>
      <w:ind w:left="360" w:right="720" w:hanging="360"/>
    </w:pPr>
    <w:rPr>
      <w:caps/>
      <w:noProof/>
    </w:rPr>
  </w:style>
  <w:style w:type="paragraph" w:styleId="TOC2">
    <w:name w:val="toc 2"/>
    <w:basedOn w:val="Normal"/>
    <w:next w:val="Normal"/>
    <w:rsid w:val="001F2FB8"/>
    <w:pPr>
      <w:tabs>
        <w:tab w:val="left" w:pos="720"/>
        <w:tab w:val="right" w:leader="dot" w:pos="9360"/>
      </w:tabs>
      <w:suppressAutoHyphens/>
      <w:ind w:left="720" w:right="720" w:hanging="360"/>
    </w:pPr>
    <w:rPr>
      <w:noProof/>
    </w:rPr>
  </w:style>
  <w:style w:type="paragraph" w:styleId="TOC3">
    <w:name w:val="toc 3"/>
    <w:basedOn w:val="Normal"/>
    <w:next w:val="Normal"/>
    <w:rsid w:val="001F2FB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F2FB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F2FB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F2FB8"/>
    <w:pPr>
      <w:tabs>
        <w:tab w:val="left" w:pos="2160"/>
        <w:tab w:val="right" w:leader="dot" w:pos="9360"/>
      </w:tabs>
      <w:suppressAutoHyphens/>
      <w:ind w:left="2160" w:hanging="360"/>
    </w:pPr>
    <w:rPr>
      <w:noProof/>
    </w:rPr>
  </w:style>
  <w:style w:type="paragraph" w:styleId="TOC7">
    <w:name w:val="toc 7"/>
    <w:basedOn w:val="Normal"/>
    <w:next w:val="Normal"/>
    <w:autoRedefine/>
    <w:rsid w:val="001F2FB8"/>
    <w:pPr>
      <w:tabs>
        <w:tab w:val="left" w:pos="2520"/>
        <w:tab w:val="right" w:leader="dot" w:pos="9360"/>
      </w:tabs>
      <w:suppressAutoHyphens/>
      <w:ind w:left="2520" w:hanging="360"/>
    </w:pPr>
    <w:rPr>
      <w:noProof/>
    </w:rPr>
  </w:style>
  <w:style w:type="paragraph" w:styleId="TOC8">
    <w:name w:val="toc 8"/>
    <w:basedOn w:val="Normal"/>
    <w:next w:val="Normal"/>
    <w:autoRedefine/>
    <w:rsid w:val="001F2FB8"/>
    <w:pPr>
      <w:tabs>
        <w:tab w:val="left" w:pos="2880"/>
        <w:tab w:val="right" w:leader="dot" w:pos="9360"/>
      </w:tabs>
      <w:suppressAutoHyphens/>
      <w:ind w:left="2880" w:hanging="360"/>
    </w:pPr>
    <w:rPr>
      <w:noProof/>
    </w:rPr>
  </w:style>
  <w:style w:type="paragraph" w:styleId="TOC9">
    <w:name w:val="toc 9"/>
    <w:basedOn w:val="Normal"/>
    <w:next w:val="Normal"/>
    <w:autoRedefine/>
    <w:rsid w:val="001F2FB8"/>
    <w:pPr>
      <w:tabs>
        <w:tab w:val="left" w:pos="3240"/>
        <w:tab w:val="right" w:leader="dot" w:pos="9360"/>
      </w:tabs>
      <w:suppressAutoHyphens/>
      <w:ind w:left="3240" w:hanging="360"/>
    </w:pPr>
    <w:rPr>
      <w:noProof/>
    </w:rPr>
  </w:style>
  <w:style w:type="paragraph" w:styleId="TOAHeading">
    <w:name w:val="toa heading"/>
    <w:basedOn w:val="Normal"/>
    <w:next w:val="Normal"/>
    <w:rsid w:val="001F2FB8"/>
    <w:pPr>
      <w:tabs>
        <w:tab w:val="right" w:pos="9360"/>
      </w:tabs>
      <w:suppressAutoHyphens/>
    </w:pPr>
  </w:style>
  <w:style w:type="character" w:customStyle="1" w:styleId="EquationCaption">
    <w:name w:val="_Equation Caption"/>
    <w:rsid w:val="001F2FB8"/>
  </w:style>
  <w:style w:type="paragraph" w:styleId="BlockText">
    <w:name w:val="Block Text"/>
    <w:basedOn w:val="Normal"/>
    <w:rsid w:val="001F2FB8"/>
    <w:pPr>
      <w:spacing w:after="240"/>
      <w:ind w:left="1440" w:right="1440"/>
    </w:pPr>
  </w:style>
  <w:style w:type="paragraph" w:customStyle="1" w:styleId="Paratitle">
    <w:name w:val="Para title"/>
    <w:basedOn w:val="Normal"/>
    <w:rsid w:val="001F2FB8"/>
    <w:pPr>
      <w:tabs>
        <w:tab w:val="center" w:pos="9270"/>
      </w:tabs>
      <w:spacing w:after="240"/>
    </w:pPr>
    <w:rPr>
      <w:spacing w:val="-2"/>
    </w:rPr>
  </w:style>
  <w:style w:type="paragraph" w:customStyle="1" w:styleId="TableFormat">
    <w:name w:val="TableFormat"/>
    <w:basedOn w:val="Bullet"/>
    <w:rsid w:val="001F2FB8"/>
    <w:pPr>
      <w:tabs>
        <w:tab w:val="clear" w:pos="2160"/>
        <w:tab w:val="left" w:pos="5040"/>
      </w:tabs>
      <w:ind w:left="5040" w:hanging="3600"/>
    </w:pPr>
  </w:style>
  <w:style w:type="paragraph" w:customStyle="1" w:styleId="TOCTitle">
    <w:name w:val="TOC Title"/>
    <w:basedOn w:val="Normal"/>
    <w:rsid w:val="001F2F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2FB8"/>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