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5B32CB6C" w14:textId="77777777">
      <w:pPr>
        <w:pStyle w:val="Header"/>
        <w:tabs>
          <w:tab w:val="clear" w:pos="4320"/>
          <w:tab w:val="clear" w:pos="8640"/>
        </w:tabs>
        <w:rPr>
          <w:szCs w:val="22"/>
        </w:rPr>
        <w:sectPr>
          <w:footerReference w:type="even" r:id="rId5"/>
          <w:footerReference w:type="default" r:id="rId6"/>
          <w:headerReference w:type="first" r:id="rId7"/>
          <w:footerReference w:type="first" r:id="rId8"/>
          <w:pgSz w:w="12240" w:h="15840" w:code="1"/>
          <w:pgMar w:top="720" w:right="720" w:bottom="1440" w:left="720" w:header="720" w:footer="1440" w:gutter="0"/>
          <w:cols w:space="720"/>
          <w:titlePg/>
        </w:sectPr>
      </w:pPr>
      <w:r>
        <w:rPr>
          <w:szCs w:val="22"/>
        </w:rPr>
        <w:t xml:space="preserve">  </w:t>
      </w:r>
    </w:p>
    <w:p w:rsidR="00E90C98" w:rsidRPr="00821889" w:rsidP="00E90C98" w14:paraId="32AA8FE1" w14:textId="17ADACD8">
      <w:pPr>
        <w:jc w:val="right"/>
        <w:rPr>
          <w:b/>
          <w:szCs w:val="22"/>
        </w:rPr>
      </w:pPr>
      <w:bookmarkStart w:id="1" w:name="_Hlk26280526"/>
      <w:bookmarkStart w:id="2" w:name="_Hlk64383480"/>
      <w:r w:rsidRPr="00821889">
        <w:rPr>
          <w:b/>
          <w:szCs w:val="22"/>
        </w:rPr>
        <w:t>DA 21-</w:t>
      </w:r>
      <w:r w:rsidRPr="00821889" w:rsidR="00821889">
        <w:rPr>
          <w:b/>
          <w:szCs w:val="22"/>
        </w:rPr>
        <w:t>833</w:t>
      </w:r>
    </w:p>
    <w:p w:rsidR="00E90C98" w:rsidP="00E90C98" w14:paraId="545E7883" w14:textId="09485C83">
      <w:pPr>
        <w:spacing w:before="60"/>
        <w:jc w:val="right"/>
        <w:rPr>
          <w:b/>
          <w:szCs w:val="22"/>
        </w:rPr>
      </w:pPr>
      <w:r w:rsidRPr="00E77D8D">
        <w:rPr>
          <w:b/>
          <w:szCs w:val="22"/>
        </w:rPr>
        <w:t xml:space="preserve">July </w:t>
      </w:r>
      <w:r w:rsidRPr="00E77D8D" w:rsidR="00E77D8D">
        <w:rPr>
          <w:b/>
          <w:szCs w:val="22"/>
        </w:rPr>
        <w:t>14</w:t>
      </w:r>
      <w:r w:rsidRPr="00E77D8D">
        <w:rPr>
          <w:b/>
          <w:szCs w:val="22"/>
        </w:rPr>
        <w:t>, 2021</w:t>
      </w:r>
    </w:p>
    <w:p w:rsidR="00E90C98" w:rsidP="00E90C98" w14:paraId="47422842" w14:textId="77777777">
      <w:pPr>
        <w:tabs>
          <w:tab w:val="left" w:pos="5900"/>
        </w:tabs>
        <w:rPr>
          <w:szCs w:val="22"/>
        </w:rPr>
      </w:pPr>
      <w:r>
        <w:rPr>
          <w:szCs w:val="22"/>
        </w:rPr>
        <w:tab/>
      </w:r>
    </w:p>
    <w:p w:rsidR="00AC5DFB" w:rsidP="00E90C98" w14:paraId="18B5B892" w14:textId="77777777">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TRANSFER OF CERTAIN AUTHORIZATIONS OF AMG TECHNOLOGY INVESTMENT GROUP </w:t>
      </w:r>
    </w:p>
    <w:p w:rsidR="00E90C98" w:rsidP="00E90C98" w14:paraId="500F50AE" w14:textId="69024FA1">
      <w:pPr>
        <w:jc w:val="center"/>
        <w:rPr>
          <w:b/>
          <w:bCs/>
          <w:szCs w:val="22"/>
        </w:rPr>
      </w:pPr>
      <w:r>
        <w:rPr>
          <w:b/>
          <w:bCs/>
          <w:szCs w:val="22"/>
        </w:rPr>
        <w:t>DBA NEXTLINK INTERNET AND PLAINS INTERNET, LLC</w:t>
      </w:r>
    </w:p>
    <w:bookmarkEnd w:id="3"/>
    <w:bookmarkEnd w:id="4"/>
    <w:bookmarkEnd w:id="5"/>
    <w:p w:rsidR="00E90C98" w:rsidP="00E90C98" w14:paraId="769701D8" w14:textId="77777777">
      <w:pPr>
        <w:autoSpaceDE w:val="0"/>
        <w:autoSpaceDN w:val="0"/>
        <w:adjustRightInd w:val="0"/>
        <w:jc w:val="right"/>
        <w:rPr>
          <w:b/>
          <w:bCs/>
          <w:szCs w:val="22"/>
        </w:rPr>
      </w:pPr>
    </w:p>
    <w:p w:rsidR="00E90C98" w:rsidP="00E90C98" w14:paraId="1A2EA51F" w14:textId="77777777">
      <w:pPr>
        <w:jc w:val="center"/>
        <w:rPr>
          <w:b/>
          <w:szCs w:val="22"/>
        </w:rPr>
      </w:pPr>
      <w:r>
        <w:rPr>
          <w:b/>
          <w:szCs w:val="22"/>
        </w:rPr>
        <w:t>NON-STREAMLINED PLEADING CYCLE ESTABLISHED</w:t>
      </w:r>
    </w:p>
    <w:p w:rsidR="00E90C98" w:rsidP="00E90C98" w14:paraId="0A814E3D" w14:textId="77777777">
      <w:pPr>
        <w:jc w:val="center"/>
        <w:rPr>
          <w:b/>
          <w:szCs w:val="22"/>
        </w:rPr>
      </w:pPr>
    </w:p>
    <w:p w:rsidR="00E90C98" w:rsidP="00E90C98" w14:paraId="1DA32193" w14:textId="77777777">
      <w:pPr>
        <w:jc w:val="center"/>
        <w:rPr>
          <w:b/>
          <w:szCs w:val="22"/>
        </w:rPr>
      </w:pPr>
      <w:r>
        <w:rPr>
          <w:b/>
          <w:szCs w:val="22"/>
        </w:rPr>
        <w:t>WC Docket No. 21-266</w:t>
      </w:r>
    </w:p>
    <w:p w:rsidR="00E90C98" w:rsidP="00E90C98" w14:paraId="164BCCB6" w14:textId="77777777">
      <w:pPr>
        <w:jc w:val="center"/>
        <w:rPr>
          <w:b/>
          <w:szCs w:val="22"/>
        </w:rPr>
      </w:pPr>
    </w:p>
    <w:p w:rsidR="00E90C98" w:rsidRPr="00E77D8D" w:rsidP="00E90C98" w14:paraId="74F92074" w14:textId="3CED6D95">
      <w:pPr>
        <w:pStyle w:val="NoSpacing"/>
        <w:rPr>
          <w:b/>
          <w:szCs w:val="22"/>
        </w:rPr>
      </w:pPr>
      <w:r w:rsidRPr="00E77D8D">
        <w:rPr>
          <w:b/>
          <w:szCs w:val="22"/>
        </w:rPr>
        <w:t xml:space="preserve">Comments Due:  July </w:t>
      </w:r>
      <w:r w:rsidRPr="00E77D8D" w:rsidR="00E77D8D">
        <w:rPr>
          <w:b/>
          <w:szCs w:val="22"/>
        </w:rPr>
        <w:t>28</w:t>
      </w:r>
      <w:r w:rsidRPr="00E77D8D">
        <w:rPr>
          <w:b/>
          <w:szCs w:val="22"/>
        </w:rPr>
        <w:t xml:space="preserve">, 2021 </w:t>
      </w:r>
    </w:p>
    <w:p w:rsidR="00E90C98" w:rsidP="00E90C98" w14:paraId="145F0724" w14:textId="43FA1B7F">
      <w:pPr>
        <w:pStyle w:val="NoSpacing"/>
        <w:rPr>
          <w:b/>
          <w:szCs w:val="22"/>
        </w:rPr>
      </w:pPr>
      <w:r w:rsidRPr="00E77D8D">
        <w:rPr>
          <w:b/>
          <w:szCs w:val="22"/>
        </w:rPr>
        <w:t xml:space="preserve">Reply Comment Due:  </w:t>
      </w:r>
      <w:r w:rsidRPr="00E77D8D" w:rsidR="00E77D8D">
        <w:rPr>
          <w:b/>
          <w:szCs w:val="22"/>
        </w:rPr>
        <w:t>August 4</w:t>
      </w:r>
      <w:r w:rsidRPr="00E77D8D">
        <w:rPr>
          <w:b/>
          <w:szCs w:val="22"/>
        </w:rPr>
        <w:t>, 2021</w:t>
      </w:r>
      <w:r>
        <w:rPr>
          <w:b/>
          <w:szCs w:val="22"/>
        </w:rPr>
        <w:t xml:space="preserve"> </w:t>
      </w:r>
    </w:p>
    <w:bookmarkEnd w:id="1"/>
    <w:p w:rsidR="00E90C98" w:rsidP="00E90C98" w14:paraId="1CA1B371" w14:textId="77777777">
      <w:pPr>
        <w:tabs>
          <w:tab w:val="left" w:pos="6221"/>
        </w:tabs>
        <w:autoSpaceDE w:val="0"/>
        <w:autoSpaceDN w:val="0"/>
        <w:adjustRightInd w:val="0"/>
        <w:rPr>
          <w:szCs w:val="22"/>
        </w:rPr>
      </w:pPr>
    </w:p>
    <w:bookmarkEnd w:id="2"/>
    <w:p w:rsidR="00E90C98" w:rsidP="00E90C98" w14:paraId="026DB4D8" w14:textId="77777777">
      <w:pPr>
        <w:autoSpaceDE w:val="0"/>
        <w:autoSpaceDN w:val="0"/>
        <w:adjustRightInd w:val="0"/>
        <w:spacing w:after="120"/>
        <w:ind w:firstLine="720"/>
        <w:rPr>
          <w:szCs w:val="22"/>
        </w:rPr>
      </w:pPr>
      <w:r>
        <w:rPr>
          <w:szCs w:val="22"/>
        </w:rPr>
        <w:t xml:space="preserve">By this Public Notice, the Wireline Competition Bureau seeks comment from interested parties on an application filed by </w:t>
      </w:r>
      <w:bookmarkStart w:id="6" w:name="_Hlk67917977"/>
      <w:r>
        <w:rPr>
          <w:szCs w:val="22"/>
        </w:rPr>
        <w:t xml:space="preserve">AMG Technology Investment Group, LLC dba Nextlink Internet (Nextlink) and Plains Internet, LLC (Plains) </w:t>
      </w:r>
      <w:bookmarkEnd w:id="6"/>
      <w:r>
        <w:rPr>
          <w:szCs w:val="22"/>
        </w:rPr>
        <w:t>(collectively, Applicants),</w:t>
      </w:r>
      <w:r>
        <w:rPr>
          <w:rStyle w:val="FootnoteReference"/>
          <w:szCs w:val="22"/>
        </w:rPr>
        <w:footnoteReference w:id="3"/>
      </w:r>
      <w:r>
        <w:rPr>
          <w:szCs w:val="22"/>
        </w:rPr>
        <w:t xml:space="preserve"> pursuant to section 214 of the Communications Act of 1934, as amended, and sections 63.03-04 of the Commission’s rules, requesting approval for the transfer of domestic section 214 authorizations between the Applicants.</w:t>
      </w:r>
      <w:r>
        <w:rPr>
          <w:rStyle w:val="FootnoteReference"/>
          <w:szCs w:val="22"/>
        </w:rPr>
        <w:footnoteReference w:id="4"/>
      </w:r>
      <w:r>
        <w:rPr>
          <w:szCs w:val="22"/>
        </w:rPr>
        <w:t xml:space="preserve">  Applicants specifically seek approval for the “reciprocal assumption of obligations associated with Connect America Fund (CAF) Phase II census blocks in Texas,</w:t>
      </w:r>
      <w:r>
        <w:rPr>
          <w:rStyle w:val="FootnoteReference"/>
          <w:szCs w:val="22"/>
        </w:rPr>
        <w:t xml:space="preserve"> </w:t>
      </w:r>
      <w:r>
        <w:rPr>
          <w:szCs w:val="22"/>
        </w:rPr>
        <w:t xml:space="preserve"> as follows: (1) Plains to assume certain Nextlink obligations in the Texas panhandle, and (2) Nextlink to assume certain Plains obligations in Llano County, Texas.</w:t>
      </w:r>
      <w:bookmarkStart w:id="7" w:name="_Hlk72758776"/>
      <w:r>
        <w:rPr>
          <w:szCs w:val="22"/>
        </w:rPr>
        <w:t>”</w:t>
      </w:r>
      <w:r>
        <w:rPr>
          <w:rStyle w:val="FootnoteReference"/>
          <w:szCs w:val="22"/>
        </w:rPr>
        <w:footnoteReference w:id="5"/>
      </w:r>
      <w:bookmarkEnd w:id="7"/>
      <w:r>
        <w:rPr>
          <w:szCs w:val="22"/>
        </w:rPr>
        <w:t xml:space="preserve">  </w:t>
      </w:r>
    </w:p>
    <w:p w:rsidR="00E90C98" w:rsidP="00E90C98" w14:paraId="45BF7E30" w14:textId="77777777">
      <w:pPr>
        <w:autoSpaceDE w:val="0"/>
        <w:autoSpaceDN w:val="0"/>
        <w:adjustRightInd w:val="0"/>
        <w:spacing w:after="120"/>
        <w:ind w:firstLine="720"/>
        <w:rPr>
          <w:szCs w:val="22"/>
        </w:rPr>
      </w:pPr>
      <w:bookmarkStart w:id="9" w:name="_Hlk67918832"/>
      <w:r>
        <w:rPr>
          <w:szCs w:val="22"/>
        </w:rPr>
        <w:t>Nextlink, a Texas limited liability company, is an eligible telecommunications carrier (ETC) in Texas.</w:t>
      </w:r>
      <w:r>
        <w:rPr>
          <w:rStyle w:val="FootnoteReference"/>
          <w:szCs w:val="22"/>
        </w:rPr>
        <w:footnoteReference w:id="6"/>
      </w:r>
      <w:r>
        <w:rPr>
          <w:szCs w:val="22"/>
        </w:rPr>
        <w:t xml:space="preserve">  It also offers broadband and voice service to residential and business customers in rural communities in Illinois, Iowa, Kansas, Nebraska, Oklahoma, and Texas.</w:t>
      </w:r>
      <w:r>
        <w:rPr>
          <w:rStyle w:val="FootnoteReference"/>
          <w:szCs w:val="22"/>
        </w:rPr>
        <w:footnoteReference w:id="7"/>
      </w:r>
      <w:r>
        <w:rPr>
          <w:szCs w:val="22"/>
        </w:rPr>
        <w:t xml:space="preserve">  The applicants state that Como Wireless LLC, a Texas limited liability company, owns 85.42% of AMG Technology Investment Group, LLC; Como Investments LLC, a Texas limited liability company, owns 93.95% of Como Wireless LLC; William Baker, a U.S. citizen, owns 100% of Como Investments LLC; and no other entity or individual holds a 10% or greater interest in Nextlink.</w:t>
      </w:r>
      <w:r>
        <w:rPr>
          <w:rStyle w:val="FootnoteReference"/>
          <w:szCs w:val="22"/>
        </w:rPr>
        <w:footnoteReference w:id="8"/>
      </w:r>
      <w:r>
        <w:rPr>
          <w:szCs w:val="22"/>
        </w:rPr>
        <w:t xml:space="preserve">  </w:t>
      </w:r>
    </w:p>
    <w:p w:rsidR="00E90C98" w:rsidP="00E90C98" w14:paraId="5E58C85C" w14:textId="3031D010">
      <w:pPr>
        <w:autoSpaceDE w:val="0"/>
        <w:autoSpaceDN w:val="0"/>
        <w:adjustRightInd w:val="0"/>
        <w:spacing w:after="120"/>
        <w:ind w:firstLine="720"/>
        <w:rPr>
          <w:szCs w:val="22"/>
        </w:rPr>
      </w:pPr>
      <w:r>
        <w:rPr>
          <w:szCs w:val="22"/>
        </w:rPr>
        <w:t xml:space="preserve">Plains, a Texas limited liability company, is an </w:t>
      </w:r>
      <w:r w:rsidR="00AC5DFB">
        <w:rPr>
          <w:szCs w:val="22"/>
        </w:rPr>
        <w:t>ETC</w:t>
      </w:r>
      <w:r>
        <w:rPr>
          <w:szCs w:val="22"/>
        </w:rPr>
        <w:t xml:space="preserve"> in Texas.</w:t>
      </w:r>
      <w:r>
        <w:rPr>
          <w:rStyle w:val="FootnoteReference"/>
          <w:szCs w:val="22"/>
        </w:rPr>
        <w:footnoteReference w:id="9"/>
      </w:r>
      <w:r>
        <w:rPr>
          <w:szCs w:val="22"/>
        </w:rPr>
        <w:t xml:space="preserve">  It also offers broadband and voice service to rural communities in Texas and New Mexico and in several other states .</w:t>
      </w:r>
      <w:r>
        <w:rPr>
          <w:rStyle w:val="FootnoteReference"/>
          <w:szCs w:val="22"/>
        </w:rPr>
        <w:footnoteReference w:id="10"/>
      </w:r>
      <w:r>
        <w:rPr>
          <w:szCs w:val="22"/>
        </w:rPr>
        <w:t xml:space="preserve">  Applicants state that Plains is 100% owned by Joseph Monroe, a U.S. citizen, and no other entity or individual holds a 10% or greater interest in Plains.</w:t>
      </w:r>
      <w:r>
        <w:rPr>
          <w:rStyle w:val="FootnoteReference"/>
          <w:szCs w:val="22"/>
        </w:rPr>
        <w:footnoteReference w:id="11"/>
      </w:r>
    </w:p>
    <w:bookmarkEnd w:id="9"/>
    <w:p w:rsidR="00E90C98" w:rsidP="00AC5DFB" w14:paraId="43C287EE" w14:textId="647C0B3A">
      <w:pPr>
        <w:autoSpaceDE w:val="0"/>
        <w:autoSpaceDN w:val="0"/>
        <w:adjustRightInd w:val="0"/>
        <w:spacing w:after="120"/>
        <w:ind w:firstLine="720"/>
        <w:rPr>
          <w:bCs/>
          <w:szCs w:val="22"/>
        </w:rPr>
      </w:pPr>
      <w:r>
        <w:rPr>
          <w:szCs w:val="22"/>
        </w:rPr>
        <w:t>Pursuant to the terms of the proposed transaction,</w:t>
      </w:r>
      <w:r>
        <w:rPr>
          <w:rFonts w:ascii="TimesNewRomanPSMT" w:hAnsi="TimesNewRomanPSMT" w:cs="TimesNewRomanPSMT"/>
          <w:sz w:val="24"/>
          <w:szCs w:val="24"/>
        </w:rPr>
        <w:t xml:space="preserve"> </w:t>
      </w:r>
      <w:r>
        <w:rPr>
          <w:szCs w:val="22"/>
        </w:rPr>
        <w:t>the Applicants have agreed to exchange their respective obligations as CAF recipients in certain census blocks in Texas.</w:t>
      </w:r>
      <w:r>
        <w:rPr>
          <w:rStyle w:val="FootnoteReference"/>
          <w:szCs w:val="22"/>
        </w:rPr>
        <w:footnoteReference w:id="12"/>
      </w:r>
      <w:r>
        <w:rPr>
          <w:szCs w:val="22"/>
        </w:rPr>
        <w:t xml:space="preserve">  Neither Applicant has commenced construction or deployed service in the census blocks it has agreed to exchange.</w:t>
      </w:r>
      <w:r>
        <w:rPr>
          <w:rStyle w:val="FootnoteReference"/>
          <w:szCs w:val="22"/>
        </w:rPr>
        <w:footnoteReference w:id="13"/>
      </w:r>
      <w:r>
        <w:rPr>
          <w:bCs/>
          <w:szCs w:val="22"/>
        </w:rPr>
        <w:t xml:space="preserve">  </w:t>
      </w:r>
    </w:p>
    <w:p w:rsidR="00E90C98" w:rsidP="00AC5DFB" w14:paraId="372ACC01" w14:textId="1A91DE1A">
      <w:pPr>
        <w:autoSpaceDE w:val="0"/>
        <w:autoSpaceDN w:val="0"/>
        <w:adjustRightInd w:val="0"/>
        <w:spacing w:after="120"/>
        <w:ind w:firstLine="720"/>
        <w:rPr>
          <w:bCs/>
          <w:szCs w:val="22"/>
        </w:rPr>
      </w:pPr>
      <w:r>
        <w:rPr>
          <w:bCs/>
          <w:szCs w:val="22"/>
        </w:rPr>
        <w:t xml:space="preserve">Applicants assert that a grant of the </w:t>
      </w:r>
      <w:r w:rsidR="00AC5DFB">
        <w:rPr>
          <w:bCs/>
          <w:szCs w:val="22"/>
        </w:rPr>
        <w:t>A</w:t>
      </w:r>
      <w:r>
        <w:rPr>
          <w:bCs/>
          <w:szCs w:val="22"/>
        </w:rPr>
        <w:t>pplication would serve the public interest, convenience, and necessity.  They</w:t>
      </w:r>
      <w:r>
        <w:t xml:space="preserve"> state that the proposed transaction would be transparent to customers and that “no carrier change charges will result from the transaction, and no customer </w:t>
      </w:r>
      <w:r>
        <w:t>service or billing contact information will change as a result of the transaction.”</w:t>
      </w:r>
      <w:r>
        <w:rPr>
          <w:rStyle w:val="FootnoteReference"/>
        </w:rPr>
        <w:footnoteReference w:id="14"/>
      </w:r>
      <w:r>
        <w:rPr>
          <w:szCs w:val="22"/>
        </w:rPr>
        <w:t xml:space="preserve">  </w:t>
      </w:r>
      <w:r>
        <w:t>Applicants</w:t>
      </w:r>
      <w:r>
        <w:rPr>
          <w:szCs w:val="22"/>
        </w:rPr>
        <w:t xml:space="preserve"> maintain</w:t>
      </w:r>
      <w:r>
        <w:t xml:space="preserve"> that each has the “necessary managerial and operational expertise to meet the buildout and performance obligations it will be assuming upon consummation of the exchange pursuant to the Application.”</w:t>
      </w:r>
      <w:r>
        <w:rPr>
          <w:rStyle w:val="FootnoteReference"/>
        </w:rPr>
        <w:footnoteReference w:id="15"/>
      </w:r>
      <w:r>
        <w:t xml:space="preserve">  They further assert that</w:t>
      </w:r>
      <w:r>
        <w:rPr>
          <w:szCs w:val="22"/>
        </w:rPr>
        <w:t xml:space="preserve"> “[t]he transaction will benefit future customers by enabling each Applicant to deploy CAF facilities in a more efficient manner because the obligations each seeks to assume are for census blocks in closer proximity to its existing network and other CAF‐supported census blocks.”</w:t>
      </w:r>
      <w:r>
        <w:rPr>
          <w:rStyle w:val="FootnoteReference"/>
          <w:szCs w:val="22"/>
        </w:rPr>
        <w:footnoteReference w:id="16"/>
      </w:r>
      <w:r>
        <w:t xml:space="preserve"> </w:t>
      </w:r>
    </w:p>
    <w:p w:rsidR="00E90C98" w:rsidP="00E90C98" w14:paraId="7FE10426" w14:textId="545DDE17">
      <w:pPr>
        <w:autoSpaceDE w:val="0"/>
        <w:autoSpaceDN w:val="0"/>
        <w:adjustRightInd w:val="0"/>
        <w:spacing w:after="120"/>
        <w:ind w:firstLine="720"/>
      </w:pPr>
      <w:r>
        <w:rPr>
          <w:color w:val="000000"/>
          <w:szCs w:val="22"/>
        </w:rPr>
        <w:t>Because the proposed transaction involves the exchange and assumption of CAF Universal Service Fund high-cost mechanism obligations, in order to sufficiently analyze whether the proposed transaction would serve the public interest, we accept the Application for non-streamlined processing</w:t>
      </w:r>
      <w:r>
        <w:rPr>
          <w:bCs/>
          <w:szCs w:val="22"/>
        </w:rPr>
        <w:t>.</w:t>
      </w:r>
      <w:r>
        <w:rPr>
          <w:rStyle w:val="FootnoteReference"/>
          <w:bCs/>
          <w:szCs w:val="22"/>
        </w:rPr>
        <w:footnoteReference w:id="17"/>
      </w:r>
      <w:r>
        <w:rPr>
          <w:bCs/>
          <w:szCs w:val="22"/>
        </w:rPr>
        <w:t xml:space="preserve">  </w:t>
      </w:r>
    </w:p>
    <w:p w:rsidR="00E90C98" w:rsidP="00E90C98" w14:paraId="37E74EE0" w14:textId="77777777">
      <w:pPr>
        <w:autoSpaceDE w:val="0"/>
        <w:autoSpaceDN w:val="0"/>
        <w:adjustRightInd w:val="0"/>
        <w:rPr>
          <w:b/>
          <w:szCs w:val="22"/>
          <w:u w:val="single"/>
        </w:rPr>
      </w:pPr>
    </w:p>
    <w:p w:rsidR="00E90C98" w:rsidP="00E90C98" w14:paraId="3FC9B779" w14:textId="77777777">
      <w:pPr>
        <w:autoSpaceDE w:val="0"/>
        <w:autoSpaceDN w:val="0"/>
        <w:adjustRightInd w:val="0"/>
        <w:rPr>
          <w:szCs w:val="22"/>
        </w:rPr>
      </w:pPr>
      <w:r>
        <w:rPr>
          <w:b/>
          <w:szCs w:val="22"/>
          <w:u w:val="single"/>
        </w:rPr>
        <w:t>GENERAL INFORMATION</w:t>
      </w:r>
    </w:p>
    <w:p w:rsidR="00E90C98" w:rsidP="00E90C98" w14:paraId="38907D77" w14:textId="77777777">
      <w:pPr>
        <w:autoSpaceDE w:val="0"/>
        <w:autoSpaceDN w:val="0"/>
        <w:adjustRightInd w:val="0"/>
        <w:rPr>
          <w:szCs w:val="22"/>
        </w:rPr>
      </w:pPr>
    </w:p>
    <w:p w:rsidR="00E90C98" w:rsidP="00E90C98" w14:paraId="1A2A1646" w14:textId="77777777">
      <w:pPr>
        <w:autoSpaceDE w:val="0"/>
        <w:autoSpaceDN w:val="0"/>
        <w:adjustRightInd w:val="0"/>
        <w:spacing w:after="120"/>
        <w:ind w:firstLine="720"/>
        <w:rPr>
          <w:szCs w:val="22"/>
        </w:rPr>
      </w:pPr>
      <w:r>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E90C98" w:rsidP="00E90C98" w14:paraId="5BA53F50" w14:textId="5494A60F">
      <w:pPr>
        <w:autoSpaceDE w:val="0"/>
        <w:autoSpaceDN w:val="0"/>
        <w:adjustRightInd w:val="0"/>
        <w:spacing w:after="120"/>
        <w:ind w:firstLine="720"/>
        <w:rPr>
          <w:szCs w:val="22"/>
        </w:rPr>
      </w:pPr>
      <w:r>
        <w:rPr>
          <w:szCs w:val="22"/>
        </w:rPr>
        <w:t xml:space="preserve">Interested parties may file comments </w:t>
      </w:r>
      <w:r>
        <w:rPr>
          <w:b/>
          <w:szCs w:val="22"/>
        </w:rPr>
        <w:t xml:space="preserve">on or before July </w:t>
      </w:r>
      <w:r w:rsidR="00E77D8D">
        <w:rPr>
          <w:b/>
          <w:szCs w:val="22"/>
        </w:rPr>
        <w:t>28</w:t>
      </w:r>
      <w:r>
        <w:rPr>
          <w:b/>
          <w:szCs w:val="22"/>
        </w:rPr>
        <w:t>, 2021</w:t>
      </w:r>
      <w:r>
        <w:rPr>
          <w:szCs w:val="22"/>
        </w:rPr>
        <w:t xml:space="preserve">, and reply comments </w:t>
      </w:r>
      <w:r>
        <w:rPr>
          <w:b/>
          <w:szCs w:val="22"/>
        </w:rPr>
        <w:t xml:space="preserve">on or before </w:t>
      </w:r>
      <w:r w:rsidR="00E77D8D">
        <w:rPr>
          <w:b/>
          <w:szCs w:val="22"/>
        </w:rPr>
        <w:t>August 4</w:t>
      </w:r>
      <w:r>
        <w:rPr>
          <w:b/>
          <w:szCs w:val="22"/>
        </w:rPr>
        <w:t>, 2021</w:t>
      </w:r>
      <w:r>
        <w:rPr>
          <w:szCs w:val="22"/>
        </w:rPr>
        <w:t>.  Comments may be filed using the Commission’s Electronic Comment Filing System (ECFS) or by paper.  </w:t>
      </w:r>
    </w:p>
    <w:p w:rsidR="00E90C98" w:rsidP="00E90C98" w14:paraId="6D7ACFA1" w14:textId="77777777">
      <w:pPr>
        <w:numPr>
          <w:ilvl w:val="0"/>
          <w:numId w:val="26"/>
        </w:numPr>
        <w:autoSpaceDE w:val="0"/>
        <w:autoSpaceDN w:val="0"/>
        <w:adjustRightInd w:val="0"/>
        <w:rPr>
          <w:szCs w:val="22"/>
        </w:rPr>
      </w:pPr>
      <w:r>
        <w:rPr>
          <w:szCs w:val="22"/>
        </w:rPr>
        <w:t>Electronic Filers:  Comments may be filed electronically by accessing ECFS at </w:t>
      </w:r>
      <w:hyperlink r:id="rId9" w:history="1">
        <w:r>
          <w:rPr>
            <w:rStyle w:val="Hyperlink"/>
            <w:szCs w:val="22"/>
          </w:rPr>
          <w:t>http://apps.fcc.gov/ecfs/</w:t>
        </w:r>
      </w:hyperlink>
      <w:r>
        <w:rPr>
          <w:rStyle w:val="Hyperlink"/>
          <w:szCs w:val="22"/>
        </w:rPr>
        <w:t xml:space="preserve"> </w:t>
      </w:r>
      <w:r>
        <w:rPr>
          <w:szCs w:val="22"/>
        </w:rPr>
        <w:t>.</w:t>
      </w:r>
    </w:p>
    <w:p w:rsidR="00E90C98" w:rsidP="00E90C98" w14:paraId="1B7C3F16" w14:textId="77777777">
      <w:pPr>
        <w:autoSpaceDE w:val="0"/>
        <w:autoSpaceDN w:val="0"/>
        <w:adjustRightInd w:val="0"/>
        <w:ind w:left="720"/>
        <w:rPr>
          <w:szCs w:val="22"/>
        </w:rPr>
      </w:pPr>
    </w:p>
    <w:p w:rsidR="00E90C98" w:rsidP="00E90C98" w14:paraId="088D028A" w14:textId="77777777">
      <w:pPr>
        <w:numPr>
          <w:ilvl w:val="0"/>
          <w:numId w:val="27"/>
        </w:numPr>
        <w:autoSpaceDE w:val="0"/>
        <w:autoSpaceDN w:val="0"/>
        <w:adjustRightInd w:val="0"/>
        <w:rPr>
          <w:szCs w:val="22"/>
        </w:rPr>
      </w:pPr>
      <w:r>
        <w:rPr>
          <w:i/>
          <w:iCs/>
          <w:szCs w:val="22"/>
        </w:rPr>
        <w:t>Paper Filers</w:t>
      </w:r>
      <w:r>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90C98" w:rsidP="00E90C98" w14:paraId="24A72FEB" w14:textId="77777777">
      <w:pPr>
        <w:autoSpaceDE w:val="0"/>
        <w:autoSpaceDN w:val="0"/>
        <w:adjustRightInd w:val="0"/>
        <w:ind w:left="720"/>
        <w:rPr>
          <w:szCs w:val="22"/>
        </w:rPr>
      </w:pPr>
    </w:p>
    <w:p w:rsidR="00E90C98" w:rsidP="00E90C98" w14:paraId="3CE5FE4C" w14:textId="77777777">
      <w:pPr>
        <w:numPr>
          <w:ilvl w:val="1"/>
          <w:numId w:val="27"/>
        </w:numPr>
        <w:autoSpaceDE w:val="0"/>
        <w:autoSpaceDN w:val="0"/>
        <w:adjustRightInd w:val="0"/>
        <w:rPr>
          <w:szCs w:val="22"/>
        </w:rPr>
      </w:pPr>
      <w:r>
        <w:rPr>
          <w:szCs w:val="22"/>
        </w:rPr>
        <w:t>Filings can be sent by commercial overnight courier or by first-class or overnight U.S. Postal Service mail.</w:t>
      </w:r>
      <w:r>
        <w:rPr>
          <w:szCs w:val="22"/>
          <w:vertAlign w:val="superscript"/>
        </w:rPr>
        <w:footnoteReference w:id="18"/>
      </w:r>
      <w:r>
        <w:rPr>
          <w:szCs w:val="22"/>
        </w:rPr>
        <w:t xml:space="preserve">  All filings must be addressed to the Commission’s Secretary, Office of the Secretary, Federal Communications Commission.</w:t>
      </w:r>
    </w:p>
    <w:p w:rsidR="00E90C98" w:rsidP="00E90C98" w14:paraId="5E597EBA" w14:textId="77777777">
      <w:pPr>
        <w:numPr>
          <w:ilvl w:val="1"/>
          <w:numId w:val="27"/>
        </w:numPr>
        <w:autoSpaceDE w:val="0"/>
        <w:autoSpaceDN w:val="0"/>
        <w:adjustRightInd w:val="0"/>
        <w:rPr>
          <w:szCs w:val="22"/>
        </w:rPr>
      </w:pPr>
      <w:r>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E90C98" w:rsidP="00E90C98" w14:paraId="2A5F8C99" w14:textId="77777777">
      <w:pPr>
        <w:autoSpaceDE w:val="0"/>
        <w:autoSpaceDN w:val="0"/>
        <w:adjustRightInd w:val="0"/>
        <w:spacing w:after="120"/>
        <w:rPr>
          <w:szCs w:val="22"/>
        </w:rPr>
      </w:pPr>
    </w:p>
    <w:p w:rsidR="00E90C98" w:rsidP="00E90C98" w14:paraId="2EA19A0E" w14:textId="77777777">
      <w:pPr>
        <w:autoSpaceDE w:val="0"/>
        <w:autoSpaceDN w:val="0"/>
        <w:adjustRightInd w:val="0"/>
        <w:spacing w:after="120"/>
        <w:ind w:firstLine="720"/>
        <w:rPr>
          <w:b/>
          <w:szCs w:val="22"/>
        </w:rPr>
      </w:pPr>
      <w:r>
        <w:rPr>
          <w:b/>
          <w:szCs w:val="22"/>
        </w:rPr>
        <w:t>In addition, e-mail one copy of each pleading to each of the following:</w:t>
      </w:r>
    </w:p>
    <w:p w:rsidR="00E90C98" w:rsidP="00E90C98" w14:paraId="089FE813" w14:textId="77777777">
      <w:pPr>
        <w:numPr>
          <w:ilvl w:val="0"/>
          <w:numId w:val="22"/>
        </w:numPr>
        <w:autoSpaceDE w:val="0"/>
        <w:autoSpaceDN w:val="0"/>
        <w:adjustRightInd w:val="0"/>
        <w:spacing w:after="120"/>
        <w:rPr>
          <w:szCs w:val="22"/>
        </w:rPr>
      </w:pPr>
      <w:r>
        <w:rPr>
          <w:szCs w:val="22"/>
        </w:rPr>
        <w:t xml:space="preserve">Myrva Charles, Competition Policy Division, Wireline Competition Bureau,  </w:t>
      </w:r>
      <w:hyperlink r:id="rId10" w:history="1">
        <w:r>
          <w:rPr>
            <w:rStyle w:val="Hyperlink"/>
            <w:szCs w:val="22"/>
          </w:rPr>
          <w:t>myrva.charles@fcc.gov</w:t>
        </w:r>
      </w:hyperlink>
      <w:r>
        <w:rPr>
          <w:szCs w:val="22"/>
        </w:rPr>
        <w:t>;</w:t>
      </w:r>
    </w:p>
    <w:p w:rsidR="00E90C98" w:rsidP="00E90C98" w14:paraId="7996E456" w14:textId="77777777">
      <w:pPr>
        <w:numPr>
          <w:ilvl w:val="0"/>
          <w:numId w:val="22"/>
        </w:numPr>
        <w:autoSpaceDE w:val="0"/>
        <w:autoSpaceDN w:val="0"/>
        <w:adjustRightInd w:val="0"/>
        <w:spacing w:after="120"/>
        <w:rPr>
          <w:szCs w:val="22"/>
        </w:rPr>
      </w:pPr>
      <w:r>
        <w:rPr>
          <w:szCs w:val="22"/>
        </w:rPr>
        <w:t xml:space="preserve">Christi Shewman, Competition Policy Division, Wireline Competition Bureau, </w:t>
      </w:r>
      <w:hyperlink r:id="rId11" w:history="1">
        <w:r>
          <w:rPr>
            <w:rStyle w:val="Hyperlink"/>
            <w:szCs w:val="22"/>
          </w:rPr>
          <w:t>christi.shewman@fcc.gov</w:t>
        </w:r>
      </w:hyperlink>
      <w:r>
        <w:rPr>
          <w:szCs w:val="22"/>
        </w:rPr>
        <w:t xml:space="preserve">; </w:t>
      </w:r>
      <w:r>
        <w:rPr>
          <w:color w:val="000000"/>
          <w:szCs w:val="22"/>
        </w:rPr>
        <w:t>and</w:t>
      </w:r>
    </w:p>
    <w:p w:rsidR="00E90C98" w:rsidP="00E90C98" w14:paraId="2CC2A35D" w14:textId="77777777">
      <w:pPr>
        <w:numPr>
          <w:ilvl w:val="0"/>
          <w:numId w:val="22"/>
        </w:numPr>
        <w:autoSpaceDE w:val="0"/>
        <w:autoSpaceDN w:val="0"/>
        <w:adjustRightInd w:val="0"/>
        <w:spacing w:after="120"/>
        <w:rPr>
          <w:szCs w:val="22"/>
        </w:rPr>
      </w:pPr>
      <w:r>
        <w:rPr>
          <w:szCs w:val="22"/>
        </w:rPr>
        <w:t xml:space="preserve">Jim Bird, Office of General Counsel, </w:t>
      </w:r>
      <w:hyperlink r:id="rId12" w:history="1">
        <w:r>
          <w:rPr>
            <w:rStyle w:val="Hyperlink"/>
            <w:szCs w:val="22"/>
          </w:rPr>
          <w:t>jim.bird@fcc.gov</w:t>
        </w:r>
      </w:hyperlink>
      <w:r>
        <w:rPr>
          <w:szCs w:val="22"/>
        </w:rPr>
        <w:t>.</w:t>
      </w:r>
    </w:p>
    <w:p w:rsidR="00E90C98" w:rsidP="00E90C98" w14:paraId="420204D2" w14:textId="77777777">
      <w:pPr>
        <w:autoSpaceDE w:val="0"/>
        <w:autoSpaceDN w:val="0"/>
        <w:adjustRightInd w:val="0"/>
        <w:spacing w:after="120"/>
        <w:ind w:firstLine="720"/>
        <w:rPr>
          <w:szCs w:val="22"/>
        </w:rPr>
      </w:pPr>
      <w:r>
        <w:rPr>
          <w:szCs w:val="22"/>
        </w:rPr>
        <w:t>People with Disabilities:  We ask that requests for accommodations be made as soon as possible in order to allow the agency to satisfy such requests whenever possible.  Send an email to </w:t>
      </w:r>
      <w:hyperlink r:id="rId13" w:tgtFrame="_blank" w:history="1">
        <w:r>
          <w:rPr>
            <w:rStyle w:val="Hyperlink"/>
            <w:szCs w:val="22"/>
          </w:rPr>
          <w:t>fcc504@fcc.gov</w:t>
        </w:r>
      </w:hyperlink>
      <w:r>
        <w:rPr>
          <w:szCs w:val="22"/>
        </w:rPr>
        <w:t> or call the Consumer and Governmental Affairs Bureau at (202) 418-0530.</w:t>
      </w:r>
    </w:p>
    <w:p w:rsidR="00E90C98" w:rsidP="00E90C98" w14:paraId="627FC48E"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E90C98" w:rsidP="00E90C98" w14:paraId="5AA45460"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9"/>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90C98" w:rsidP="00E90C98" w14:paraId="6D45CA14" w14:textId="77777777">
      <w:pPr>
        <w:autoSpaceDE w:val="0"/>
        <w:autoSpaceDN w:val="0"/>
        <w:adjustRightInd w:val="0"/>
        <w:spacing w:after="120"/>
        <w:ind w:firstLine="720"/>
        <w:rPr>
          <w:szCs w:val="22"/>
        </w:rPr>
      </w:pPr>
      <w:r>
        <w:rPr>
          <w:szCs w:val="22"/>
        </w:rPr>
        <w:t>For further information, please contact Myrva Charles at (202) 418-1506 or Christi Shewman at (202) 418-0646.</w:t>
      </w:r>
    </w:p>
    <w:p w:rsidR="00E90C98" w:rsidP="00E90C98" w14:paraId="29664DFD" w14:textId="77777777">
      <w:pPr>
        <w:autoSpaceDE w:val="0"/>
        <w:autoSpaceDN w:val="0"/>
        <w:adjustRightInd w:val="0"/>
        <w:rPr>
          <w:szCs w:val="22"/>
        </w:rPr>
      </w:pPr>
    </w:p>
    <w:p w:rsidR="00E90C98" w:rsidP="00E90C98" w14:paraId="54CAABF7" w14:textId="7CED6B31">
      <w:pPr>
        <w:autoSpaceDE w:val="0"/>
        <w:autoSpaceDN w:val="0"/>
        <w:adjustRightInd w:val="0"/>
        <w:jc w:val="center"/>
        <w:rPr>
          <w:color w:val="000000"/>
          <w:szCs w:val="22"/>
        </w:rPr>
      </w:pPr>
      <w:r>
        <w:rPr>
          <w:b/>
          <w:szCs w:val="22"/>
        </w:rPr>
        <w:t>-</w:t>
      </w:r>
      <w:r>
        <w:rPr>
          <w:b/>
          <w:szCs w:val="22"/>
        </w:rPr>
        <w:t>FCC</w:t>
      </w:r>
      <w:r>
        <w:rPr>
          <w:b/>
          <w:szCs w:val="22"/>
        </w:rPr>
        <w:t>-</w:t>
      </w:r>
    </w:p>
    <w:p w:rsidR="00CF704F" w:rsidP="00CF704F" w14:paraId="2DB3218F" w14:textId="585AE907">
      <w:pPr>
        <w:autoSpaceDE w:val="0"/>
        <w:autoSpaceDN w:val="0"/>
        <w:adjustRightInd w:val="0"/>
        <w:jc w:val="center"/>
        <w:rPr>
          <w:szCs w:val="22"/>
        </w:rPr>
      </w:pPr>
    </w:p>
    <w:p w:rsidR="00CF704F" w:rsidP="00CF704F" w14:paraId="4C1B283D" w14:textId="77777777">
      <w:pPr>
        <w:suppressAutoHyphens/>
        <w:rPr>
          <w:color w:val="000000"/>
          <w:szCs w:val="22"/>
        </w:rPr>
      </w:pPr>
    </w:p>
    <w:p w:rsidR="00CF704F" w:rsidRPr="00AD45FC" w:rsidP="00AD45FC" w14:paraId="4277F804" w14:textId="48E39C54">
      <w:pPr>
        <w:autoSpaceDE w:val="0"/>
        <w:autoSpaceDN w:val="0"/>
        <w:adjustRightInd w:val="0"/>
        <w:jc w:val="center"/>
        <w:rPr>
          <w:b/>
          <w:szCs w:val="22"/>
          <w:u w:val="single"/>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674888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272A8" w14:paraId="649CC0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08CE5F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72A8" w14:paraId="702A10A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5D26335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272A8" w14:paraId="6F6484E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0FF3591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4824" w14:paraId="4478ECA3" w14:textId="77777777">
      <w:r>
        <w:separator/>
      </w:r>
    </w:p>
  </w:footnote>
  <w:footnote w:type="continuationSeparator" w:id="1">
    <w:p w:rsidR="00F04824" w14:paraId="1EA43280" w14:textId="77777777">
      <w:r>
        <w:continuationSeparator/>
      </w:r>
    </w:p>
  </w:footnote>
  <w:footnote w:type="continuationNotice" w:id="2">
    <w:p w:rsidR="00F04824" w14:paraId="48CE32CD" w14:textId="77777777"/>
  </w:footnote>
  <w:footnote w:id="3">
    <w:p w:rsidR="00E90C98" w:rsidP="00E90C98" w14:paraId="7E340063" w14:textId="301DF21F">
      <w:pPr>
        <w:pStyle w:val="FootnoteText"/>
        <w:rPr>
          <w:sz w:val="20"/>
        </w:rPr>
      </w:pPr>
      <w:r>
        <w:rPr>
          <w:rStyle w:val="FootnoteReference"/>
        </w:rPr>
        <w:footnoteRef/>
      </w:r>
      <w:r>
        <w:t xml:space="preserve"> </w:t>
      </w:r>
      <w:r>
        <w:rPr>
          <w:sz w:val="20"/>
        </w:rPr>
        <w:t>Joint Application for Consent to Assignment of AMG Technology Investment Group, LLC dba Nextlink Internet and Plains Internet, LLC, for Consent to Assignment Under Domestic Section 214 Authorizations, WC Docket No. 21-266 (filed June 17, 2021) (Application), https://ecfsapi.fcc.gov/file/106170700402137/Nextlink%20Plains%20Assignment%20Application.pdf (Application).  On July 12, 2021, Applicants filed a supplement to their domestic section 214 application.  Letter from Stephen E. Coran, Counsel to Applicants, to Marlene H. Dortch, Secretary, FCC, WC Docket No. 21-266 (filed July 12, 2021) (Supplement).  Any action on the section 214 application is without prejudice to Commission action on other related, pending applications.</w:t>
      </w:r>
    </w:p>
  </w:footnote>
  <w:footnote w:id="4">
    <w:p w:rsidR="00E90C98" w:rsidP="00E90C98" w14:paraId="2BFFD81E" w14:textId="77777777">
      <w:pPr>
        <w:pStyle w:val="FootnoteText"/>
      </w:pPr>
      <w:r>
        <w:rPr>
          <w:rStyle w:val="FootnoteReference"/>
        </w:rPr>
        <w:footnoteRef/>
      </w:r>
      <w:r>
        <w:t xml:space="preserve"> </w:t>
      </w:r>
      <w:r>
        <w:rPr>
          <w:i/>
          <w:sz w:val="20"/>
        </w:rPr>
        <w:t>See</w:t>
      </w:r>
      <w:r>
        <w:rPr>
          <w:sz w:val="20"/>
        </w:rPr>
        <w:t xml:space="preserve"> 47 U.S.C. § 214; 47 CFR §§ 63.03-04</w:t>
      </w:r>
      <w:r>
        <w:rPr>
          <w:bCs/>
          <w:sz w:val="20"/>
        </w:rPr>
        <w:t>.</w:t>
      </w:r>
    </w:p>
  </w:footnote>
  <w:footnote w:id="5">
    <w:p w:rsidR="00E90C98" w:rsidP="00E90C98" w14:paraId="1112BE02" w14:textId="77777777">
      <w:pPr>
        <w:spacing w:after="120"/>
        <w:rPr>
          <w:bCs/>
          <w:sz w:val="20"/>
        </w:rPr>
      </w:pPr>
      <w:r>
        <w:rPr>
          <w:rStyle w:val="FootnoteReference"/>
          <w:sz w:val="20"/>
        </w:rPr>
        <w:footnoteRef/>
      </w:r>
      <w:r>
        <w:rPr>
          <w:sz w:val="20"/>
        </w:rPr>
        <w:t xml:space="preserve"> Application at 1. </w:t>
      </w:r>
      <w:bookmarkStart w:id="8" w:name="_Hlk77059285"/>
      <w:r>
        <w:rPr>
          <w:sz w:val="20"/>
        </w:rPr>
        <w:t xml:space="preserve"> </w:t>
      </w:r>
      <w:r>
        <w:rPr>
          <w:i/>
          <w:sz w:val="20"/>
        </w:rPr>
        <w:t>See</w:t>
      </w:r>
      <w:r>
        <w:rPr>
          <w:sz w:val="20"/>
        </w:rPr>
        <w:t xml:space="preserve"> </w:t>
      </w:r>
      <w:r>
        <w:rPr>
          <w:i/>
          <w:iCs/>
          <w:sz w:val="20"/>
        </w:rPr>
        <w:t>Connect America Fund Phase II Auction Support Authorized for 2,413 Winning Bids</w:t>
      </w:r>
      <w:r>
        <w:rPr>
          <w:sz w:val="20"/>
        </w:rPr>
        <w:t xml:space="preserve">, AU Docket No. 17-182, WC Docket No. 10-90, Public Notice, 34 FCC Rcd 5966, 5974-6026, Attach. A (Authorized Long Form Applicants and Winning Bids) (WCB 2019) (authorizing CAF support for Nextlink); </w:t>
      </w:r>
      <w:r>
        <w:rPr>
          <w:i/>
          <w:iCs/>
          <w:sz w:val="20"/>
        </w:rPr>
        <w:t>Connect America Fund Phase II Auction Support Authorized for 593 Winning Bids</w:t>
      </w:r>
      <w:r>
        <w:rPr>
          <w:sz w:val="20"/>
        </w:rPr>
        <w:t>, AU Docket No. 17-182, WC Docket No. 10-90, Public Notice, 34 FCC Rcd 7081, 7111-115, Attach. A (Authorized Long Form Applicants and Winning Bids) (WCB 2019) (authorizing CAF support for Plains).</w:t>
      </w:r>
      <w:bookmarkEnd w:id="8"/>
      <w:r>
        <w:rPr>
          <w:sz w:val="20"/>
        </w:rPr>
        <w:t xml:space="preserve"> </w:t>
      </w:r>
    </w:p>
  </w:footnote>
  <w:footnote w:id="6">
    <w:p w:rsidR="00E90C98" w:rsidP="00E90C98" w14:paraId="171014AB" w14:textId="77777777">
      <w:pPr>
        <w:pStyle w:val="FootnoteText"/>
        <w:rPr>
          <w:sz w:val="20"/>
        </w:rPr>
      </w:pPr>
      <w:r>
        <w:rPr>
          <w:rStyle w:val="FootnoteReference"/>
          <w:sz w:val="20"/>
        </w:rPr>
        <w:footnoteRef/>
      </w:r>
      <w:r>
        <w:rPr>
          <w:sz w:val="20"/>
        </w:rPr>
        <w:t xml:space="preserve"> Application at 3-4 and Exh. 3 (</w:t>
      </w:r>
      <w:r>
        <w:rPr>
          <w:i/>
          <w:iCs/>
          <w:sz w:val="20"/>
        </w:rPr>
        <w:t>Joint Application of Plains Internet, LLC and AMG Technology Investment Group, LLC dba Nextlink Internet to Revise Eligible Telecommunications Carrier Service Areas</w:t>
      </w:r>
      <w:r>
        <w:rPr>
          <w:sz w:val="20"/>
        </w:rPr>
        <w:t>, Docket No. 50807, Order, at 8 (Pub. Util. Comm’n. of Texas, May 6, 2021) (approving each Applicant’s relinquishment of census blocks and the other Applicant’s designation as an ETC in each such census block involved in the proposed transaction) (</w:t>
      </w:r>
      <w:r>
        <w:rPr>
          <w:i/>
          <w:iCs/>
          <w:sz w:val="20"/>
        </w:rPr>
        <w:t>Texas ETC Order</w:t>
      </w:r>
      <w:r>
        <w:rPr>
          <w:sz w:val="20"/>
        </w:rPr>
        <w:t>)).</w:t>
      </w:r>
    </w:p>
  </w:footnote>
  <w:footnote w:id="7">
    <w:p w:rsidR="00E90C98" w:rsidP="00E90C98" w14:paraId="5EF5919A" w14:textId="77777777">
      <w:pPr>
        <w:pStyle w:val="FootnoteText"/>
        <w:rPr>
          <w:sz w:val="20"/>
        </w:rPr>
      </w:pPr>
      <w:r>
        <w:rPr>
          <w:rStyle w:val="FootnoteReference"/>
          <w:sz w:val="20"/>
        </w:rPr>
        <w:footnoteRef/>
      </w:r>
      <w:r>
        <w:rPr>
          <w:sz w:val="20"/>
        </w:rPr>
        <w:t xml:space="preserve"> Application at 3, 11.</w:t>
      </w:r>
    </w:p>
  </w:footnote>
  <w:footnote w:id="8">
    <w:p w:rsidR="00E90C98" w:rsidP="00E90C98" w14:paraId="0DDFA49A" w14:textId="77777777">
      <w:pPr>
        <w:pStyle w:val="FootnoteText"/>
        <w:rPr>
          <w:sz w:val="20"/>
        </w:rPr>
      </w:pPr>
      <w:r>
        <w:rPr>
          <w:rStyle w:val="FootnoteReference"/>
          <w:sz w:val="20"/>
        </w:rPr>
        <w:footnoteRef/>
      </w:r>
      <w:r>
        <w:rPr>
          <w:sz w:val="20"/>
        </w:rPr>
        <w:t xml:space="preserve"> </w:t>
      </w:r>
      <w:r>
        <w:rPr>
          <w:i/>
          <w:iCs/>
          <w:sz w:val="20"/>
        </w:rPr>
        <w:t>Id.</w:t>
      </w:r>
      <w:r>
        <w:rPr>
          <w:sz w:val="20"/>
        </w:rPr>
        <w:t xml:space="preserve"> at 10.</w:t>
      </w:r>
    </w:p>
  </w:footnote>
  <w:footnote w:id="9">
    <w:p w:rsidR="00E90C98" w:rsidP="00E90C98" w14:paraId="57BA71C0" w14:textId="77777777">
      <w:pPr>
        <w:pStyle w:val="FootnoteText"/>
        <w:rPr>
          <w:sz w:val="20"/>
        </w:rPr>
      </w:pPr>
      <w:r>
        <w:rPr>
          <w:rStyle w:val="FootnoteReference"/>
          <w:sz w:val="20"/>
        </w:rPr>
        <w:footnoteRef/>
      </w:r>
      <w:r>
        <w:rPr>
          <w:sz w:val="20"/>
        </w:rPr>
        <w:t xml:space="preserve"> Application at 4-5.  </w:t>
      </w:r>
      <w:r>
        <w:rPr>
          <w:i/>
          <w:iCs/>
          <w:sz w:val="20"/>
        </w:rPr>
        <w:t>See Texas ETC Order</w:t>
      </w:r>
      <w:r>
        <w:rPr>
          <w:sz w:val="20"/>
        </w:rPr>
        <w:t xml:space="preserve"> at 8.  Plains also participated in and won the rights to provide service in Kansas, Texas, and Wyoming through the Rural Digital Opportunity Fund (RDOF) Auction.  </w:t>
      </w:r>
      <w:r>
        <w:rPr>
          <w:i/>
          <w:iCs/>
          <w:sz w:val="20"/>
        </w:rPr>
        <w:t>See Rural Digital Opportunity Fund Phase I Auction (Auction 904) Closes; Winning Bidders Announced</w:t>
      </w:r>
      <w:r>
        <w:rPr>
          <w:sz w:val="20"/>
        </w:rPr>
        <w:t xml:space="preserve">, AU Docket No. 20-34, WC Docket No. 19-126, WC Docket No. 10-90, Public Notice, 20 FCC Rcd 13888, 13922, Attach. A (Winning Bidder Summary) (WCB/OEA 2020). </w:t>
      </w:r>
    </w:p>
  </w:footnote>
  <w:footnote w:id="10">
    <w:p w:rsidR="00E90C98" w:rsidP="00E90C98" w14:paraId="26AAA95E" w14:textId="77777777">
      <w:pPr>
        <w:pStyle w:val="FootnoteText"/>
        <w:rPr>
          <w:sz w:val="20"/>
        </w:rPr>
      </w:pPr>
      <w:r>
        <w:rPr>
          <w:rStyle w:val="FootnoteReference"/>
          <w:sz w:val="20"/>
        </w:rPr>
        <w:footnoteRef/>
      </w:r>
      <w:r>
        <w:rPr>
          <w:sz w:val="20"/>
        </w:rPr>
        <w:t xml:space="preserve"> Application at 3, 11.</w:t>
      </w:r>
    </w:p>
  </w:footnote>
  <w:footnote w:id="11">
    <w:p w:rsidR="00E90C98" w:rsidP="00E90C98" w14:paraId="7C305416" w14:textId="77777777">
      <w:pPr>
        <w:pStyle w:val="FootnoteText"/>
        <w:rPr>
          <w:sz w:val="20"/>
        </w:rPr>
      </w:pPr>
      <w:r>
        <w:rPr>
          <w:rStyle w:val="FootnoteReference"/>
          <w:sz w:val="20"/>
        </w:rPr>
        <w:footnoteRef/>
      </w:r>
      <w:r>
        <w:rPr>
          <w:sz w:val="20"/>
        </w:rPr>
        <w:t xml:space="preserve"> </w:t>
      </w:r>
      <w:r>
        <w:rPr>
          <w:i/>
          <w:iCs/>
          <w:color w:val="020100"/>
          <w:sz w:val="20"/>
        </w:rPr>
        <w:t>Id.</w:t>
      </w:r>
      <w:r>
        <w:rPr>
          <w:color w:val="020100"/>
          <w:sz w:val="20"/>
        </w:rPr>
        <w:t xml:space="preserve"> at 10.  Applicants state that neither Nextlink nor Plains hold a 10% or greater interest in any other telecommunications provider.  Supplement at 1.</w:t>
      </w:r>
    </w:p>
  </w:footnote>
  <w:footnote w:id="12">
    <w:p w:rsidR="00E90C98" w:rsidP="00E90C98" w14:paraId="6516C122" w14:textId="77777777">
      <w:pPr>
        <w:pStyle w:val="FootnoteText"/>
      </w:pPr>
      <w:r>
        <w:rPr>
          <w:rStyle w:val="FootnoteReference"/>
        </w:rPr>
        <w:footnoteRef/>
      </w:r>
      <w:r>
        <w:rPr>
          <w:color w:val="020100"/>
          <w:sz w:val="20"/>
        </w:rPr>
        <w:t xml:space="preserve"> </w:t>
      </w:r>
      <w:r>
        <w:rPr>
          <w:i/>
          <w:iCs/>
          <w:color w:val="020100"/>
          <w:sz w:val="20"/>
        </w:rPr>
        <w:t>See</w:t>
      </w:r>
      <w:r>
        <w:rPr>
          <w:color w:val="020100"/>
          <w:sz w:val="20"/>
        </w:rPr>
        <w:t xml:space="preserve"> </w:t>
      </w:r>
      <w:r>
        <w:rPr>
          <w:i/>
          <w:iCs/>
          <w:color w:val="020100"/>
          <w:sz w:val="20"/>
        </w:rPr>
        <w:t>id.</w:t>
      </w:r>
      <w:r>
        <w:rPr>
          <w:color w:val="020100"/>
          <w:sz w:val="20"/>
        </w:rPr>
        <w:t xml:space="preserve"> at Exh. 1 (listing census blocks being assigned from Plains to Nextlink), Exh. 2 (listing census blocks being assigned from Nextlink to Plains).  </w:t>
      </w:r>
      <w:r>
        <w:rPr>
          <w:i/>
          <w:iCs/>
          <w:sz w:val="20"/>
        </w:rPr>
        <w:t>See Telecommunications Carriers Eligible for Universal Service Support</w:t>
      </w:r>
      <w:r>
        <w:rPr>
          <w:sz w:val="20"/>
        </w:rPr>
        <w:t xml:space="preserve">, WC Docket No. 09-197, </w:t>
      </w:r>
      <w:r>
        <w:rPr>
          <w:i/>
          <w:iCs/>
          <w:sz w:val="20"/>
        </w:rPr>
        <w:t>Connect America Fund</w:t>
      </w:r>
      <w:r>
        <w:rPr>
          <w:sz w:val="20"/>
        </w:rPr>
        <w:t xml:space="preserve">, WC Docket No. 10-90, Order, DA 21-663, para. 30 (WCB 2021) (“ETCs seeking to transfer control of their domestic authorizations to operate pursuant to section 214 of the Act or to engage in the sale of assets under section 214 (including any authorization to receive RDOF support) must first receive approval from the Commission in accordance with sections 63.03 and 63.04 of the Commission’s rules governing the procedures for domestic transfer of control/asset applications.”). </w:t>
      </w:r>
      <w:r>
        <w:rPr>
          <w:szCs w:val="22"/>
        </w:rPr>
        <w:t xml:space="preserve"> </w:t>
      </w:r>
    </w:p>
  </w:footnote>
  <w:footnote w:id="13">
    <w:p w:rsidR="00E90C98" w:rsidP="00E90C98" w14:paraId="34FC19FB" w14:textId="20B09D6F">
      <w:pPr>
        <w:pStyle w:val="FootnoteText"/>
      </w:pPr>
      <w:r>
        <w:rPr>
          <w:rStyle w:val="FootnoteReference"/>
        </w:rPr>
        <w:footnoteRef/>
      </w:r>
      <w:r>
        <w:t xml:space="preserve"> </w:t>
      </w:r>
      <w:r w:rsidRPr="00AC5DFB" w:rsidR="00AC5DFB">
        <w:rPr>
          <w:sz w:val="20"/>
        </w:rPr>
        <w:t>Application</w:t>
      </w:r>
      <w:r w:rsidRPr="00AC5DFB">
        <w:rPr>
          <w:sz w:val="20"/>
        </w:rPr>
        <w:t xml:space="preserve"> at 1-2.</w:t>
      </w:r>
    </w:p>
  </w:footnote>
  <w:footnote w:id="14">
    <w:p w:rsidR="00E90C98" w:rsidP="00E90C98" w14:paraId="467D89DA" w14:textId="77777777">
      <w:pPr>
        <w:pStyle w:val="FootnoteText"/>
        <w:rPr>
          <w:sz w:val="20"/>
        </w:rPr>
      </w:pPr>
      <w:r>
        <w:rPr>
          <w:rStyle w:val="FootnoteReference"/>
          <w:sz w:val="20"/>
        </w:rPr>
        <w:footnoteRef/>
      </w:r>
      <w:r>
        <w:rPr>
          <w:sz w:val="20"/>
        </w:rPr>
        <w:t xml:space="preserve"> </w:t>
      </w:r>
      <w:r>
        <w:rPr>
          <w:i/>
          <w:iCs/>
          <w:sz w:val="20"/>
        </w:rPr>
        <w:t>Id</w:t>
      </w:r>
      <w:r>
        <w:rPr>
          <w:sz w:val="20"/>
        </w:rPr>
        <w:t xml:space="preserve">. at 4. </w:t>
      </w:r>
    </w:p>
  </w:footnote>
  <w:footnote w:id="15">
    <w:p w:rsidR="00E90C98" w:rsidP="00E90C98" w14:paraId="591E379A" w14:textId="77777777">
      <w:pPr>
        <w:pStyle w:val="FootnoteText"/>
        <w:rPr>
          <w:sz w:val="20"/>
        </w:rPr>
      </w:pPr>
      <w:r>
        <w:rPr>
          <w:rStyle w:val="FootnoteReference"/>
          <w:sz w:val="20"/>
        </w:rPr>
        <w:footnoteRef/>
      </w:r>
      <w:r>
        <w:rPr>
          <w:sz w:val="20"/>
        </w:rPr>
        <w:t xml:space="preserve"> Supplement at 1. </w:t>
      </w:r>
      <w:r>
        <w:rPr>
          <w:i/>
          <w:iCs/>
          <w:sz w:val="20"/>
        </w:rPr>
        <w:t>See</w:t>
      </w:r>
      <w:r>
        <w:rPr>
          <w:sz w:val="20"/>
        </w:rPr>
        <w:t xml:space="preserve"> Application at 4-5.</w:t>
      </w:r>
    </w:p>
  </w:footnote>
  <w:footnote w:id="16">
    <w:p w:rsidR="00E90C98" w:rsidP="00E90C98" w14:paraId="7747ECC1" w14:textId="77777777">
      <w:pPr>
        <w:pStyle w:val="FootnoteText"/>
        <w:rPr>
          <w:sz w:val="20"/>
        </w:rPr>
      </w:pPr>
      <w:r>
        <w:rPr>
          <w:rStyle w:val="FootnoteReference"/>
          <w:sz w:val="20"/>
        </w:rPr>
        <w:footnoteRef/>
      </w:r>
      <w:r>
        <w:rPr>
          <w:sz w:val="20"/>
        </w:rPr>
        <w:t xml:space="preserve"> Supplement at 1.  </w:t>
      </w:r>
      <w:r>
        <w:rPr>
          <w:i/>
          <w:iCs/>
          <w:sz w:val="20"/>
        </w:rPr>
        <w:t xml:space="preserve">See </w:t>
      </w:r>
      <w:r>
        <w:rPr>
          <w:sz w:val="20"/>
        </w:rPr>
        <w:t>Application at 5-6.</w:t>
      </w:r>
    </w:p>
  </w:footnote>
  <w:footnote w:id="17">
    <w:p w:rsidR="00E90C98" w:rsidP="00E90C98" w14:paraId="1D5291D7" w14:textId="77777777">
      <w:pPr>
        <w:pStyle w:val="FootnoteText"/>
        <w:rPr>
          <w:sz w:val="20"/>
        </w:rPr>
      </w:pPr>
      <w:r>
        <w:rPr>
          <w:rStyle w:val="FootnoteReference"/>
          <w:sz w:val="20"/>
        </w:rPr>
        <w:footnoteRef/>
      </w:r>
      <w:r>
        <w:rPr>
          <w:sz w:val="20"/>
        </w:rPr>
        <w:t xml:space="preserve"> 47 CFR § 63.03(c)(1)(v).</w:t>
      </w:r>
    </w:p>
  </w:footnote>
  <w:footnote w:id="18">
    <w:p w:rsidR="00E90C98" w:rsidP="00E90C98" w14:paraId="03B1A3F9" w14:textId="77777777">
      <w:pPr>
        <w:pStyle w:val="FootnoteText"/>
        <w:spacing w:after="120"/>
        <w:rPr>
          <w:sz w:val="20"/>
        </w:rPr>
      </w:pPr>
      <w:r>
        <w:rPr>
          <w:rStyle w:val="FootnoteReference"/>
          <w:sz w:val="20"/>
        </w:rPr>
        <w:footnoteRef/>
      </w:r>
      <w:r>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Pr>
          <w:i/>
          <w:iCs/>
          <w:sz w:val="20"/>
        </w:rPr>
        <w:t>See FCC Announces Closure of FCC Headquarters Open Window and Change in Hand-Delivery Policy</w:t>
      </w:r>
      <w:r>
        <w:rPr>
          <w:sz w:val="20"/>
        </w:rPr>
        <w:t xml:space="preserve">, Public Notice, 35 FCC Rcd 2788 (OS 2020) </w:t>
      </w:r>
      <w:r>
        <w:t xml:space="preserve"> </w:t>
      </w:r>
      <w:hyperlink r:id="rId1" w:history="1">
        <w:r>
          <w:rPr>
            <w:rStyle w:val="Hyperlink"/>
            <w:sz w:val="20"/>
          </w:rPr>
          <w:t>https://www.fcc.gov/document/fcc-closes-headquarters-open-window-and-changes-hand-delivery-policy</w:t>
        </w:r>
      </w:hyperlink>
      <w:r>
        <w:rPr>
          <w:rStyle w:val="Hyperlink"/>
          <w:sz w:val="20"/>
        </w:rPr>
        <w:t>.</w:t>
      </w:r>
    </w:p>
  </w:footnote>
  <w:footnote w:id="19">
    <w:p w:rsidR="00E90C98" w:rsidP="00E90C98" w14:paraId="50EC4A24" w14:textId="77777777">
      <w:pPr>
        <w:pStyle w:val="FootnoteText"/>
        <w:spacing w:after="120"/>
        <w:rPr>
          <w:sz w:val="20"/>
        </w:rPr>
      </w:pPr>
      <w:r>
        <w:rPr>
          <w:rStyle w:val="FootnoteReference"/>
          <w:sz w:val="20"/>
        </w:rPr>
        <w:footnoteRef/>
      </w:r>
      <w:r>
        <w:rPr>
          <w:sz w:val="20"/>
        </w:rPr>
        <w:t xml:space="preserve"> </w:t>
      </w:r>
      <w:r>
        <w:rPr>
          <w:i/>
          <w:sz w:val="20"/>
        </w:rPr>
        <w:t>See</w:t>
      </w:r>
      <w:r>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3B012AA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8272A8" w14:paraId="0663DFE0" w14:textId="77777777">
                <w:pPr>
                  <w:rPr>
                    <w:rFonts w:ascii="Arial" w:hAnsi="Arial"/>
                    <w:b/>
                  </w:rPr>
                </w:pPr>
                <w:r>
                  <w:rPr>
                    <w:rFonts w:ascii="Arial" w:hAnsi="Arial"/>
                    <w:b/>
                  </w:rPr>
                  <w:t>Federal Communications Commission</w:t>
                </w:r>
              </w:p>
              <w:p w:rsidR="008272A8" w14:paraId="409044EE" w14:textId="77777777">
                <w:pPr>
                  <w:rPr>
                    <w:rFonts w:ascii="Arial" w:hAnsi="Arial"/>
                    <w:b/>
                  </w:rPr>
                </w:pPr>
                <w:r>
                  <w:rPr>
                    <w:rFonts w:ascii="Arial" w:hAnsi="Arial"/>
                    <w:b/>
                  </w:rPr>
                  <w:t>45 L St., N.E.</w:t>
                </w:r>
              </w:p>
              <w:p w:rsidR="008272A8" w14:paraId="79B12CE8" w14:textId="77777777">
                <w:pPr>
                  <w:rPr>
                    <w:rFonts w:ascii="Arial" w:hAnsi="Arial"/>
                    <w:sz w:val="24"/>
                  </w:rPr>
                </w:pPr>
                <w:r>
                  <w:rPr>
                    <w:rFonts w:ascii="Arial" w:hAnsi="Arial"/>
                    <w:b/>
                  </w:rPr>
                  <w:t>Washington, D.C. 20554</w:t>
                </w:r>
              </w:p>
            </w:txbxContent>
          </v:textbox>
        </v:shape>
      </w:pict>
    </w:r>
    <w:r w:rsidRPr="7B6157F7" w:rsidR="00E44EAC">
      <w:rPr>
        <w:rFonts w:ascii="News Gothic MT" w:hAnsi="News Gothic MT"/>
        <w:b/>
        <w:bCs/>
        <w:kern w:val="28"/>
        <w:sz w:val="96"/>
        <w:szCs w:val="96"/>
      </w:rPr>
      <w:t>PUBLIC NOTICE</w:t>
    </w:r>
  </w:p>
  <w:p w:rsidR="008272A8" w14:paraId="36CEDA28"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8272A8" w14:paraId="412EBB1A" w14:textId="77777777">
                <w:pPr>
                  <w:spacing w:before="40"/>
                  <w:jc w:val="right"/>
                  <w:rPr>
                    <w:rFonts w:ascii="Arial" w:hAnsi="Arial"/>
                    <w:b/>
                    <w:sz w:val="16"/>
                  </w:rPr>
                </w:pPr>
                <w:r>
                  <w:rPr>
                    <w:rFonts w:ascii="Arial" w:hAnsi="Arial"/>
                    <w:b/>
                    <w:sz w:val="16"/>
                  </w:rPr>
                  <w:t>News Media Information 202 / 418-0500</w:t>
                </w:r>
              </w:p>
              <w:p w:rsidR="008272A8" w14:paraId="38CC9E0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272A8" w14:paraId="06FC86EC" w14:textId="77777777">
                <w:pPr>
                  <w:jc w:val="right"/>
                </w:pPr>
              </w:p>
            </w:txbxContent>
          </v:textbox>
        </v:shape>
      </w:pict>
    </w:r>
  </w:p>
  <w:p w:rsidR="008272A8" w14:paraId="389409E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2F93BA99"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multi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multi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hybrid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98C"/>
    <w:rsid w:val="00005F75"/>
    <w:rsid w:val="000064CD"/>
    <w:rsid w:val="00007FDC"/>
    <w:rsid w:val="0001023F"/>
    <w:rsid w:val="0001135F"/>
    <w:rsid w:val="0001280D"/>
    <w:rsid w:val="00017A3A"/>
    <w:rsid w:val="00021F2D"/>
    <w:rsid w:val="0002470A"/>
    <w:rsid w:val="00035F32"/>
    <w:rsid w:val="00040610"/>
    <w:rsid w:val="00040BA0"/>
    <w:rsid w:val="00040DAF"/>
    <w:rsid w:val="00041C01"/>
    <w:rsid w:val="00042890"/>
    <w:rsid w:val="000439B6"/>
    <w:rsid w:val="00051E2C"/>
    <w:rsid w:val="000534AC"/>
    <w:rsid w:val="00057E12"/>
    <w:rsid w:val="000629CF"/>
    <w:rsid w:val="000656F9"/>
    <w:rsid w:val="00066D12"/>
    <w:rsid w:val="000735C8"/>
    <w:rsid w:val="0008381D"/>
    <w:rsid w:val="00087205"/>
    <w:rsid w:val="00095E72"/>
    <w:rsid w:val="000A3BF0"/>
    <w:rsid w:val="000B069D"/>
    <w:rsid w:val="000B4EDD"/>
    <w:rsid w:val="000B7587"/>
    <w:rsid w:val="000C28FC"/>
    <w:rsid w:val="000D04B7"/>
    <w:rsid w:val="000D0D16"/>
    <w:rsid w:val="000E3E17"/>
    <w:rsid w:val="000E42F9"/>
    <w:rsid w:val="000F02F7"/>
    <w:rsid w:val="00101D0B"/>
    <w:rsid w:val="001032DD"/>
    <w:rsid w:val="0011311D"/>
    <w:rsid w:val="001150BA"/>
    <w:rsid w:val="00126638"/>
    <w:rsid w:val="0013405D"/>
    <w:rsid w:val="00140814"/>
    <w:rsid w:val="00141388"/>
    <w:rsid w:val="00141D25"/>
    <w:rsid w:val="001470F0"/>
    <w:rsid w:val="001516AE"/>
    <w:rsid w:val="0015217F"/>
    <w:rsid w:val="00157952"/>
    <w:rsid w:val="00157E29"/>
    <w:rsid w:val="0016562C"/>
    <w:rsid w:val="00171000"/>
    <w:rsid w:val="001827FB"/>
    <w:rsid w:val="00187617"/>
    <w:rsid w:val="00194E1E"/>
    <w:rsid w:val="001A00A7"/>
    <w:rsid w:val="001A3813"/>
    <w:rsid w:val="001A4CCE"/>
    <w:rsid w:val="001A5568"/>
    <w:rsid w:val="001B15FB"/>
    <w:rsid w:val="001B4C2F"/>
    <w:rsid w:val="001B69F9"/>
    <w:rsid w:val="001C3C98"/>
    <w:rsid w:val="001E382D"/>
    <w:rsid w:val="001E659B"/>
    <w:rsid w:val="001F28BA"/>
    <w:rsid w:val="001F4ED3"/>
    <w:rsid w:val="001F5138"/>
    <w:rsid w:val="001F6762"/>
    <w:rsid w:val="0021524B"/>
    <w:rsid w:val="0021680F"/>
    <w:rsid w:val="00220B67"/>
    <w:rsid w:val="002217F0"/>
    <w:rsid w:val="00221CCF"/>
    <w:rsid w:val="0022449B"/>
    <w:rsid w:val="00225F62"/>
    <w:rsid w:val="0022664E"/>
    <w:rsid w:val="00234E4F"/>
    <w:rsid w:val="002448F4"/>
    <w:rsid w:val="00247623"/>
    <w:rsid w:val="00252880"/>
    <w:rsid w:val="00253247"/>
    <w:rsid w:val="0025743F"/>
    <w:rsid w:val="00262E65"/>
    <w:rsid w:val="00275EE0"/>
    <w:rsid w:val="00280802"/>
    <w:rsid w:val="0028149F"/>
    <w:rsid w:val="0028555C"/>
    <w:rsid w:val="002906ED"/>
    <w:rsid w:val="00291913"/>
    <w:rsid w:val="00292C84"/>
    <w:rsid w:val="002A1D13"/>
    <w:rsid w:val="002A5A6E"/>
    <w:rsid w:val="002B16FA"/>
    <w:rsid w:val="002B1AFB"/>
    <w:rsid w:val="002B4971"/>
    <w:rsid w:val="002C1DC1"/>
    <w:rsid w:val="002C203E"/>
    <w:rsid w:val="002C22F3"/>
    <w:rsid w:val="002C27F4"/>
    <w:rsid w:val="002C3ADF"/>
    <w:rsid w:val="002D09E2"/>
    <w:rsid w:val="002D1B19"/>
    <w:rsid w:val="002D2251"/>
    <w:rsid w:val="002D65CC"/>
    <w:rsid w:val="002D6F61"/>
    <w:rsid w:val="002E053A"/>
    <w:rsid w:val="002E1E27"/>
    <w:rsid w:val="00302C56"/>
    <w:rsid w:val="00303877"/>
    <w:rsid w:val="00306670"/>
    <w:rsid w:val="0031156F"/>
    <w:rsid w:val="00313546"/>
    <w:rsid w:val="00313924"/>
    <w:rsid w:val="00314891"/>
    <w:rsid w:val="0031554B"/>
    <w:rsid w:val="00315D50"/>
    <w:rsid w:val="00315FCD"/>
    <w:rsid w:val="0031636F"/>
    <w:rsid w:val="00323153"/>
    <w:rsid w:val="0032625B"/>
    <w:rsid w:val="00332884"/>
    <w:rsid w:val="00340D4E"/>
    <w:rsid w:val="00341BC2"/>
    <w:rsid w:val="00350329"/>
    <w:rsid w:val="00353CB5"/>
    <w:rsid w:val="003632CF"/>
    <w:rsid w:val="00363960"/>
    <w:rsid w:val="00365194"/>
    <w:rsid w:val="00367E50"/>
    <w:rsid w:val="00372CA2"/>
    <w:rsid w:val="00376094"/>
    <w:rsid w:val="003855A0"/>
    <w:rsid w:val="003856EC"/>
    <w:rsid w:val="0038632F"/>
    <w:rsid w:val="003879D0"/>
    <w:rsid w:val="00387BBE"/>
    <w:rsid w:val="00395A7A"/>
    <w:rsid w:val="003A18A0"/>
    <w:rsid w:val="003A580D"/>
    <w:rsid w:val="003B1DA0"/>
    <w:rsid w:val="003B43C3"/>
    <w:rsid w:val="003B5CEE"/>
    <w:rsid w:val="003D0F8F"/>
    <w:rsid w:val="003D410C"/>
    <w:rsid w:val="003D43D6"/>
    <w:rsid w:val="003E00F5"/>
    <w:rsid w:val="003E40DA"/>
    <w:rsid w:val="003E58EC"/>
    <w:rsid w:val="003E6571"/>
    <w:rsid w:val="003F01B8"/>
    <w:rsid w:val="003F0BDB"/>
    <w:rsid w:val="003F0ECD"/>
    <w:rsid w:val="003F1D04"/>
    <w:rsid w:val="003F41B0"/>
    <w:rsid w:val="003F45E5"/>
    <w:rsid w:val="003F7A3F"/>
    <w:rsid w:val="00400AB9"/>
    <w:rsid w:val="0040580F"/>
    <w:rsid w:val="00405815"/>
    <w:rsid w:val="00406679"/>
    <w:rsid w:val="004077D0"/>
    <w:rsid w:val="004331D7"/>
    <w:rsid w:val="00433D8C"/>
    <w:rsid w:val="00434C96"/>
    <w:rsid w:val="00445CF7"/>
    <w:rsid w:val="0044608C"/>
    <w:rsid w:val="004547DB"/>
    <w:rsid w:val="0046036F"/>
    <w:rsid w:val="00460914"/>
    <w:rsid w:val="004609A4"/>
    <w:rsid w:val="00460BDC"/>
    <w:rsid w:val="00464E8A"/>
    <w:rsid w:val="00467976"/>
    <w:rsid w:val="00476B50"/>
    <w:rsid w:val="00477D20"/>
    <w:rsid w:val="004808FC"/>
    <w:rsid w:val="00482EB0"/>
    <w:rsid w:val="0048538B"/>
    <w:rsid w:val="00485DD1"/>
    <w:rsid w:val="00490F2D"/>
    <w:rsid w:val="004913FF"/>
    <w:rsid w:val="00492290"/>
    <w:rsid w:val="004951AE"/>
    <w:rsid w:val="004A2872"/>
    <w:rsid w:val="004A684C"/>
    <w:rsid w:val="004A7EFC"/>
    <w:rsid w:val="004B1D86"/>
    <w:rsid w:val="004B3EAE"/>
    <w:rsid w:val="004B7520"/>
    <w:rsid w:val="004C219F"/>
    <w:rsid w:val="004C22B8"/>
    <w:rsid w:val="004C3DB0"/>
    <w:rsid w:val="004C712F"/>
    <w:rsid w:val="004C73D8"/>
    <w:rsid w:val="004D5A7C"/>
    <w:rsid w:val="004D7912"/>
    <w:rsid w:val="004E49E1"/>
    <w:rsid w:val="004E5A60"/>
    <w:rsid w:val="004F3603"/>
    <w:rsid w:val="004F3CEC"/>
    <w:rsid w:val="004F6F64"/>
    <w:rsid w:val="00501D17"/>
    <w:rsid w:val="0052588A"/>
    <w:rsid w:val="00525F17"/>
    <w:rsid w:val="005273AB"/>
    <w:rsid w:val="0053007F"/>
    <w:rsid w:val="005320B5"/>
    <w:rsid w:val="00533E67"/>
    <w:rsid w:val="0053439A"/>
    <w:rsid w:val="00536ED2"/>
    <w:rsid w:val="00537D6B"/>
    <w:rsid w:val="00541FF2"/>
    <w:rsid w:val="005524B5"/>
    <w:rsid w:val="0056058F"/>
    <w:rsid w:val="00560D99"/>
    <w:rsid w:val="00560E2D"/>
    <w:rsid w:val="00573808"/>
    <w:rsid w:val="00574EF6"/>
    <w:rsid w:val="00581220"/>
    <w:rsid w:val="00581792"/>
    <w:rsid w:val="00585942"/>
    <w:rsid w:val="00586E49"/>
    <w:rsid w:val="005932BA"/>
    <w:rsid w:val="005A13D0"/>
    <w:rsid w:val="005A64A7"/>
    <w:rsid w:val="005B2105"/>
    <w:rsid w:val="005B57F1"/>
    <w:rsid w:val="005B6764"/>
    <w:rsid w:val="005B758D"/>
    <w:rsid w:val="005C403A"/>
    <w:rsid w:val="005C5165"/>
    <w:rsid w:val="005C740F"/>
    <w:rsid w:val="005D6D5C"/>
    <w:rsid w:val="005E370E"/>
    <w:rsid w:val="005E5E11"/>
    <w:rsid w:val="005F73CF"/>
    <w:rsid w:val="0060105E"/>
    <w:rsid w:val="0060106A"/>
    <w:rsid w:val="00603E2B"/>
    <w:rsid w:val="00604A3C"/>
    <w:rsid w:val="00604CFF"/>
    <w:rsid w:val="006079F6"/>
    <w:rsid w:val="0061137C"/>
    <w:rsid w:val="006144A3"/>
    <w:rsid w:val="00616221"/>
    <w:rsid w:val="00616638"/>
    <w:rsid w:val="00617185"/>
    <w:rsid w:val="006342D4"/>
    <w:rsid w:val="00641B1C"/>
    <w:rsid w:val="00653610"/>
    <w:rsid w:val="00654447"/>
    <w:rsid w:val="00656777"/>
    <w:rsid w:val="0065693D"/>
    <w:rsid w:val="00663975"/>
    <w:rsid w:val="00670CC1"/>
    <w:rsid w:val="006768CC"/>
    <w:rsid w:val="0068188D"/>
    <w:rsid w:val="006823D9"/>
    <w:rsid w:val="00683A96"/>
    <w:rsid w:val="00687959"/>
    <w:rsid w:val="00690EA9"/>
    <w:rsid w:val="00691832"/>
    <w:rsid w:val="00697359"/>
    <w:rsid w:val="006A201E"/>
    <w:rsid w:val="006A78F0"/>
    <w:rsid w:val="006B5C06"/>
    <w:rsid w:val="006B6AC8"/>
    <w:rsid w:val="006B7F06"/>
    <w:rsid w:val="006C32C8"/>
    <w:rsid w:val="006C591C"/>
    <w:rsid w:val="006C781A"/>
    <w:rsid w:val="006D1302"/>
    <w:rsid w:val="006D31FF"/>
    <w:rsid w:val="006D6C82"/>
    <w:rsid w:val="006E0531"/>
    <w:rsid w:val="006E3E11"/>
    <w:rsid w:val="006E61ED"/>
    <w:rsid w:val="006E7452"/>
    <w:rsid w:val="006F2832"/>
    <w:rsid w:val="006F2F1F"/>
    <w:rsid w:val="006F3441"/>
    <w:rsid w:val="006F44AB"/>
    <w:rsid w:val="006F4D60"/>
    <w:rsid w:val="006F586C"/>
    <w:rsid w:val="00704B2F"/>
    <w:rsid w:val="007067E2"/>
    <w:rsid w:val="00706D49"/>
    <w:rsid w:val="0071041E"/>
    <w:rsid w:val="00711C81"/>
    <w:rsid w:val="007124C8"/>
    <w:rsid w:val="00712888"/>
    <w:rsid w:val="007150A2"/>
    <w:rsid w:val="00720864"/>
    <w:rsid w:val="00721AA9"/>
    <w:rsid w:val="00724176"/>
    <w:rsid w:val="00724722"/>
    <w:rsid w:val="00732C3A"/>
    <w:rsid w:val="00733B9B"/>
    <w:rsid w:val="007361D6"/>
    <w:rsid w:val="00740AD9"/>
    <w:rsid w:val="00747FB8"/>
    <w:rsid w:val="0075046C"/>
    <w:rsid w:val="00750B9D"/>
    <w:rsid w:val="0075291B"/>
    <w:rsid w:val="007569C5"/>
    <w:rsid w:val="0075743F"/>
    <w:rsid w:val="00760269"/>
    <w:rsid w:val="00760571"/>
    <w:rsid w:val="00762D92"/>
    <w:rsid w:val="007631B9"/>
    <w:rsid w:val="007679F3"/>
    <w:rsid w:val="00771214"/>
    <w:rsid w:val="00775CD4"/>
    <w:rsid w:val="0078057D"/>
    <w:rsid w:val="00780F55"/>
    <w:rsid w:val="00795DF8"/>
    <w:rsid w:val="00796E19"/>
    <w:rsid w:val="007A426E"/>
    <w:rsid w:val="007A5130"/>
    <w:rsid w:val="007B0FA7"/>
    <w:rsid w:val="007B1EAE"/>
    <w:rsid w:val="007B4D1E"/>
    <w:rsid w:val="007B7204"/>
    <w:rsid w:val="007C263F"/>
    <w:rsid w:val="007C3551"/>
    <w:rsid w:val="007C4108"/>
    <w:rsid w:val="007D6881"/>
    <w:rsid w:val="007E03E5"/>
    <w:rsid w:val="007E5DAA"/>
    <w:rsid w:val="007F327F"/>
    <w:rsid w:val="007F63BD"/>
    <w:rsid w:val="007F7FCD"/>
    <w:rsid w:val="008036BB"/>
    <w:rsid w:val="0080674A"/>
    <w:rsid w:val="00812369"/>
    <w:rsid w:val="00813C6D"/>
    <w:rsid w:val="00816285"/>
    <w:rsid w:val="00821491"/>
    <w:rsid w:val="00821889"/>
    <w:rsid w:val="00824E65"/>
    <w:rsid w:val="008272A8"/>
    <w:rsid w:val="00830743"/>
    <w:rsid w:val="008325EE"/>
    <w:rsid w:val="008446BC"/>
    <w:rsid w:val="0084778A"/>
    <w:rsid w:val="0085137C"/>
    <w:rsid w:val="00853114"/>
    <w:rsid w:val="0085536D"/>
    <w:rsid w:val="0085579D"/>
    <w:rsid w:val="00856944"/>
    <w:rsid w:val="00860F11"/>
    <w:rsid w:val="0086688B"/>
    <w:rsid w:val="0086691C"/>
    <w:rsid w:val="008675C7"/>
    <w:rsid w:val="00872454"/>
    <w:rsid w:val="0087554B"/>
    <w:rsid w:val="00876514"/>
    <w:rsid w:val="0087685F"/>
    <w:rsid w:val="00876E9B"/>
    <w:rsid w:val="00877D35"/>
    <w:rsid w:val="00890541"/>
    <w:rsid w:val="00896EDF"/>
    <w:rsid w:val="00897F74"/>
    <w:rsid w:val="008A3786"/>
    <w:rsid w:val="008B241F"/>
    <w:rsid w:val="008B4FC7"/>
    <w:rsid w:val="008C0A81"/>
    <w:rsid w:val="008C294A"/>
    <w:rsid w:val="008C48A3"/>
    <w:rsid w:val="008C564D"/>
    <w:rsid w:val="008C7999"/>
    <w:rsid w:val="008D0E14"/>
    <w:rsid w:val="008D2804"/>
    <w:rsid w:val="008D5A69"/>
    <w:rsid w:val="008D79D6"/>
    <w:rsid w:val="008E11C1"/>
    <w:rsid w:val="008E1CB4"/>
    <w:rsid w:val="008E27B4"/>
    <w:rsid w:val="008E282A"/>
    <w:rsid w:val="008E416A"/>
    <w:rsid w:val="008E581F"/>
    <w:rsid w:val="008E69D9"/>
    <w:rsid w:val="008F6981"/>
    <w:rsid w:val="00903154"/>
    <w:rsid w:val="00903DE0"/>
    <w:rsid w:val="0090615E"/>
    <w:rsid w:val="0090751E"/>
    <w:rsid w:val="009075DA"/>
    <w:rsid w:val="00910140"/>
    <w:rsid w:val="009101A4"/>
    <w:rsid w:val="00910B40"/>
    <w:rsid w:val="00913852"/>
    <w:rsid w:val="00913DB8"/>
    <w:rsid w:val="00916D50"/>
    <w:rsid w:val="009211C4"/>
    <w:rsid w:val="009236BF"/>
    <w:rsid w:val="00935846"/>
    <w:rsid w:val="009362B8"/>
    <w:rsid w:val="009375A4"/>
    <w:rsid w:val="00937CB0"/>
    <w:rsid w:val="00950639"/>
    <w:rsid w:val="00954C80"/>
    <w:rsid w:val="009558A7"/>
    <w:rsid w:val="00962DA3"/>
    <w:rsid w:val="009703C9"/>
    <w:rsid w:val="009753C0"/>
    <w:rsid w:val="0098015F"/>
    <w:rsid w:val="009926EB"/>
    <w:rsid w:val="009A0D7F"/>
    <w:rsid w:val="009A124E"/>
    <w:rsid w:val="009B0128"/>
    <w:rsid w:val="009B18C4"/>
    <w:rsid w:val="009B1CCF"/>
    <w:rsid w:val="009B6797"/>
    <w:rsid w:val="009C3EC2"/>
    <w:rsid w:val="009C4A1C"/>
    <w:rsid w:val="009C66BD"/>
    <w:rsid w:val="009D0731"/>
    <w:rsid w:val="009D34D7"/>
    <w:rsid w:val="009E1C83"/>
    <w:rsid w:val="009F09EF"/>
    <w:rsid w:val="009F7BAB"/>
    <w:rsid w:val="00A00CAA"/>
    <w:rsid w:val="00A05E78"/>
    <w:rsid w:val="00A06C0A"/>
    <w:rsid w:val="00A11865"/>
    <w:rsid w:val="00A15248"/>
    <w:rsid w:val="00A1544A"/>
    <w:rsid w:val="00A1692B"/>
    <w:rsid w:val="00A214C6"/>
    <w:rsid w:val="00A229F0"/>
    <w:rsid w:val="00A25AB6"/>
    <w:rsid w:val="00A25C41"/>
    <w:rsid w:val="00A3545A"/>
    <w:rsid w:val="00A36DEA"/>
    <w:rsid w:val="00A44AD0"/>
    <w:rsid w:val="00A47815"/>
    <w:rsid w:val="00A54711"/>
    <w:rsid w:val="00A55F2F"/>
    <w:rsid w:val="00A569E4"/>
    <w:rsid w:val="00A7396F"/>
    <w:rsid w:val="00A77A3C"/>
    <w:rsid w:val="00A824AF"/>
    <w:rsid w:val="00A8336A"/>
    <w:rsid w:val="00A922FD"/>
    <w:rsid w:val="00A92C9E"/>
    <w:rsid w:val="00A9377C"/>
    <w:rsid w:val="00AA252A"/>
    <w:rsid w:val="00AA3683"/>
    <w:rsid w:val="00AA45EC"/>
    <w:rsid w:val="00AA79C4"/>
    <w:rsid w:val="00AB35BE"/>
    <w:rsid w:val="00AB369C"/>
    <w:rsid w:val="00AC4CEF"/>
    <w:rsid w:val="00AC5DFB"/>
    <w:rsid w:val="00AD0360"/>
    <w:rsid w:val="00AD45FC"/>
    <w:rsid w:val="00AE16BD"/>
    <w:rsid w:val="00AE4EB4"/>
    <w:rsid w:val="00AE522A"/>
    <w:rsid w:val="00AF04F4"/>
    <w:rsid w:val="00AF1A8C"/>
    <w:rsid w:val="00AF2955"/>
    <w:rsid w:val="00AF35EB"/>
    <w:rsid w:val="00AF6AD7"/>
    <w:rsid w:val="00B00CBF"/>
    <w:rsid w:val="00B02CE4"/>
    <w:rsid w:val="00B06CA1"/>
    <w:rsid w:val="00B07323"/>
    <w:rsid w:val="00B12C5F"/>
    <w:rsid w:val="00B23981"/>
    <w:rsid w:val="00B24F56"/>
    <w:rsid w:val="00B25D2D"/>
    <w:rsid w:val="00B30941"/>
    <w:rsid w:val="00B335D6"/>
    <w:rsid w:val="00B44E2C"/>
    <w:rsid w:val="00B52358"/>
    <w:rsid w:val="00B55A93"/>
    <w:rsid w:val="00B56E1B"/>
    <w:rsid w:val="00B62EDB"/>
    <w:rsid w:val="00B713DE"/>
    <w:rsid w:val="00B72F45"/>
    <w:rsid w:val="00B73AED"/>
    <w:rsid w:val="00B8520F"/>
    <w:rsid w:val="00B908C9"/>
    <w:rsid w:val="00B93BD0"/>
    <w:rsid w:val="00B958E7"/>
    <w:rsid w:val="00BA240A"/>
    <w:rsid w:val="00BA3568"/>
    <w:rsid w:val="00BA45FE"/>
    <w:rsid w:val="00BA52B0"/>
    <w:rsid w:val="00BA56E2"/>
    <w:rsid w:val="00BC0F23"/>
    <w:rsid w:val="00BC7555"/>
    <w:rsid w:val="00BD0A4B"/>
    <w:rsid w:val="00BD2520"/>
    <w:rsid w:val="00BD3278"/>
    <w:rsid w:val="00BD5F83"/>
    <w:rsid w:val="00BD6631"/>
    <w:rsid w:val="00BE02A5"/>
    <w:rsid w:val="00BE1FC9"/>
    <w:rsid w:val="00BF0265"/>
    <w:rsid w:val="00BF07F1"/>
    <w:rsid w:val="00BF0B00"/>
    <w:rsid w:val="00C03EC3"/>
    <w:rsid w:val="00C100C9"/>
    <w:rsid w:val="00C117C2"/>
    <w:rsid w:val="00C11C1B"/>
    <w:rsid w:val="00C16F28"/>
    <w:rsid w:val="00C20B0B"/>
    <w:rsid w:val="00C219A5"/>
    <w:rsid w:val="00C229D8"/>
    <w:rsid w:val="00C25666"/>
    <w:rsid w:val="00C25D26"/>
    <w:rsid w:val="00C321CC"/>
    <w:rsid w:val="00C4152D"/>
    <w:rsid w:val="00C4446E"/>
    <w:rsid w:val="00C55CF3"/>
    <w:rsid w:val="00C612FD"/>
    <w:rsid w:val="00C62132"/>
    <w:rsid w:val="00C64B14"/>
    <w:rsid w:val="00C657ED"/>
    <w:rsid w:val="00C668E5"/>
    <w:rsid w:val="00C72163"/>
    <w:rsid w:val="00C749BC"/>
    <w:rsid w:val="00C75DF3"/>
    <w:rsid w:val="00C7753F"/>
    <w:rsid w:val="00C80742"/>
    <w:rsid w:val="00C82D34"/>
    <w:rsid w:val="00C869E8"/>
    <w:rsid w:val="00C86D25"/>
    <w:rsid w:val="00C9095A"/>
    <w:rsid w:val="00C9414E"/>
    <w:rsid w:val="00C950B4"/>
    <w:rsid w:val="00CB08EA"/>
    <w:rsid w:val="00CB2908"/>
    <w:rsid w:val="00CC236D"/>
    <w:rsid w:val="00CC70CB"/>
    <w:rsid w:val="00CD3CBE"/>
    <w:rsid w:val="00CD615B"/>
    <w:rsid w:val="00CE0363"/>
    <w:rsid w:val="00CE03DE"/>
    <w:rsid w:val="00CE49B4"/>
    <w:rsid w:val="00CF1452"/>
    <w:rsid w:val="00CF2BE4"/>
    <w:rsid w:val="00CF3254"/>
    <w:rsid w:val="00CF3F2C"/>
    <w:rsid w:val="00CF704F"/>
    <w:rsid w:val="00CF7885"/>
    <w:rsid w:val="00D04DB0"/>
    <w:rsid w:val="00D111DF"/>
    <w:rsid w:val="00D1618E"/>
    <w:rsid w:val="00D17873"/>
    <w:rsid w:val="00D22738"/>
    <w:rsid w:val="00D24A27"/>
    <w:rsid w:val="00D252B2"/>
    <w:rsid w:val="00D30DAA"/>
    <w:rsid w:val="00D34BF8"/>
    <w:rsid w:val="00D42D5A"/>
    <w:rsid w:val="00D47918"/>
    <w:rsid w:val="00D51FA5"/>
    <w:rsid w:val="00D553EC"/>
    <w:rsid w:val="00D64788"/>
    <w:rsid w:val="00D668AD"/>
    <w:rsid w:val="00D700F0"/>
    <w:rsid w:val="00D71B3A"/>
    <w:rsid w:val="00D8288E"/>
    <w:rsid w:val="00D94FDC"/>
    <w:rsid w:val="00D96301"/>
    <w:rsid w:val="00DA1392"/>
    <w:rsid w:val="00DA1A77"/>
    <w:rsid w:val="00DA4E06"/>
    <w:rsid w:val="00DB59FD"/>
    <w:rsid w:val="00DB6754"/>
    <w:rsid w:val="00DC4291"/>
    <w:rsid w:val="00DC5BDD"/>
    <w:rsid w:val="00DD0968"/>
    <w:rsid w:val="00DF0192"/>
    <w:rsid w:val="00DF1AD9"/>
    <w:rsid w:val="00DF4031"/>
    <w:rsid w:val="00DF6B3C"/>
    <w:rsid w:val="00DF72FD"/>
    <w:rsid w:val="00E0730C"/>
    <w:rsid w:val="00E11A1D"/>
    <w:rsid w:val="00E201EE"/>
    <w:rsid w:val="00E20DF3"/>
    <w:rsid w:val="00E21D8E"/>
    <w:rsid w:val="00E25CC7"/>
    <w:rsid w:val="00E30610"/>
    <w:rsid w:val="00E30A5D"/>
    <w:rsid w:val="00E31538"/>
    <w:rsid w:val="00E32AED"/>
    <w:rsid w:val="00E36A37"/>
    <w:rsid w:val="00E40C67"/>
    <w:rsid w:val="00E417E3"/>
    <w:rsid w:val="00E44EAC"/>
    <w:rsid w:val="00E53F87"/>
    <w:rsid w:val="00E54722"/>
    <w:rsid w:val="00E554BA"/>
    <w:rsid w:val="00E55A96"/>
    <w:rsid w:val="00E56D1E"/>
    <w:rsid w:val="00E6660F"/>
    <w:rsid w:val="00E7033D"/>
    <w:rsid w:val="00E73EF8"/>
    <w:rsid w:val="00E77729"/>
    <w:rsid w:val="00E77D8D"/>
    <w:rsid w:val="00E84DF2"/>
    <w:rsid w:val="00E87A1A"/>
    <w:rsid w:val="00E90A56"/>
    <w:rsid w:val="00E90C98"/>
    <w:rsid w:val="00E913FE"/>
    <w:rsid w:val="00E9381B"/>
    <w:rsid w:val="00EA5056"/>
    <w:rsid w:val="00EA5DC9"/>
    <w:rsid w:val="00EB2E3F"/>
    <w:rsid w:val="00EB4B17"/>
    <w:rsid w:val="00EB5F81"/>
    <w:rsid w:val="00EC0FDA"/>
    <w:rsid w:val="00EC10D1"/>
    <w:rsid w:val="00EC3BF9"/>
    <w:rsid w:val="00EC3CCE"/>
    <w:rsid w:val="00EC3D67"/>
    <w:rsid w:val="00EC66CA"/>
    <w:rsid w:val="00ED40B2"/>
    <w:rsid w:val="00EE37C8"/>
    <w:rsid w:val="00EE4AD8"/>
    <w:rsid w:val="00F04824"/>
    <w:rsid w:val="00F04E22"/>
    <w:rsid w:val="00F05755"/>
    <w:rsid w:val="00F111A2"/>
    <w:rsid w:val="00F13E8E"/>
    <w:rsid w:val="00F21285"/>
    <w:rsid w:val="00F24030"/>
    <w:rsid w:val="00F242B0"/>
    <w:rsid w:val="00F24D54"/>
    <w:rsid w:val="00F25C6B"/>
    <w:rsid w:val="00F26F03"/>
    <w:rsid w:val="00F3092F"/>
    <w:rsid w:val="00F3410B"/>
    <w:rsid w:val="00F43CCF"/>
    <w:rsid w:val="00F4490B"/>
    <w:rsid w:val="00F63C45"/>
    <w:rsid w:val="00F65523"/>
    <w:rsid w:val="00F6664A"/>
    <w:rsid w:val="00F67744"/>
    <w:rsid w:val="00F70158"/>
    <w:rsid w:val="00F81C0B"/>
    <w:rsid w:val="00F871E9"/>
    <w:rsid w:val="00F91EBF"/>
    <w:rsid w:val="00F91F71"/>
    <w:rsid w:val="00F95BCF"/>
    <w:rsid w:val="00FA546C"/>
    <w:rsid w:val="00FB729A"/>
    <w:rsid w:val="00FC3E30"/>
    <w:rsid w:val="00FC55AB"/>
    <w:rsid w:val="00FC74B1"/>
    <w:rsid w:val="00FD12A3"/>
    <w:rsid w:val="00FD3D14"/>
    <w:rsid w:val="00FD40F2"/>
    <w:rsid w:val="00FE6F2D"/>
    <w:rsid w:val="00FF451A"/>
    <w:rsid w:val="00FF51E5"/>
    <w:rsid w:val="7B6157F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7E335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uiPriority w:val="99"/>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C20B0B"/>
    <w:rPr>
      <w:color w:val="605E5C"/>
      <w:shd w:val="clear" w:color="auto" w:fill="E1DFDD"/>
    </w:rPr>
  </w:style>
  <w:style w:type="character" w:customStyle="1" w:styleId="UnresolvedMention12">
    <w:name w:val="Unresolved Mention12"/>
    <w:rsid w:val="000A3BF0"/>
    <w:rPr>
      <w:color w:val="605E5C"/>
      <w:shd w:val="clear" w:color="auto" w:fill="E1DFDD"/>
    </w:rPr>
  </w:style>
  <w:style w:type="character" w:customStyle="1" w:styleId="UnresolvedMention13">
    <w:name w:val="Unresolved Mention13"/>
    <w:rsid w:val="00541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yrva.charles@fcc.gov" TargetMode="External" /><Relationship Id="rId11" Type="http://schemas.openxmlformats.org/officeDocument/2006/relationships/hyperlink" Target="mailto:christi.shewman@fcc.gov" TargetMode="External" /><Relationship Id="rId12" Type="http://schemas.openxmlformats.org/officeDocument/2006/relationships/hyperlink" Target="mailto:jim.bird@fcc.gov" TargetMode="External" /><Relationship Id="rId13" Type="http://schemas.openxmlformats.org/officeDocument/2006/relationships/hyperlink" Target="mailto:fcc504@fcc.gov" TargetMode="External" /><Relationship Id="rId14" Type="http://schemas.openxmlformats.org/officeDocument/2006/relationships/footer" Target="footer4.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yperlink" Target="http://apps.fcc.gov/ecf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