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1499F" w:rsidRPr="00944002" w:rsidP="0041499F" w14:paraId="5B2E3D59" w14:textId="41F47063">
      <w:pPr>
        <w:jc w:val="right"/>
        <w:rPr>
          <w:b/>
          <w:sz w:val="24"/>
          <w:szCs w:val="24"/>
        </w:rPr>
      </w:pPr>
      <w:r>
        <w:rPr>
          <w:b/>
          <w:sz w:val="24"/>
        </w:rPr>
        <w:t>DA 21-</w:t>
      </w:r>
      <w:bookmarkStart w:id="0" w:name="_Hlk72393790"/>
      <w:r w:rsidR="004F672A">
        <w:rPr>
          <w:b/>
          <w:sz w:val="24"/>
        </w:rPr>
        <w:t>869</w:t>
      </w:r>
    </w:p>
    <w:bookmarkEnd w:id="0"/>
    <w:p w:rsidR="00F32A28" w:rsidP="00F32A28" w14:paraId="17F46862" w14:textId="4D6BD7E1">
      <w:pPr>
        <w:jc w:val="right"/>
        <w:rPr>
          <w:b/>
          <w:sz w:val="24"/>
        </w:rPr>
      </w:pPr>
      <w:r>
        <w:rPr>
          <w:b/>
          <w:sz w:val="24"/>
        </w:rPr>
        <w:t xml:space="preserve">Released: </w:t>
      </w:r>
      <w:r w:rsidR="00791B4C">
        <w:rPr>
          <w:b/>
          <w:sz w:val="24"/>
        </w:rPr>
        <w:t xml:space="preserve">July </w:t>
      </w:r>
      <w:r w:rsidR="00244882">
        <w:rPr>
          <w:b/>
          <w:sz w:val="24"/>
        </w:rPr>
        <w:t>20</w:t>
      </w:r>
      <w:r w:rsidR="00F53F3A">
        <w:rPr>
          <w:b/>
          <w:sz w:val="24"/>
        </w:rPr>
        <w:t>, 2021</w:t>
      </w:r>
    </w:p>
    <w:p w:rsidR="00F32A28" w:rsidP="00F32A28" w14:paraId="16554468" w14:textId="77777777">
      <w:pPr>
        <w:jc w:val="right"/>
        <w:rPr>
          <w:sz w:val="24"/>
        </w:rPr>
      </w:pPr>
    </w:p>
    <w:p w:rsidR="00F32A28" w:rsidP="00F32A28" w14:paraId="602E0439" w14:textId="77777777">
      <w:pPr>
        <w:jc w:val="center"/>
        <w:rPr>
          <w:b/>
          <w:szCs w:val="22"/>
        </w:rPr>
      </w:pPr>
      <w:r>
        <w:rPr>
          <w:b/>
          <w:szCs w:val="22"/>
        </w:rPr>
        <w:t xml:space="preserve">PUBLIC SAFETY AND HOMELAND SECURITY BUREAU ANNOUNCES </w:t>
      </w:r>
    </w:p>
    <w:p w:rsidR="00F32A28" w:rsidRPr="00A633B0" w:rsidP="00F32A28" w14:paraId="1BBC9787" w14:textId="05193BFD">
      <w:pPr>
        <w:jc w:val="center"/>
        <w:rPr>
          <w:b/>
          <w:bCs/>
          <w:caps/>
          <w:szCs w:val="22"/>
        </w:rPr>
      </w:pPr>
      <w:r>
        <w:rPr>
          <w:b/>
          <w:szCs w:val="22"/>
        </w:rPr>
        <w:t xml:space="preserve">DEADLINE FOR SUBMITTING STATE EMERGENCY ALERT SYSTEM (EAS) PLANS USING </w:t>
      </w:r>
      <w:r w:rsidR="0095293A">
        <w:rPr>
          <w:b/>
          <w:szCs w:val="22"/>
        </w:rPr>
        <w:t xml:space="preserve">THE </w:t>
      </w:r>
      <w:r w:rsidRPr="00A633B0" w:rsidR="0095293A">
        <w:rPr>
          <w:b/>
          <w:bCs/>
          <w:caps/>
        </w:rPr>
        <w:t>Alert Reporting System (ARS)</w:t>
      </w:r>
      <w:r w:rsidR="00791B4C">
        <w:rPr>
          <w:b/>
          <w:bCs/>
          <w:caps/>
        </w:rPr>
        <w:t xml:space="preserve"> </w:t>
      </w:r>
      <w:r w:rsidR="002E5823">
        <w:rPr>
          <w:b/>
          <w:bCs/>
          <w:caps/>
        </w:rPr>
        <w:t>AND COMP</w:t>
      </w:r>
      <w:r w:rsidR="00791B4C">
        <w:rPr>
          <w:b/>
          <w:bCs/>
          <w:caps/>
        </w:rPr>
        <w:t>L</w:t>
      </w:r>
      <w:r w:rsidR="002E5823">
        <w:rPr>
          <w:b/>
          <w:bCs/>
          <w:caps/>
        </w:rPr>
        <w:t xml:space="preserve">IANCE WITH STATE EAS PLAN CONTENT </w:t>
      </w:r>
      <w:r w:rsidR="00791B4C">
        <w:rPr>
          <w:b/>
          <w:bCs/>
          <w:caps/>
        </w:rPr>
        <w:t xml:space="preserve">REQUIREMENTS </w:t>
      </w:r>
      <w:r w:rsidR="002E5823">
        <w:rPr>
          <w:b/>
          <w:bCs/>
          <w:caps/>
        </w:rPr>
        <w:t>AND EAS DESIGNATIONS</w:t>
      </w:r>
    </w:p>
    <w:p w:rsidR="00F32A28" w:rsidP="00375549" w14:paraId="2D0DE0BF" w14:textId="539EDF76">
      <w:pPr>
        <w:tabs>
          <w:tab w:val="left" w:pos="1710"/>
        </w:tabs>
        <w:rPr>
          <w:b/>
          <w:szCs w:val="22"/>
        </w:rPr>
      </w:pPr>
      <w:r>
        <w:rPr>
          <w:b/>
          <w:szCs w:val="22"/>
        </w:rPr>
        <w:tab/>
      </w:r>
    </w:p>
    <w:p w:rsidR="00F32A28" w:rsidP="00F32A28" w14:paraId="0873DCE7" w14:textId="77777777">
      <w:pPr>
        <w:jc w:val="center"/>
        <w:rPr>
          <w:b/>
          <w:szCs w:val="22"/>
        </w:rPr>
      </w:pPr>
      <w:r>
        <w:rPr>
          <w:b/>
          <w:szCs w:val="22"/>
        </w:rPr>
        <w:t>PS Docket No</w:t>
      </w:r>
      <w:r w:rsidRPr="000906C2">
        <w:rPr>
          <w:b/>
          <w:szCs w:val="22"/>
        </w:rPr>
        <w:t xml:space="preserve">. </w:t>
      </w:r>
      <w:r w:rsidRPr="000906C2">
        <w:rPr>
          <w:b/>
        </w:rPr>
        <w:t>15-94</w:t>
      </w:r>
    </w:p>
    <w:p w:rsidR="00F32A28" w:rsidP="00F32A28" w14:paraId="5FEE3167" w14:textId="77777777">
      <w:pPr>
        <w:jc w:val="center"/>
        <w:rPr>
          <w:b/>
          <w:sz w:val="24"/>
          <w:szCs w:val="24"/>
        </w:rPr>
      </w:pPr>
    </w:p>
    <w:p w:rsidR="00693917" w:rsidRPr="00173315" w:rsidP="00F32A28" w14:paraId="4FEA320E" w14:textId="77777777">
      <w:pPr>
        <w:jc w:val="center"/>
        <w:rPr>
          <w:b/>
          <w:sz w:val="24"/>
          <w:szCs w:val="24"/>
        </w:rPr>
      </w:pPr>
    </w:p>
    <w:p w:rsidR="00CE5974" w:rsidP="006349A5" w14:paraId="1D085F53" w14:textId="5B95110A">
      <w:pPr>
        <w:ind w:firstLine="720"/>
        <w:rPr>
          <w:szCs w:val="22"/>
        </w:rPr>
      </w:pPr>
      <w:r>
        <w:rPr>
          <w:szCs w:val="22"/>
        </w:rPr>
        <w:t>In</w:t>
      </w:r>
      <w:r w:rsidRPr="005F4B66" w:rsidR="0095293A">
        <w:rPr>
          <w:szCs w:val="22"/>
        </w:rPr>
        <w:t xml:space="preserve"> this Public Notice, the Public Safety and Homeland Security Bureau (Bureau) announces </w:t>
      </w:r>
      <w:bookmarkStart w:id="1" w:name="_Hlk72399241"/>
      <w:r w:rsidRPr="005F4B66" w:rsidR="0095293A">
        <w:rPr>
          <w:szCs w:val="22"/>
        </w:rPr>
        <w:t xml:space="preserve">that the </w:t>
      </w:r>
      <w:r>
        <w:rPr>
          <w:szCs w:val="22"/>
        </w:rPr>
        <w:t>one-year deadline for filing State EAS Plans via the ARS</w:t>
      </w:r>
      <w:r w:rsidR="002E5823">
        <w:rPr>
          <w:szCs w:val="22"/>
        </w:rPr>
        <w:t xml:space="preserve">, and the deadline for </w:t>
      </w:r>
      <w:r w:rsidRPr="002E5823" w:rsidR="002E5823">
        <w:rPr>
          <w:snapToGrid w:val="0"/>
          <w:kern w:val="28"/>
          <w:szCs w:val="22"/>
        </w:rPr>
        <w:t xml:space="preserve">compliance with </w:t>
      </w:r>
      <w:r w:rsidR="002E5823">
        <w:rPr>
          <w:snapToGrid w:val="0"/>
          <w:kern w:val="28"/>
          <w:szCs w:val="22"/>
        </w:rPr>
        <w:t>both the</w:t>
      </w:r>
      <w:r w:rsidRPr="002E5823" w:rsidR="002E5823">
        <w:rPr>
          <w:snapToGrid w:val="0"/>
          <w:kern w:val="28"/>
          <w:szCs w:val="22"/>
        </w:rPr>
        <w:t xml:space="preserve"> State EAS Plan content rules </w:t>
      </w:r>
      <w:r w:rsidR="002E5823">
        <w:rPr>
          <w:snapToGrid w:val="0"/>
          <w:kern w:val="28"/>
          <w:szCs w:val="22"/>
        </w:rPr>
        <w:t>in section</w:t>
      </w:r>
      <w:r w:rsidR="00FF441C">
        <w:rPr>
          <w:snapToGrid w:val="0"/>
          <w:kern w:val="28"/>
          <w:szCs w:val="22"/>
        </w:rPr>
        <w:t>s</w:t>
      </w:r>
      <w:r w:rsidR="002E5823">
        <w:rPr>
          <w:snapToGrid w:val="0"/>
          <w:kern w:val="28"/>
          <w:szCs w:val="22"/>
        </w:rPr>
        <w:t xml:space="preserve"> 11.21(a)</w:t>
      </w:r>
      <w:r w:rsidR="00DC780F">
        <w:rPr>
          <w:snapToGrid w:val="0"/>
          <w:kern w:val="28"/>
          <w:szCs w:val="22"/>
        </w:rPr>
        <w:t>(1)</w:t>
      </w:r>
      <w:r w:rsidR="002E5823">
        <w:rPr>
          <w:snapToGrid w:val="0"/>
          <w:kern w:val="28"/>
          <w:szCs w:val="22"/>
        </w:rPr>
        <w:t xml:space="preserve">-(7) </w:t>
      </w:r>
      <w:r w:rsidRPr="002E5823" w:rsidR="002E5823">
        <w:rPr>
          <w:snapToGrid w:val="0"/>
          <w:kern w:val="28"/>
          <w:szCs w:val="22"/>
        </w:rPr>
        <w:t xml:space="preserve">and </w:t>
      </w:r>
      <w:r w:rsidR="002E5823">
        <w:rPr>
          <w:snapToGrid w:val="0"/>
          <w:kern w:val="28"/>
          <w:szCs w:val="22"/>
        </w:rPr>
        <w:t xml:space="preserve">the </w:t>
      </w:r>
      <w:r w:rsidRPr="002E5823" w:rsidR="002E5823">
        <w:rPr>
          <w:snapToGrid w:val="0"/>
          <w:kern w:val="28"/>
          <w:szCs w:val="22"/>
        </w:rPr>
        <w:t>EAS designations</w:t>
      </w:r>
      <w:r w:rsidR="002E5823">
        <w:rPr>
          <w:snapToGrid w:val="0"/>
          <w:kern w:val="28"/>
          <w:szCs w:val="22"/>
        </w:rPr>
        <w:t xml:space="preserve"> in section 11.18 of the EAS rules</w:t>
      </w:r>
      <w:r w:rsidR="002E5823">
        <w:rPr>
          <w:szCs w:val="22"/>
        </w:rPr>
        <w:t>,</w:t>
      </w:r>
      <w:r>
        <w:rPr>
          <w:rStyle w:val="FootnoteReference"/>
          <w:szCs w:val="22"/>
        </w:rPr>
        <w:footnoteReference w:id="3"/>
      </w:r>
      <w:r w:rsidR="002E5823">
        <w:rPr>
          <w:szCs w:val="22"/>
        </w:rPr>
        <w:t xml:space="preserve"> </w:t>
      </w:r>
      <w:r w:rsidRPr="005F4B66" w:rsidR="0095293A">
        <w:rPr>
          <w:szCs w:val="22"/>
        </w:rPr>
        <w:t xml:space="preserve">is </w:t>
      </w:r>
      <w:r>
        <w:rPr>
          <w:szCs w:val="22"/>
        </w:rPr>
        <w:t xml:space="preserve">July </w:t>
      </w:r>
      <w:r w:rsidR="00791B4C">
        <w:rPr>
          <w:szCs w:val="22"/>
        </w:rPr>
        <w:t>5</w:t>
      </w:r>
      <w:r>
        <w:rPr>
          <w:szCs w:val="22"/>
        </w:rPr>
        <w:t>, 2022.</w:t>
      </w:r>
      <w:r>
        <w:rPr>
          <w:rStyle w:val="FootnoteReference"/>
          <w:szCs w:val="22"/>
        </w:rPr>
        <w:footnoteReference w:id="4"/>
      </w:r>
      <w:r>
        <w:rPr>
          <w:szCs w:val="22"/>
        </w:rPr>
        <w:t xml:space="preserve">  </w:t>
      </w:r>
    </w:p>
    <w:p w:rsidR="00CE5974" w:rsidP="006349A5" w14:paraId="0E08084B" w14:textId="77777777">
      <w:pPr>
        <w:ind w:firstLine="720"/>
        <w:rPr>
          <w:szCs w:val="22"/>
        </w:rPr>
      </w:pPr>
    </w:p>
    <w:p w:rsidR="00A51386" w:rsidP="00F32A28" w14:paraId="24BEA767" w14:textId="7EC62925">
      <w:pPr>
        <w:ind w:firstLine="720"/>
        <w:rPr>
          <w:szCs w:val="22"/>
        </w:rPr>
      </w:pPr>
      <w:r w:rsidRPr="00A76E4C">
        <w:rPr>
          <w:szCs w:val="22"/>
        </w:rPr>
        <w:t>Th</w:t>
      </w:r>
      <w:r>
        <w:rPr>
          <w:szCs w:val="22"/>
        </w:rPr>
        <w:t xml:space="preserve">e ARS </w:t>
      </w:r>
      <w:r w:rsidRPr="00A76E4C">
        <w:rPr>
          <w:szCs w:val="22"/>
        </w:rPr>
        <w:t xml:space="preserve">is an online filing system </w:t>
      </w:r>
      <w:r>
        <w:rPr>
          <w:szCs w:val="22"/>
        </w:rPr>
        <w:t xml:space="preserve">adopted in 2018 to modernize State EAS Plan submissions, </w:t>
      </w:r>
      <w:r>
        <w:rPr>
          <w:szCs w:val="22"/>
        </w:rPr>
        <w:t xml:space="preserve">and </w:t>
      </w:r>
      <w:r w:rsidRPr="00A76E4C">
        <w:rPr>
          <w:szCs w:val="22"/>
        </w:rPr>
        <w:t>provide uniformity across State</w:t>
      </w:r>
      <w:r>
        <w:rPr>
          <w:szCs w:val="22"/>
        </w:rPr>
        <w:t xml:space="preserve"> </w:t>
      </w:r>
      <w:r w:rsidRPr="00A76E4C">
        <w:rPr>
          <w:szCs w:val="22"/>
        </w:rPr>
        <w:t>EAS Plans, in terms of both format and terminology, while affording sufficient flexibility to</w:t>
      </w:r>
      <w:r>
        <w:rPr>
          <w:szCs w:val="22"/>
        </w:rPr>
        <w:t xml:space="preserve"> </w:t>
      </w:r>
      <w:r w:rsidRPr="00A76E4C">
        <w:rPr>
          <w:szCs w:val="22"/>
        </w:rPr>
        <w:t xml:space="preserve">accommodate </w:t>
      </w:r>
      <w:r>
        <w:rPr>
          <w:szCs w:val="22"/>
        </w:rPr>
        <w:t xml:space="preserve">each SECC’s </w:t>
      </w:r>
      <w:r w:rsidRPr="00A76E4C">
        <w:rPr>
          <w:szCs w:val="22"/>
        </w:rPr>
        <w:t>unique needs.</w:t>
      </w:r>
      <w:r>
        <w:rPr>
          <w:rStyle w:val="FootnoteReference"/>
          <w:szCs w:val="22"/>
        </w:rPr>
        <w:footnoteReference w:id="5"/>
      </w:r>
      <w:r w:rsidRPr="00A76E4C">
        <w:rPr>
          <w:szCs w:val="22"/>
        </w:rPr>
        <w:t xml:space="preserve"> </w:t>
      </w:r>
      <w:r>
        <w:rPr>
          <w:szCs w:val="22"/>
        </w:rPr>
        <w:t xml:space="preserve"> </w:t>
      </w:r>
      <w:r>
        <w:t>In adopting the ARS, the Commission indicated that e</w:t>
      </w:r>
      <w:r w:rsidRPr="005F4B66">
        <w:rPr>
          <w:szCs w:val="22"/>
        </w:rPr>
        <w:t xml:space="preserve">lectronic submission of </w:t>
      </w:r>
      <w:r>
        <w:rPr>
          <w:szCs w:val="22"/>
        </w:rPr>
        <w:t>S</w:t>
      </w:r>
      <w:r w:rsidRPr="005F4B66">
        <w:rPr>
          <w:szCs w:val="22"/>
        </w:rPr>
        <w:t xml:space="preserve">tate EAS </w:t>
      </w:r>
      <w:r>
        <w:rPr>
          <w:szCs w:val="22"/>
        </w:rPr>
        <w:t>P</w:t>
      </w:r>
      <w:r w:rsidRPr="005F4B66">
        <w:rPr>
          <w:szCs w:val="22"/>
        </w:rPr>
        <w:t xml:space="preserve">lans </w:t>
      </w:r>
      <w:r>
        <w:rPr>
          <w:szCs w:val="22"/>
        </w:rPr>
        <w:t>via</w:t>
      </w:r>
      <w:r w:rsidRPr="005F4B66">
        <w:rPr>
          <w:szCs w:val="22"/>
        </w:rPr>
        <w:t xml:space="preserve"> ARS </w:t>
      </w:r>
      <w:r>
        <w:rPr>
          <w:szCs w:val="22"/>
        </w:rPr>
        <w:t>would be</w:t>
      </w:r>
      <w:r w:rsidRPr="005F4B66">
        <w:rPr>
          <w:szCs w:val="22"/>
        </w:rPr>
        <w:t xml:space="preserve"> required within one year of publication in the </w:t>
      </w:r>
      <w:r w:rsidRPr="005F4B66">
        <w:rPr>
          <w:i/>
          <w:szCs w:val="22"/>
        </w:rPr>
        <w:t>Federal Register</w:t>
      </w:r>
      <w:r w:rsidRPr="005F4B66">
        <w:rPr>
          <w:szCs w:val="22"/>
        </w:rPr>
        <w:t xml:space="preserve"> of a </w:t>
      </w:r>
      <w:r>
        <w:rPr>
          <w:szCs w:val="22"/>
        </w:rPr>
        <w:t>p</w:t>
      </w:r>
      <w:r w:rsidRPr="005F4B66">
        <w:rPr>
          <w:szCs w:val="22"/>
        </w:rPr>
        <w:t xml:space="preserve">ublic </w:t>
      </w:r>
      <w:r>
        <w:rPr>
          <w:szCs w:val="22"/>
        </w:rPr>
        <w:t>n</w:t>
      </w:r>
      <w:r w:rsidRPr="005F4B66">
        <w:rPr>
          <w:szCs w:val="22"/>
        </w:rPr>
        <w:t>otice announcing the availability of the ARS to receive such information.</w:t>
      </w:r>
      <w:r>
        <w:rPr>
          <w:rStyle w:val="FootnoteReference"/>
          <w:szCs w:val="22"/>
        </w:rPr>
        <w:footnoteReference w:id="6"/>
      </w:r>
      <w:r w:rsidRPr="005F4B66">
        <w:rPr>
          <w:szCs w:val="22"/>
        </w:rPr>
        <w:t xml:space="preserve">  </w:t>
      </w:r>
      <w:r>
        <w:rPr>
          <w:szCs w:val="22"/>
        </w:rPr>
        <w:t>Such notice was published on July 1, 2021.</w:t>
      </w:r>
      <w:r>
        <w:rPr>
          <w:rStyle w:val="FootnoteReference"/>
          <w:szCs w:val="22"/>
        </w:rPr>
        <w:footnoteReference w:id="7"/>
      </w:r>
      <w:r>
        <w:rPr>
          <w:szCs w:val="22"/>
        </w:rPr>
        <w:t xml:space="preserve">  Accordingly, State EAS Plans are required to be submitted via ARS on or by July </w:t>
      </w:r>
      <w:r w:rsidR="00791B4C">
        <w:rPr>
          <w:szCs w:val="22"/>
        </w:rPr>
        <w:t>5</w:t>
      </w:r>
      <w:r>
        <w:rPr>
          <w:szCs w:val="22"/>
        </w:rPr>
        <w:t>, 2022.</w:t>
      </w:r>
      <w:r>
        <w:rPr>
          <w:rStyle w:val="FootnoteReference"/>
          <w:szCs w:val="22"/>
        </w:rPr>
        <w:footnoteReference w:id="8"/>
      </w:r>
      <w:r>
        <w:rPr>
          <w:szCs w:val="22"/>
        </w:rPr>
        <w:t xml:space="preserve">   </w:t>
      </w:r>
      <w:bookmarkEnd w:id="1"/>
    </w:p>
    <w:p w:rsidR="00693917" w:rsidP="00F32A28" w14:paraId="7F21761D" w14:textId="45D5E44F">
      <w:pPr>
        <w:ind w:firstLine="720"/>
        <w:rPr>
          <w:snapToGrid w:val="0"/>
          <w:kern w:val="28"/>
          <w:szCs w:val="22"/>
        </w:rPr>
      </w:pPr>
      <w:r>
        <w:t xml:space="preserve">As explained in the </w:t>
      </w:r>
      <w:r w:rsidRPr="00AF7A35">
        <w:t>Federal Register Notice</w:t>
      </w:r>
      <w:r>
        <w:t>, w</w:t>
      </w:r>
      <w:r w:rsidR="0095293A">
        <w:t xml:space="preserve">hen the Commission adopted the ARS, it also amended </w:t>
      </w:r>
      <w:r w:rsidR="009F15DF">
        <w:t xml:space="preserve">its rules </w:t>
      </w:r>
      <w:r w:rsidR="007767A7">
        <w:t>governing</w:t>
      </w:r>
      <w:r w:rsidR="00FC0625">
        <w:t xml:space="preserve"> </w:t>
      </w:r>
      <w:r w:rsidR="00F37949">
        <w:t>S</w:t>
      </w:r>
      <w:r w:rsidR="00FC0625">
        <w:t xml:space="preserve">tate EAS </w:t>
      </w:r>
      <w:r w:rsidR="00867444">
        <w:t>P</w:t>
      </w:r>
      <w:r w:rsidR="00FC0625">
        <w:t xml:space="preserve">lan content </w:t>
      </w:r>
      <w:r w:rsidR="007767A7">
        <w:t xml:space="preserve">requirements </w:t>
      </w:r>
      <w:r w:rsidR="00FC0625">
        <w:t xml:space="preserve">and </w:t>
      </w:r>
      <w:r w:rsidRPr="005F4B66" w:rsidR="0095293A">
        <w:rPr>
          <w:snapToGrid w:val="0"/>
          <w:kern w:val="28"/>
          <w:szCs w:val="22"/>
        </w:rPr>
        <w:t>EAS designations.</w:t>
      </w:r>
      <w:r>
        <w:rPr>
          <w:rStyle w:val="FootnoteReference"/>
          <w:snapToGrid w:val="0"/>
          <w:kern w:val="28"/>
          <w:szCs w:val="22"/>
        </w:rPr>
        <w:footnoteReference w:id="9"/>
      </w:r>
      <w:r w:rsidRPr="005F4B66" w:rsidR="0095293A">
        <w:rPr>
          <w:snapToGrid w:val="0"/>
          <w:kern w:val="28"/>
          <w:szCs w:val="22"/>
        </w:rPr>
        <w:t xml:space="preserve">  </w:t>
      </w:r>
      <w:r>
        <w:rPr>
          <w:snapToGrid w:val="0"/>
          <w:kern w:val="28"/>
          <w:szCs w:val="22"/>
        </w:rPr>
        <w:t>The Commission indicated that c</w:t>
      </w:r>
      <w:r w:rsidR="004E1583">
        <w:rPr>
          <w:snapToGrid w:val="0"/>
          <w:kern w:val="28"/>
          <w:szCs w:val="22"/>
        </w:rPr>
        <w:t xml:space="preserve">ompliance </w:t>
      </w:r>
      <w:r w:rsidR="00C868DA">
        <w:rPr>
          <w:snapToGrid w:val="0"/>
          <w:kern w:val="28"/>
          <w:szCs w:val="22"/>
        </w:rPr>
        <w:t xml:space="preserve">with </w:t>
      </w:r>
      <w:r>
        <w:rPr>
          <w:snapToGrid w:val="0"/>
          <w:kern w:val="28"/>
          <w:szCs w:val="22"/>
        </w:rPr>
        <w:t>such</w:t>
      </w:r>
      <w:r w:rsidR="00C868DA">
        <w:rPr>
          <w:snapToGrid w:val="0"/>
          <w:kern w:val="28"/>
          <w:szCs w:val="22"/>
        </w:rPr>
        <w:t xml:space="preserve"> new </w:t>
      </w:r>
      <w:r w:rsidR="00F37949">
        <w:rPr>
          <w:snapToGrid w:val="0"/>
          <w:kern w:val="28"/>
          <w:szCs w:val="22"/>
        </w:rPr>
        <w:t>S</w:t>
      </w:r>
      <w:r w:rsidR="00C868DA">
        <w:rPr>
          <w:snapToGrid w:val="0"/>
          <w:kern w:val="28"/>
          <w:szCs w:val="22"/>
        </w:rPr>
        <w:t xml:space="preserve">tate EAS Plan content rules and EAS designations </w:t>
      </w:r>
      <w:r w:rsidR="00FC0625">
        <w:rPr>
          <w:snapToGrid w:val="0"/>
          <w:kern w:val="28"/>
          <w:szCs w:val="22"/>
        </w:rPr>
        <w:t>w</w:t>
      </w:r>
      <w:r>
        <w:rPr>
          <w:snapToGrid w:val="0"/>
          <w:kern w:val="28"/>
          <w:szCs w:val="22"/>
        </w:rPr>
        <w:t xml:space="preserve">ould </w:t>
      </w:r>
      <w:r w:rsidR="00C868DA">
        <w:rPr>
          <w:snapToGrid w:val="0"/>
          <w:kern w:val="28"/>
          <w:szCs w:val="22"/>
        </w:rPr>
        <w:t xml:space="preserve">become </w:t>
      </w:r>
      <w:r w:rsidR="004E1583">
        <w:rPr>
          <w:snapToGrid w:val="0"/>
          <w:kern w:val="28"/>
          <w:szCs w:val="22"/>
        </w:rPr>
        <w:t xml:space="preserve">required </w:t>
      </w:r>
      <w:r w:rsidR="000B3178">
        <w:rPr>
          <w:szCs w:val="22"/>
        </w:rPr>
        <w:t xml:space="preserve">at the same time as the filing deadline for </w:t>
      </w:r>
      <w:r w:rsidR="0095293A">
        <w:rPr>
          <w:szCs w:val="22"/>
        </w:rPr>
        <w:t xml:space="preserve">electronic </w:t>
      </w:r>
      <w:r w:rsidR="000B3178">
        <w:rPr>
          <w:szCs w:val="22"/>
        </w:rPr>
        <w:t>submission of State EAS Plans in the ARS</w:t>
      </w:r>
      <w:r w:rsidRPr="005F4B66" w:rsidR="004E3525">
        <w:rPr>
          <w:szCs w:val="22"/>
        </w:rPr>
        <w:t>.</w:t>
      </w:r>
      <w:r>
        <w:rPr>
          <w:rStyle w:val="FootnoteReference"/>
          <w:snapToGrid w:val="0"/>
          <w:kern w:val="28"/>
          <w:szCs w:val="22"/>
        </w:rPr>
        <w:footnoteReference w:id="10"/>
      </w:r>
      <w:r>
        <w:rPr>
          <w:szCs w:val="22"/>
        </w:rPr>
        <w:t xml:space="preserve">  Accordingly, </w:t>
      </w:r>
      <w:r w:rsidRPr="002E5823" w:rsidR="002E5823">
        <w:rPr>
          <w:snapToGrid w:val="0"/>
          <w:kern w:val="28"/>
          <w:szCs w:val="22"/>
        </w:rPr>
        <w:t xml:space="preserve">compliance with </w:t>
      </w:r>
      <w:r w:rsidR="002E5823">
        <w:rPr>
          <w:snapToGrid w:val="0"/>
          <w:kern w:val="28"/>
          <w:szCs w:val="22"/>
        </w:rPr>
        <w:t>the</w:t>
      </w:r>
      <w:r w:rsidRPr="002E5823" w:rsidR="002E5823">
        <w:rPr>
          <w:snapToGrid w:val="0"/>
          <w:kern w:val="28"/>
          <w:szCs w:val="22"/>
        </w:rPr>
        <w:t xml:space="preserve"> State EAS Plan content </w:t>
      </w:r>
      <w:r w:rsidR="00A51386">
        <w:rPr>
          <w:snapToGrid w:val="0"/>
          <w:kern w:val="28"/>
          <w:szCs w:val="22"/>
        </w:rPr>
        <w:t>requirements set forth in section</w:t>
      </w:r>
      <w:r w:rsidR="00FF441C">
        <w:rPr>
          <w:snapToGrid w:val="0"/>
          <w:kern w:val="28"/>
          <w:szCs w:val="22"/>
        </w:rPr>
        <w:t>s</w:t>
      </w:r>
      <w:r w:rsidR="00A51386">
        <w:rPr>
          <w:snapToGrid w:val="0"/>
          <w:kern w:val="28"/>
          <w:szCs w:val="22"/>
        </w:rPr>
        <w:t xml:space="preserve"> 11.21(a)(1)-(7) </w:t>
      </w:r>
      <w:r w:rsidRPr="00A51386" w:rsidR="00A51386">
        <w:rPr>
          <w:snapToGrid w:val="0"/>
          <w:kern w:val="28"/>
          <w:szCs w:val="22"/>
        </w:rPr>
        <w:t xml:space="preserve">and the EAS designations </w:t>
      </w:r>
      <w:r w:rsidR="00A51386">
        <w:rPr>
          <w:snapToGrid w:val="0"/>
          <w:kern w:val="28"/>
          <w:szCs w:val="22"/>
        </w:rPr>
        <w:t xml:space="preserve">set forth </w:t>
      </w:r>
      <w:r w:rsidRPr="00A51386" w:rsidR="00A51386">
        <w:rPr>
          <w:snapToGrid w:val="0"/>
          <w:kern w:val="28"/>
          <w:szCs w:val="22"/>
        </w:rPr>
        <w:t>in section 11.18 of the EAS rules</w:t>
      </w:r>
      <w:r w:rsidR="00A51386">
        <w:rPr>
          <w:snapToGrid w:val="0"/>
          <w:kern w:val="28"/>
          <w:szCs w:val="22"/>
        </w:rPr>
        <w:t xml:space="preserve"> </w:t>
      </w:r>
      <w:r w:rsidR="002E5823">
        <w:rPr>
          <w:snapToGrid w:val="0"/>
          <w:kern w:val="28"/>
          <w:szCs w:val="22"/>
        </w:rPr>
        <w:t xml:space="preserve">will be required on or by July </w:t>
      </w:r>
      <w:r w:rsidR="005A15AB">
        <w:rPr>
          <w:snapToGrid w:val="0"/>
          <w:kern w:val="28"/>
          <w:szCs w:val="22"/>
        </w:rPr>
        <w:t>5</w:t>
      </w:r>
      <w:r w:rsidR="002E5823">
        <w:rPr>
          <w:snapToGrid w:val="0"/>
          <w:kern w:val="28"/>
          <w:szCs w:val="22"/>
        </w:rPr>
        <w:t>, 2022.</w:t>
      </w:r>
      <w:r>
        <w:rPr>
          <w:rStyle w:val="FootnoteReference"/>
          <w:snapToGrid w:val="0"/>
          <w:kern w:val="28"/>
          <w:szCs w:val="22"/>
        </w:rPr>
        <w:footnoteReference w:id="11"/>
      </w:r>
    </w:p>
    <w:p w:rsidR="00693917" w:rsidRPr="00173315" w:rsidP="00F32A28" w14:paraId="41BD267A" w14:textId="77777777">
      <w:pPr>
        <w:ind w:firstLine="720"/>
        <w:rPr>
          <w:szCs w:val="22"/>
        </w:rPr>
      </w:pPr>
    </w:p>
    <w:p w:rsidR="00F32A28" w:rsidRPr="005F4B66" w:rsidP="00516519" w14:paraId="1079FE8C" w14:textId="77777777">
      <w:pPr>
        <w:keepNext/>
        <w:ind w:firstLine="720"/>
        <w:rPr>
          <w:szCs w:val="22"/>
        </w:rPr>
      </w:pPr>
      <w:r w:rsidRPr="001A6D05">
        <w:rPr>
          <w:szCs w:val="22"/>
        </w:rPr>
        <w:t>For further information about ARS and/or the filing process</w:t>
      </w:r>
      <w:r w:rsidRPr="00173315">
        <w:rPr>
          <w:szCs w:val="22"/>
        </w:rPr>
        <w:t>, please contact David Munson at (202) 418-</w:t>
      </w:r>
      <w:r w:rsidRPr="001A6D05">
        <w:rPr>
          <w:szCs w:val="22"/>
        </w:rPr>
        <w:t xml:space="preserve">2921 or </w:t>
      </w:r>
      <w:hyperlink r:id="rId5" w:history="1">
        <w:r w:rsidRPr="005F4B66">
          <w:rPr>
            <w:rStyle w:val="Hyperlink"/>
            <w:szCs w:val="22"/>
          </w:rPr>
          <w:t>David.Munson@fcc.gov</w:t>
        </w:r>
      </w:hyperlink>
      <w:r w:rsidRPr="00173315">
        <w:rPr>
          <w:szCs w:val="22"/>
        </w:rPr>
        <w:t xml:space="preserve">. </w:t>
      </w:r>
    </w:p>
    <w:p w:rsidR="00F32A28" w:rsidP="00F32A28" w14:paraId="33270DBD" w14:textId="77777777">
      <w:pPr>
        <w:ind w:firstLine="720"/>
        <w:rPr>
          <w:szCs w:val="22"/>
        </w:rPr>
      </w:pPr>
    </w:p>
    <w:p w:rsidR="00F32A28" w:rsidP="00F32A28" w14:paraId="7C46CD12" w14:textId="77777777">
      <w:pPr>
        <w:ind w:firstLine="720"/>
        <w:rPr>
          <w:szCs w:val="22"/>
        </w:rPr>
      </w:pPr>
    </w:p>
    <w:p w:rsidR="00F32A28" w:rsidP="00F32A28" w14:paraId="43361B55" w14:textId="77777777">
      <w:pPr>
        <w:ind w:firstLine="720"/>
        <w:jc w:val="center"/>
        <w:rPr>
          <w:b/>
          <w:szCs w:val="22"/>
        </w:rPr>
      </w:pPr>
      <w:r>
        <w:rPr>
          <w:b/>
          <w:szCs w:val="22"/>
        </w:rPr>
        <w:t>-FCC-</w:t>
      </w:r>
    </w:p>
    <w:p w:rsidR="00F32A28" w:rsidP="00F32A28" w14:paraId="0DC36605" w14:textId="77777777">
      <w:pPr>
        <w:ind w:firstLine="720"/>
        <w:rPr>
          <w:szCs w:val="22"/>
        </w:rPr>
      </w:pPr>
    </w:p>
    <w:p w:rsidR="00F32A28" w:rsidP="00F32A28" w14:paraId="1C2D9500" w14:textId="77777777">
      <w:pPr>
        <w:ind w:firstLine="720"/>
        <w:rPr>
          <w:rFonts w:eastAsia="Calibri"/>
          <w:b/>
          <w:szCs w:val="22"/>
        </w:rPr>
      </w:pPr>
    </w:p>
    <w:p w:rsidR="007612F9" w14:paraId="1BB9E9E8" w14:textId="77777777">
      <w:pPr>
        <w:jc w:val="right"/>
        <w:rPr>
          <w:sz w:val="24"/>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25FD68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12F9" w14:paraId="05A7B0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5896053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089DC1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5DD7" w14:paraId="51D8F1E9" w14:textId="77777777">
      <w:r>
        <w:separator/>
      </w:r>
    </w:p>
  </w:footnote>
  <w:footnote w:type="continuationSeparator" w:id="1">
    <w:p w:rsidR="00F65DD7" w14:paraId="4D4165D3" w14:textId="77777777">
      <w:pPr>
        <w:rPr>
          <w:sz w:val="20"/>
        </w:rPr>
      </w:pPr>
      <w:r>
        <w:rPr>
          <w:sz w:val="20"/>
        </w:rPr>
        <w:t xml:space="preserve">(Continued from previous page)  </w:t>
      </w:r>
      <w:r>
        <w:rPr>
          <w:sz w:val="20"/>
        </w:rPr>
        <w:separator/>
      </w:r>
    </w:p>
  </w:footnote>
  <w:footnote w:type="continuationNotice" w:id="2">
    <w:p w:rsidR="00F65DD7" w14:paraId="5F28D6A2" w14:textId="77777777">
      <w:pPr>
        <w:jc w:val="right"/>
        <w:rPr>
          <w:sz w:val="20"/>
        </w:rPr>
      </w:pPr>
      <w:r>
        <w:rPr>
          <w:sz w:val="20"/>
        </w:rPr>
        <w:t>(continued….)</w:t>
      </w:r>
    </w:p>
  </w:footnote>
  <w:footnote w:id="3">
    <w:p w:rsidR="002E5823" w14:paraId="0F8093E6" w14:textId="194446CC">
      <w:pPr>
        <w:pStyle w:val="FootnoteText"/>
      </w:pPr>
      <w:r>
        <w:rPr>
          <w:rStyle w:val="FootnoteReference"/>
        </w:rPr>
        <w:footnoteRef/>
      </w:r>
      <w:r>
        <w:t xml:space="preserve"> </w:t>
      </w:r>
      <w:r>
        <w:rPr>
          <w:i/>
          <w:iCs/>
        </w:rPr>
        <w:t xml:space="preserve">See </w:t>
      </w:r>
      <w:r w:rsidRPr="00693917">
        <w:t>47 CFR §</w:t>
      </w:r>
      <w:r w:rsidRPr="002E5823">
        <w:t xml:space="preserve">§ </w:t>
      </w:r>
      <w:r w:rsidRPr="00693917">
        <w:t>11.21</w:t>
      </w:r>
      <w:r>
        <w:t xml:space="preserve">(a)(1)-(7) and </w:t>
      </w:r>
      <w:r w:rsidRPr="002E5823">
        <w:t>11.1</w:t>
      </w:r>
      <w:r>
        <w:t xml:space="preserve">8, respectively. </w:t>
      </w:r>
    </w:p>
  </w:footnote>
  <w:footnote w:id="4">
    <w:p w:rsidR="00103FBE" w14:paraId="33D9B58D" w14:textId="27A657B0">
      <w:pPr>
        <w:pStyle w:val="FootnoteText"/>
      </w:pPr>
      <w:r>
        <w:rPr>
          <w:rStyle w:val="FootnoteReference"/>
        </w:rPr>
        <w:footnoteRef/>
      </w:r>
      <w:r>
        <w:t xml:space="preserve"> </w:t>
      </w:r>
      <w:r w:rsidR="00640DA5">
        <w:t>State EAS Pl</w:t>
      </w:r>
      <w:r w:rsidRPr="00D52BB3" w:rsidR="00640DA5">
        <w:t>ans describe state and local EAS operations and contain guidelines that must be followed to activate the EAS</w:t>
      </w:r>
      <w:r w:rsidR="00640DA5">
        <w:t xml:space="preserve">.  </w:t>
      </w:r>
      <w:r w:rsidR="00640DA5">
        <w:rPr>
          <w:i/>
          <w:iCs/>
        </w:rPr>
        <w:t xml:space="preserve">See </w:t>
      </w:r>
      <w:r w:rsidRPr="00693917" w:rsidR="00640DA5">
        <w:t>47 CFR § 11.21.</w:t>
      </w:r>
      <w:r w:rsidR="00640DA5">
        <w:t xml:space="preserve">  The plans </w:t>
      </w:r>
      <w:r w:rsidRPr="00D52BB3" w:rsidR="00640DA5">
        <w:t>are administered by State Emergency Communications Committees (SECC).</w:t>
      </w:r>
    </w:p>
  </w:footnote>
  <w:footnote w:id="5">
    <w:p w:rsidR="00A76E4C" w14:paraId="268D9572" w14:textId="3E8417C4">
      <w:pPr>
        <w:pStyle w:val="FootnoteText"/>
      </w:pPr>
      <w:r>
        <w:rPr>
          <w:rStyle w:val="FootnoteReference"/>
        </w:rPr>
        <w:footnoteRef/>
      </w:r>
      <w:r>
        <w:t xml:space="preserve"> </w:t>
      </w:r>
      <w:r w:rsidR="007767A7">
        <w:rPr>
          <w:i/>
        </w:rPr>
        <w:t xml:space="preserve">See </w:t>
      </w:r>
      <w:r w:rsidR="007767A7">
        <w:rPr>
          <w:i/>
          <w:iCs/>
          <w:spacing w:val="-2"/>
        </w:rPr>
        <w:t>Amendment of Part 11 of the Commission’s Rules Regarding the Emergency Alert System</w:t>
      </w:r>
      <w:r w:rsidR="007767A7">
        <w:rPr>
          <w:spacing w:val="-2"/>
        </w:rPr>
        <w:t xml:space="preserve">, Report and Order, PS Docket No. 15-94, </w:t>
      </w:r>
      <w:r w:rsidR="007767A7">
        <w:t>33 FCC Rcd 3627, 3630-35, paras. 7-18 (2018) (</w:t>
      </w:r>
      <w:r w:rsidR="007767A7">
        <w:rPr>
          <w:i/>
          <w:iCs/>
        </w:rPr>
        <w:t>State Plan Order</w:t>
      </w:r>
      <w:r w:rsidR="007767A7">
        <w:t xml:space="preserve">).  </w:t>
      </w:r>
    </w:p>
  </w:footnote>
  <w:footnote w:id="6">
    <w:p w:rsidR="00A76E4C" w:rsidRPr="00693917" w:rsidP="00A76E4C" w14:paraId="101FF7FC" w14:textId="77777777">
      <w:pPr>
        <w:pStyle w:val="FootnoteText"/>
      </w:pPr>
      <w:r w:rsidRPr="00693917">
        <w:rPr>
          <w:rStyle w:val="FootnoteReference"/>
        </w:rPr>
        <w:footnoteRef/>
      </w:r>
      <w:r w:rsidRPr="00693917">
        <w:t xml:space="preserve"> </w:t>
      </w:r>
      <w:r w:rsidRPr="004B034F">
        <w:rPr>
          <w:i/>
          <w:iCs/>
        </w:rPr>
        <w:t>See</w:t>
      </w:r>
      <w:r>
        <w:t xml:space="preserve"> </w:t>
      </w:r>
      <w:r w:rsidRPr="00045D8A">
        <w:rPr>
          <w:i/>
          <w:iCs/>
        </w:rPr>
        <w:t>Report and Order</w:t>
      </w:r>
      <w:r w:rsidRPr="00693917">
        <w:rPr>
          <w:i/>
          <w:iCs/>
        </w:rPr>
        <w:t xml:space="preserve"> </w:t>
      </w:r>
      <w:r w:rsidRPr="00693917">
        <w:t>at 33 FCC Rcd 3645-46, para</w:t>
      </w:r>
      <w:r>
        <w:t>.</w:t>
      </w:r>
      <w:r w:rsidRPr="00693917">
        <w:t xml:space="preserve"> 54</w:t>
      </w:r>
      <w:r w:rsidRPr="00693917">
        <w:rPr>
          <w:i/>
          <w:iCs/>
        </w:rPr>
        <w:t>.</w:t>
      </w:r>
      <w:r w:rsidRPr="00693917">
        <w:t xml:space="preserve">  </w:t>
      </w:r>
    </w:p>
  </w:footnote>
  <w:footnote w:id="7">
    <w:p w:rsidR="00A76E4C" w:rsidP="000F11B2" w14:paraId="3CCA5304" w14:textId="623B385B">
      <w:pPr>
        <w:pStyle w:val="FootnoteText"/>
      </w:pPr>
      <w:r>
        <w:rPr>
          <w:rStyle w:val="FootnoteReference"/>
        </w:rPr>
        <w:footnoteRef/>
      </w:r>
      <w:r>
        <w:t xml:space="preserve"> </w:t>
      </w:r>
      <w:r w:rsidRPr="00AF7A35" w:rsidR="00AF7A35">
        <w:rPr>
          <w:i/>
          <w:iCs/>
        </w:rPr>
        <w:t>See</w:t>
      </w:r>
      <w:r w:rsidR="00AF7A35">
        <w:t xml:space="preserve"> Federal Communications Commission, Alert Reporting System Available for Filing of State Emergency Alert System Plans, </w:t>
      </w:r>
      <w:r w:rsidRPr="00074378" w:rsidR="00074378">
        <w:t>86 F</w:t>
      </w:r>
      <w:r w:rsidR="00AF7A35">
        <w:t xml:space="preserve">ed. </w:t>
      </w:r>
      <w:r w:rsidRPr="00074378" w:rsidR="00074378">
        <w:t>R</w:t>
      </w:r>
      <w:r w:rsidR="00AF7A35">
        <w:t>eg.</w:t>
      </w:r>
      <w:r w:rsidRPr="00074378" w:rsidR="00074378">
        <w:t xml:space="preserve"> 35089 </w:t>
      </w:r>
      <w:r w:rsidR="00AF7A35">
        <w:t xml:space="preserve">(July 1, 2021) </w:t>
      </w:r>
      <w:r w:rsidR="00640DA5">
        <w:t>(</w:t>
      </w:r>
      <w:r w:rsidRPr="00AF7A35" w:rsidR="00640DA5">
        <w:t>Federal Register Notice</w:t>
      </w:r>
      <w:r w:rsidR="00640DA5">
        <w:t>)</w:t>
      </w:r>
      <w:r>
        <w:t xml:space="preserve">.  We observe that prior to this </w:t>
      </w:r>
      <w:r w:rsidRPr="00640DA5">
        <w:rPr>
          <w:i/>
          <w:iCs/>
        </w:rPr>
        <w:t>Federal Register</w:t>
      </w:r>
      <w:r>
        <w:t xml:space="preserve"> publication, on May 25, 2021, t</w:t>
      </w:r>
      <w:r w:rsidRPr="00A76E4C">
        <w:t>he Bureau released a Public Notice announcing that ARS is available for the filing of State EAS Plans</w:t>
      </w:r>
      <w:r w:rsidR="00640DA5">
        <w:t xml:space="preserve">, and that its publication in the </w:t>
      </w:r>
      <w:r w:rsidRPr="00640DA5" w:rsidR="00640DA5">
        <w:rPr>
          <w:i/>
          <w:iCs/>
        </w:rPr>
        <w:t>Federal Register</w:t>
      </w:r>
      <w:r w:rsidR="00640DA5">
        <w:t xml:space="preserve"> would trigger the one-year deadline for filing State EAS Plans on ARS.  </w:t>
      </w:r>
      <w:r w:rsidRPr="00AF7A35">
        <w:rPr>
          <w:i/>
          <w:iCs/>
        </w:rPr>
        <w:t>See</w:t>
      </w:r>
      <w:r w:rsidRPr="00A76E4C">
        <w:t xml:space="preserve"> </w:t>
      </w:r>
      <w:r w:rsidRPr="000F11B2" w:rsidR="000F11B2">
        <w:rPr>
          <w:i/>
          <w:iCs/>
        </w:rPr>
        <w:t>Public Safety and Homeland Security Bureau Announces</w:t>
      </w:r>
      <w:r w:rsidR="000F11B2">
        <w:rPr>
          <w:i/>
          <w:iCs/>
        </w:rPr>
        <w:t xml:space="preserve"> the Alert Reporting System (ARS) is Available for Filing of State Emergency Alert System Plans</w:t>
      </w:r>
      <w:r w:rsidR="000F11B2">
        <w:t>, Public Notice, PS Docket 15-94, DA 21-593, 2021 WL 2144212 (PSHSB May 25, 2021).</w:t>
      </w:r>
      <w:r w:rsidRPr="00A76E4C">
        <w:t xml:space="preserve">  </w:t>
      </w:r>
    </w:p>
  </w:footnote>
  <w:footnote w:id="8">
    <w:p w:rsidR="00791B4C" w:rsidRPr="005A15AB" w14:paraId="7DBA9C8A" w14:textId="76F659E1">
      <w:pPr>
        <w:pStyle w:val="FootnoteText"/>
      </w:pPr>
      <w:r>
        <w:rPr>
          <w:rStyle w:val="FootnoteReference"/>
        </w:rPr>
        <w:footnoteRef/>
      </w:r>
      <w:r>
        <w:t xml:space="preserve"> </w:t>
      </w:r>
      <w:r w:rsidR="00CD43C2">
        <w:t>We note that the one-year filing deadline is July 2, 2022</w:t>
      </w:r>
      <w:r w:rsidR="00A51386">
        <w:t>,</w:t>
      </w:r>
      <w:r w:rsidR="00CD43C2">
        <w:t xml:space="preserve"> which is a Saturday</w:t>
      </w:r>
      <w:r w:rsidR="00A51386">
        <w:t>, and the following Monday is a federal holiday, thus, under the Commission’s rules for computing time, the next business day is July 5</w:t>
      </w:r>
      <w:r w:rsidR="00CD43C2">
        <w:t xml:space="preserve">.  </w:t>
      </w:r>
      <w:r w:rsidR="00A51386">
        <w:rPr>
          <w:i/>
          <w:iCs/>
        </w:rPr>
        <w:t xml:space="preserve">See </w:t>
      </w:r>
      <w:r w:rsidR="00A51386">
        <w:t xml:space="preserve">47 CFR </w:t>
      </w:r>
      <w:r w:rsidRPr="002E5823" w:rsidR="00FF441C">
        <w:t>§</w:t>
      </w:r>
      <w:r w:rsidRPr="002E5823" w:rsidR="00A51386">
        <w:t>§</w:t>
      </w:r>
      <w:r w:rsidR="00A51386">
        <w:t>1.4(j)</w:t>
      </w:r>
      <w:r w:rsidR="00FF441C">
        <w:t>,</w:t>
      </w:r>
      <w:r w:rsidR="00A51386">
        <w:t xml:space="preserve"> 1.4(l).  </w:t>
      </w:r>
      <w:r w:rsidR="00CD43C2">
        <w:t xml:space="preserve">  </w:t>
      </w:r>
    </w:p>
  </w:footnote>
  <w:footnote w:id="9">
    <w:p w:rsidR="00974690" w:rsidRPr="00693917" w:rsidP="00974690" w14:paraId="55D8C570" w14:textId="18426FE0">
      <w:pPr>
        <w:pStyle w:val="FootnoteText"/>
      </w:pPr>
      <w:r w:rsidRPr="00693917">
        <w:rPr>
          <w:rStyle w:val="FootnoteReference"/>
        </w:rPr>
        <w:footnoteRef/>
      </w:r>
      <w:r w:rsidRPr="00693917">
        <w:t xml:space="preserve"> </w:t>
      </w:r>
      <w:r w:rsidRPr="00867444" w:rsidR="00867444">
        <w:rPr>
          <w:i/>
          <w:iCs/>
        </w:rPr>
        <w:t>See</w:t>
      </w:r>
      <w:r w:rsidR="00867444">
        <w:t xml:space="preserve"> </w:t>
      </w:r>
      <w:r w:rsidRPr="00AF7A35" w:rsidR="00AF7A35">
        <w:t>Federal Register Notice</w:t>
      </w:r>
      <w:r w:rsidR="00AF7A35">
        <w:t xml:space="preserve">. </w:t>
      </w:r>
      <w:r w:rsidRPr="00731380" w:rsidR="00AF7A35">
        <w:rPr>
          <w:i/>
          <w:iCs/>
        </w:rPr>
        <w:t xml:space="preserve"> </w:t>
      </w:r>
      <w:r w:rsidR="00AF7A35">
        <w:rPr>
          <w:i/>
          <w:iCs/>
        </w:rPr>
        <w:t xml:space="preserve">See also </w:t>
      </w:r>
      <w:r w:rsidRPr="00731380" w:rsidR="008645DF">
        <w:rPr>
          <w:i/>
          <w:iCs/>
        </w:rPr>
        <w:t>Report and Order</w:t>
      </w:r>
      <w:r w:rsidRPr="00693917" w:rsidR="008645DF">
        <w:t xml:space="preserve"> at </w:t>
      </w:r>
      <w:r w:rsidRPr="00693917" w:rsidR="002B44AC">
        <w:t xml:space="preserve">33 FCC Rcd </w:t>
      </w:r>
      <w:r w:rsidRPr="00693917" w:rsidR="008645DF">
        <w:t>3635, 36</w:t>
      </w:r>
      <w:r w:rsidRPr="00693917" w:rsidR="00637D77">
        <w:t>38-3643</w:t>
      </w:r>
      <w:r w:rsidRPr="00693917" w:rsidR="008645DF">
        <w:t>, paras. 35-47</w:t>
      </w:r>
      <w:r w:rsidR="00AF7A35">
        <w:t>, 19, respectively</w:t>
      </w:r>
      <w:r w:rsidR="00693917">
        <w:t>;</w:t>
      </w:r>
      <w:r w:rsidRPr="00693917" w:rsidR="008645DF">
        <w:t xml:space="preserve"> </w:t>
      </w:r>
      <w:r w:rsidRPr="00693917">
        <w:t xml:space="preserve">47 CFR </w:t>
      </w:r>
      <w:r w:rsidRPr="001A0619" w:rsidR="001A0619">
        <w:t>§§</w:t>
      </w:r>
      <w:r w:rsidRPr="00693917">
        <w:t xml:space="preserve"> 11.</w:t>
      </w:r>
      <w:r w:rsidR="00AF7A35">
        <w:t>2</w:t>
      </w:r>
      <w:r w:rsidRPr="00693917">
        <w:t>1</w:t>
      </w:r>
      <w:r w:rsidRPr="00693917" w:rsidR="008645DF">
        <w:t xml:space="preserve"> and 11.1</w:t>
      </w:r>
      <w:r w:rsidR="00AF7A35">
        <w:t>8</w:t>
      </w:r>
      <w:r w:rsidR="001A0619">
        <w:t>,</w:t>
      </w:r>
      <w:r w:rsidRPr="00693917" w:rsidR="008645DF">
        <w:t xml:space="preserve"> respectively</w:t>
      </w:r>
      <w:r w:rsidRPr="00693917">
        <w:t xml:space="preserve">.  </w:t>
      </w:r>
      <w:r w:rsidR="007767A7">
        <w:t xml:space="preserve">EAS designations are the terms used to identify </w:t>
      </w:r>
      <w:r w:rsidRPr="007767A7" w:rsidR="007767A7">
        <w:t xml:space="preserve">key EAS </w:t>
      </w:r>
      <w:r w:rsidR="007767A7">
        <w:t xml:space="preserve">alert </w:t>
      </w:r>
      <w:r w:rsidRPr="007767A7" w:rsidR="007767A7">
        <w:t>sources</w:t>
      </w:r>
      <w:r w:rsidR="007767A7">
        <w:t xml:space="preserve">, such as National Primary and Local Primary stations.  </w:t>
      </w:r>
      <w:r w:rsidRPr="007767A7" w:rsidR="007767A7">
        <w:rPr>
          <w:i/>
          <w:iCs/>
        </w:rPr>
        <w:t>See</w:t>
      </w:r>
      <w:r w:rsidR="007767A7">
        <w:t xml:space="preserve"> </w:t>
      </w:r>
      <w:r w:rsidRPr="007767A7" w:rsidR="007767A7">
        <w:t>47 CFR § 11.18</w:t>
      </w:r>
      <w:r w:rsidR="007767A7">
        <w:t xml:space="preserve">. </w:t>
      </w:r>
    </w:p>
  </w:footnote>
  <w:footnote w:id="10">
    <w:p w:rsidR="009F2AD0" w:rsidRPr="009F2AD0" w14:paraId="781B2E21" w14:textId="77777777">
      <w:pPr>
        <w:pStyle w:val="FootnoteText"/>
      </w:pPr>
      <w:r w:rsidRPr="00693917">
        <w:rPr>
          <w:rStyle w:val="FootnoteReference"/>
        </w:rPr>
        <w:footnoteRef/>
      </w:r>
      <w:r w:rsidR="00F14FD2">
        <w:t xml:space="preserve"> </w:t>
      </w:r>
      <w:r w:rsidRPr="00867444" w:rsidR="00867444">
        <w:rPr>
          <w:i/>
          <w:iCs/>
        </w:rPr>
        <w:t>See</w:t>
      </w:r>
      <w:r w:rsidR="00867444">
        <w:t xml:space="preserve"> </w:t>
      </w:r>
      <w:r w:rsidRPr="00731380" w:rsidR="0041499F">
        <w:rPr>
          <w:i/>
          <w:iCs/>
        </w:rPr>
        <w:t>Report and Order</w:t>
      </w:r>
      <w:r w:rsidRPr="00693917" w:rsidR="0041499F">
        <w:rPr>
          <w:i/>
          <w:iCs/>
        </w:rPr>
        <w:t xml:space="preserve"> </w:t>
      </w:r>
      <w:r w:rsidRPr="00693917" w:rsidR="0041499F">
        <w:t xml:space="preserve">at </w:t>
      </w:r>
      <w:r w:rsidRPr="00693917" w:rsidR="00637D77">
        <w:t>33 FCC Rcd 3645-3646, paras. 54-55.</w:t>
      </w:r>
      <w:r>
        <w:rPr>
          <w:i/>
          <w:iCs/>
        </w:rPr>
        <w:t xml:space="preserve"> </w:t>
      </w:r>
    </w:p>
  </w:footnote>
  <w:footnote w:id="11">
    <w:p w:rsidR="00FF441C" w:rsidP="00FF441C" w14:paraId="57F5122D" w14:textId="77777777">
      <w:pPr>
        <w:pStyle w:val="FootnoteText"/>
      </w:pPr>
      <w:r>
        <w:rPr>
          <w:rStyle w:val="FootnoteReference"/>
        </w:rPr>
        <w:footnoteRef/>
      </w:r>
      <w:r>
        <w:t xml:space="preserve"> </w:t>
      </w:r>
      <w:r>
        <w:rPr>
          <w:i/>
          <w:iCs/>
        </w:rPr>
        <w:t xml:space="preserve">See </w:t>
      </w:r>
      <w:r w:rsidRPr="00693917">
        <w:t>47 CFR §</w:t>
      </w:r>
      <w:r w:rsidRPr="002E5823">
        <w:t xml:space="preserve">§ </w:t>
      </w:r>
      <w:r w:rsidRPr="00693917">
        <w:t>11.21</w:t>
      </w:r>
      <w:r>
        <w:t xml:space="preserve">(a)(1)-(7) and </w:t>
      </w:r>
      <w:r w:rsidRPr="002E5823">
        <w:t>11.1</w:t>
      </w:r>
      <w:r>
        <w:t>8,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4DC8F021" w14:textId="4885D48E">
    <w:pPr>
      <w:tabs>
        <w:tab w:val="center" w:pos="4680"/>
        <w:tab w:val="right" w:pos="9360"/>
      </w:tabs>
    </w:pPr>
    <w:r>
      <w:rPr>
        <w:b/>
      </w:rPr>
      <w:tab/>
      <w:t>Federal Communications Commission</w:t>
    </w:r>
    <w:r>
      <w:rPr>
        <w:b/>
      </w:rPr>
      <w:tab/>
    </w:r>
    <w:r w:rsidRPr="0041499F" w:rsidR="0041499F">
      <w:rPr>
        <w:b/>
      </w:rPr>
      <w:t>DA 21-</w:t>
    </w:r>
    <w:r w:rsidRPr="00884007" w:rsidR="00884007">
      <w:rPr>
        <w:b/>
        <w:highlight w:val="yellow"/>
      </w:rPr>
      <w:t>xxx</w:t>
    </w:r>
  </w:p>
  <w:p w:rsidR="007612F9" w14:paraId="30B0F0B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612F9" w14:paraId="0F1058D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3F1541C3" w14:textId="77777777">
    <w:pPr>
      <w:pStyle w:val="Header"/>
      <w:rPr>
        <w:noProof/>
      </w:rPr>
    </w:pPr>
    <w:r>
      <w:rPr>
        <w:noProof/>
      </w:rPr>
      <w:drawing>
        <wp:inline distT="0" distB="0" distL="0" distR="0">
          <wp:extent cx="6575425"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5425" cy="1406525"/>
                  </a:xfrm>
                  <a:prstGeom prst="rect">
                    <a:avLst/>
                  </a:prstGeom>
                  <a:noFill/>
                  <a:ln>
                    <a:noFill/>
                  </a:ln>
                </pic:spPr>
              </pic:pic>
            </a:graphicData>
          </a:graphic>
        </wp:inline>
      </w:drawing>
    </w:r>
  </w:p>
  <w:p w:rsidR="007612F9" w14:paraId="2D88A80A"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28"/>
    <w:rsid w:val="00000BFF"/>
    <w:rsid w:val="00045D8A"/>
    <w:rsid w:val="000518B0"/>
    <w:rsid w:val="00053B67"/>
    <w:rsid w:val="00074378"/>
    <w:rsid w:val="000906C2"/>
    <w:rsid w:val="000B3178"/>
    <w:rsid w:val="000B419F"/>
    <w:rsid w:val="000E7DB8"/>
    <w:rsid w:val="000F11B2"/>
    <w:rsid w:val="00103FBE"/>
    <w:rsid w:val="00110A97"/>
    <w:rsid w:val="001543D7"/>
    <w:rsid w:val="00173315"/>
    <w:rsid w:val="00181BB6"/>
    <w:rsid w:val="0018376A"/>
    <w:rsid w:val="001A0619"/>
    <w:rsid w:val="001A6D05"/>
    <w:rsid w:val="001A799E"/>
    <w:rsid w:val="0021087D"/>
    <w:rsid w:val="00244882"/>
    <w:rsid w:val="00253F89"/>
    <w:rsid w:val="002A5B4E"/>
    <w:rsid w:val="002B19B4"/>
    <w:rsid w:val="002B44AC"/>
    <w:rsid w:val="002C5758"/>
    <w:rsid w:val="002C5B66"/>
    <w:rsid w:val="002C763E"/>
    <w:rsid w:val="002D7140"/>
    <w:rsid w:val="002E5823"/>
    <w:rsid w:val="00353C5C"/>
    <w:rsid w:val="00375549"/>
    <w:rsid w:val="003E493F"/>
    <w:rsid w:val="0041499F"/>
    <w:rsid w:val="00443E89"/>
    <w:rsid w:val="00447141"/>
    <w:rsid w:val="004651FB"/>
    <w:rsid w:val="004670E0"/>
    <w:rsid w:val="00481297"/>
    <w:rsid w:val="0048634D"/>
    <w:rsid w:val="00495333"/>
    <w:rsid w:val="004B034F"/>
    <w:rsid w:val="004C38E3"/>
    <w:rsid w:val="004E1583"/>
    <w:rsid w:val="004E2069"/>
    <w:rsid w:val="004E3525"/>
    <w:rsid w:val="004F672A"/>
    <w:rsid w:val="004F6EF3"/>
    <w:rsid w:val="00516519"/>
    <w:rsid w:val="005225CF"/>
    <w:rsid w:val="0056155A"/>
    <w:rsid w:val="005A15AB"/>
    <w:rsid w:val="005F4B66"/>
    <w:rsid w:val="0062401C"/>
    <w:rsid w:val="006349A5"/>
    <w:rsid w:val="00637D77"/>
    <w:rsid w:val="00640DA5"/>
    <w:rsid w:val="006662C3"/>
    <w:rsid w:val="006808E5"/>
    <w:rsid w:val="00693917"/>
    <w:rsid w:val="006F5446"/>
    <w:rsid w:val="00730421"/>
    <w:rsid w:val="00731380"/>
    <w:rsid w:val="007612F9"/>
    <w:rsid w:val="007767A7"/>
    <w:rsid w:val="00791B4C"/>
    <w:rsid w:val="007A3733"/>
    <w:rsid w:val="007C0CED"/>
    <w:rsid w:val="00863391"/>
    <w:rsid w:val="008645DF"/>
    <w:rsid w:val="00867444"/>
    <w:rsid w:val="00884007"/>
    <w:rsid w:val="0088773D"/>
    <w:rsid w:val="008A03C0"/>
    <w:rsid w:val="008A1C1A"/>
    <w:rsid w:val="008A2C9E"/>
    <w:rsid w:val="008B2993"/>
    <w:rsid w:val="008B4A13"/>
    <w:rsid w:val="009152C4"/>
    <w:rsid w:val="00944002"/>
    <w:rsid w:val="0095293A"/>
    <w:rsid w:val="00974690"/>
    <w:rsid w:val="00996677"/>
    <w:rsid w:val="009C6A91"/>
    <w:rsid w:val="009E69DE"/>
    <w:rsid w:val="009F15DF"/>
    <w:rsid w:val="009F2AD0"/>
    <w:rsid w:val="00A06C0C"/>
    <w:rsid w:val="00A14FCA"/>
    <w:rsid w:val="00A51386"/>
    <w:rsid w:val="00A5678D"/>
    <w:rsid w:val="00A633B0"/>
    <w:rsid w:val="00A76E4C"/>
    <w:rsid w:val="00A94902"/>
    <w:rsid w:val="00AA2891"/>
    <w:rsid w:val="00AD10FE"/>
    <w:rsid w:val="00AD70F3"/>
    <w:rsid w:val="00AF7A35"/>
    <w:rsid w:val="00B11AB4"/>
    <w:rsid w:val="00B20FC5"/>
    <w:rsid w:val="00B21634"/>
    <w:rsid w:val="00B26E77"/>
    <w:rsid w:val="00C46916"/>
    <w:rsid w:val="00C63459"/>
    <w:rsid w:val="00C868DA"/>
    <w:rsid w:val="00CB241E"/>
    <w:rsid w:val="00CD43C2"/>
    <w:rsid w:val="00CD468E"/>
    <w:rsid w:val="00CE338F"/>
    <w:rsid w:val="00CE5974"/>
    <w:rsid w:val="00D06CC2"/>
    <w:rsid w:val="00D52BB3"/>
    <w:rsid w:val="00DC780F"/>
    <w:rsid w:val="00E024EF"/>
    <w:rsid w:val="00E16511"/>
    <w:rsid w:val="00E3086B"/>
    <w:rsid w:val="00E42573"/>
    <w:rsid w:val="00E60369"/>
    <w:rsid w:val="00E71804"/>
    <w:rsid w:val="00ED1B64"/>
    <w:rsid w:val="00EF52FB"/>
    <w:rsid w:val="00F04017"/>
    <w:rsid w:val="00F13710"/>
    <w:rsid w:val="00F14FD2"/>
    <w:rsid w:val="00F32A28"/>
    <w:rsid w:val="00F37949"/>
    <w:rsid w:val="00F50D15"/>
    <w:rsid w:val="00F53F3A"/>
    <w:rsid w:val="00F65DD7"/>
    <w:rsid w:val="00FA5EA3"/>
    <w:rsid w:val="00FC0625"/>
    <w:rsid w:val="00FC4521"/>
    <w:rsid w:val="00FD32C2"/>
    <w:rsid w:val="00FF44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CAE661"/>
  <w15:chartTrackingRefBased/>
  <w15:docId w15:val="{EA7950C3-E65F-4CAF-852C-B0B66F9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28"/>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sid w:val="00F32A28"/>
    <w:rPr>
      <w:rFonts w:cs="Times New Roman"/>
      <w:sz w:val="16"/>
      <w:szCs w:val="16"/>
    </w:rPr>
  </w:style>
  <w:style w:type="paragraph" w:styleId="CommentText">
    <w:name w:val="annotation text"/>
    <w:basedOn w:val="Normal"/>
    <w:link w:val="CommentTextChar"/>
    <w:rsid w:val="00F32A28"/>
    <w:rPr>
      <w:sz w:val="20"/>
    </w:rPr>
  </w:style>
  <w:style w:type="character" w:customStyle="1" w:styleId="CommentTextChar">
    <w:name w:val="Comment Text Char"/>
    <w:basedOn w:val="DefaultParagraphFont"/>
    <w:link w:val="CommentText"/>
    <w:rsid w:val="00F32A28"/>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semiHidden/>
    <w:rsid w:val="00F32A28"/>
  </w:style>
  <w:style w:type="paragraph" w:styleId="BalloonText">
    <w:name w:val="Balloon Text"/>
    <w:basedOn w:val="Normal"/>
    <w:link w:val="BalloonTextChar"/>
    <w:uiPriority w:val="99"/>
    <w:semiHidden/>
    <w:unhideWhenUsed/>
    <w:rsid w:val="00F32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916"/>
    <w:rPr>
      <w:b/>
      <w:bCs/>
    </w:rPr>
  </w:style>
  <w:style w:type="character" w:customStyle="1" w:styleId="CommentSubjectChar">
    <w:name w:val="Comment Subject Char"/>
    <w:basedOn w:val="CommentTextChar"/>
    <w:link w:val="CommentSubject"/>
    <w:uiPriority w:val="99"/>
    <w:semiHidden/>
    <w:rsid w:val="00C46916"/>
    <w:rPr>
      <w:b/>
      <w:bCs/>
    </w:rPr>
  </w:style>
  <w:style w:type="character" w:customStyle="1" w:styleId="UnresolvedMention1">
    <w:name w:val="Unresolved Mention1"/>
    <w:basedOn w:val="DefaultParagraphFont"/>
    <w:uiPriority w:val="99"/>
    <w:semiHidden/>
    <w:unhideWhenUsed/>
    <w:rsid w:val="000518B0"/>
    <w:rPr>
      <w:color w:val="605E5C"/>
      <w:shd w:val="clear" w:color="auto" w:fill="E1DFDD"/>
    </w:rPr>
  </w:style>
  <w:style w:type="paragraph" w:styleId="Revision">
    <w:name w:val="Revision"/>
    <w:hidden/>
    <w:uiPriority w:val="99"/>
    <w:semiHidden/>
    <w:rsid w:val="006808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Muns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