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94871" w:rsidRPr="00B20363" w:rsidP="00B94871">
      <w:pPr>
        <w:jc w:val="right"/>
        <w:rPr>
          <w:b/>
          <w:sz w:val="24"/>
        </w:rPr>
      </w:pPr>
      <w:bookmarkStart w:id="0" w:name="_Hlk61015702"/>
      <w:bookmarkStart w:id="1" w:name="_GoBack"/>
      <w:bookmarkEnd w:id="1"/>
      <w:r>
        <w:rPr>
          <w:b/>
          <w:sz w:val="24"/>
        </w:rPr>
        <w:t>DA 21-</w:t>
      </w:r>
      <w:r w:rsidR="00B76421">
        <w:rPr>
          <w:b/>
          <w:sz w:val="24"/>
        </w:rPr>
        <w:t>90</w:t>
      </w:r>
    </w:p>
    <w:p w:rsidR="00B94871" w:rsidRPr="00B20363" w:rsidP="00B9487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January </w:t>
      </w:r>
      <w:r w:rsidR="00F36A7D">
        <w:rPr>
          <w:b/>
          <w:sz w:val="24"/>
        </w:rPr>
        <w:t>27</w:t>
      </w:r>
      <w:r>
        <w:rPr>
          <w:b/>
          <w:sz w:val="24"/>
        </w:rPr>
        <w:t>, 2021</w:t>
      </w:r>
    </w:p>
    <w:p w:rsidR="00B94871" w:rsidP="00B94871">
      <w:pPr>
        <w:jc w:val="right"/>
        <w:rPr>
          <w:sz w:val="24"/>
        </w:rPr>
      </w:pPr>
    </w:p>
    <w:p w:rsidR="00E66670" w:rsidRPr="00E66670" w:rsidP="00E66670">
      <w:pPr>
        <w:jc w:val="center"/>
        <w:rPr>
          <w:b/>
          <w:bCs/>
          <w:sz w:val="24"/>
        </w:rPr>
      </w:pPr>
      <w:r w:rsidRPr="00E66670">
        <w:rPr>
          <w:b/>
          <w:bCs/>
          <w:sz w:val="24"/>
        </w:rPr>
        <w:t xml:space="preserve">AGENDA </w:t>
      </w:r>
      <w:r w:rsidR="00FD6002">
        <w:rPr>
          <w:b/>
          <w:bCs/>
          <w:sz w:val="24"/>
        </w:rPr>
        <w:t xml:space="preserve">RELEASED </w:t>
      </w:r>
      <w:r w:rsidRPr="00E66670">
        <w:rPr>
          <w:b/>
          <w:bCs/>
          <w:sz w:val="24"/>
        </w:rPr>
        <w:t xml:space="preserve">FOR </w:t>
      </w:r>
      <w:r>
        <w:rPr>
          <w:b/>
          <w:bCs/>
          <w:sz w:val="24"/>
        </w:rPr>
        <w:t>FEBRUARY 11, 202</w:t>
      </w:r>
      <w:r w:rsidR="00850EA3">
        <w:rPr>
          <w:b/>
          <w:bCs/>
          <w:sz w:val="24"/>
        </w:rPr>
        <w:t>1</w:t>
      </w:r>
      <w:r w:rsidRPr="00E66670">
        <w:rPr>
          <w:b/>
          <w:bCs/>
          <w:sz w:val="24"/>
        </w:rPr>
        <w:t xml:space="preserve"> VIRTUAL MEETING OF THE </w:t>
      </w:r>
    </w:p>
    <w:p w:rsidR="00E66670" w:rsidRPr="00E66670" w:rsidP="00E66670">
      <w:pPr>
        <w:jc w:val="center"/>
        <w:rPr>
          <w:b/>
          <w:bCs/>
          <w:sz w:val="24"/>
        </w:rPr>
      </w:pPr>
      <w:r w:rsidRPr="00E66670">
        <w:rPr>
          <w:b/>
          <w:bCs/>
          <w:sz w:val="24"/>
        </w:rPr>
        <w:t>ADVISORY COMMITTEE ON DIVERSITY AND DIGITAL EMPOWERMENT</w:t>
      </w:r>
    </w:p>
    <w:p w:rsidR="00E66670" w:rsidP="00B94871">
      <w:pPr>
        <w:jc w:val="center"/>
        <w:rPr>
          <w:b/>
          <w:sz w:val="24"/>
        </w:rPr>
      </w:pPr>
    </w:p>
    <w:p w:rsidR="00B94871" w:rsidP="00B94871">
      <w:pPr>
        <w:jc w:val="center"/>
        <w:rPr>
          <w:b/>
          <w:sz w:val="24"/>
        </w:rPr>
      </w:pPr>
      <w:r>
        <w:rPr>
          <w:b/>
          <w:sz w:val="24"/>
        </w:rPr>
        <w:t>GN Docket No. 17-208</w:t>
      </w:r>
    </w:p>
    <w:p w:rsidR="00B94871" w:rsidP="00B94871">
      <w:pPr>
        <w:jc w:val="center"/>
        <w:rPr>
          <w:b/>
          <w:sz w:val="24"/>
        </w:rPr>
      </w:pPr>
    </w:p>
    <w:p w:rsidR="00E66670" w:rsidP="00E66670">
      <w:pPr>
        <w:ind w:firstLine="720"/>
        <w:rPr>
          <w:szCs w:val="22"/>
        </w:rPr>
      </w:pPr>
      <w:r w:rsidRPr="00E66670">
        <w:rPr>
          <w:szCs w:val="22"/>
        </w:rPr>
        <w:t xml:space="preserve">By this Public Notice, the Federal Communications Commission (FCC) </w:t>
      </w:r>
      <w:r w:rsidRPr="00E66670">
        <w:rPr>
          <w:szCs w:val="22"/>
        </w:rPr>
        <w:t>announces the anticipated agenda for the next virtual meeting of the FCC’s Advisory Committee on Diversity and Digital Empowerment (ACDDE)</w:t>
      </w:r>
      <w:r w:rsidR="00A91F92">
        <w:rPr>
          <w:szCs w:val="22"/>
        </w:rPr>
        <w:t>, which</w:t>
      </w:r>
      <w:r w:rsidRPr="00E66670">
        <w:rPr>
          <w:szCs w:val="22"/>
        </w:rPr>
        <w:t xml:space="preserve"> will be held on </w:t>
      </w:r>
      <w:r w:rsidRPr="00E66670">
        <w:rPr>
          <w:b/>
          <w:bCs/>
          <w:szCs w:val="22"/>
        </w:rPr>
        <w:t>Thursday, February 11, 202</w:t>
      </w:r>
      <w:r>
        <w:rPr>
          <w:b/>
          <w:bCs/>
          <w:szCs w:val="22"/>
        </w:rPr>
        <w:t>1</w:t>
      </w:r>
      <w:r w:rsidRPr="00E66670">
        <w:rPr>
          <w:szCs w:val="22"/>
        </w:rPr>
        <w:t>, from 10:00 a.m. to 4:00 p.m.</w:t>
      </w:r>
      <w:r>
        <w:rPr>
          <w:szCs w:val="22"/>
          <w:vertAlign w:val="superscript"/>
        </w:rPr>
        <w:footnoteReference w:id="2"/>
      </w:r>
      <w:r w:rsidRPr="00E66670">
        <w:rPr>
          <w:szCs w:val="22"/>
        </w:rPr>
        <w:t xml:space="preserve">  The meeting will be available to </w:t>
      </w:r>
      <w:r w:rsidRPr="00E66670">
        <w:rPr>
          <w:szCs w:val="22"/>
        </w:rPr>
        <w:t xml:space="preserve">the public via the Internet at </w:t>
      </w:r>
      <w:hyperlink r:id="rId5" w:history="1">
        <w:r w:rsidRPr="00E66670">
          <w:rPr>
            <w:rStyle w:val="Hyperlink"/>
            <w:szCs w:val="22"/>
          </w:rPr>
          <w:t>www.fcc.gov/live</w:t>
        </w:r>
      </w:hyperlink>
      <w:r w:rsidRPr="00E66670">
        <w:rPr>
          <w:szCs w:val="22"/>
        </w:rPr>
        <w:t>.</w:t>
      </w:r>
      <w:r>
        <w:rPr>
          <w:szCs w:val="22"/>
          <w:vertAlign w:val="superscript"/>
        </w:rPr>
        <w:footnoteReference w:id="3"/>
      </w:r>
      <w:r w:rsidRPr="00E66670">
        <w:rPr>
          <w:szCs w:val="22"/>
        </w:rPr>
        <w:t xml:space="preserve">   </w:t>
      </w:r>
    </w:p>
    <w:p w:rsidR="00E66670" w:rsidP="00E66670">
      <w:pPr>
        <w:ind w:firstLine="720"/>
        <w:rPr>
          <w:szCs w:val="22"/>
        </w:rPr>
      </w:pPr>
    </w:p>
    <w:p w:rsidR="00E47433" w:rsidP="00E66670">
      <w:pPr>
        <w:ind w:firstLine="720"/>
        <w:rPr>
          <w:szCs w:val="22"/>
        </w:rPr>
      </w:pPr>
      <w:r w:rsidRPr="00E66670">
        <w:rPr>
          <w:szCs w:val="22"/>
        </w:rPr>
        <w:t xml:space="preserve">As detailed in the attached agenda, the meeting will feature a report from each of the ACDDE’s working groups.  The ACDDE’s three working groups are:  (1) </w:t>
      </w:r>
      <w:r w:rsidRPr="00E66670">
        <w:rPr>
          <w:i/>
          <w:iCs/>
          <w:szCs w:val="22"/>
        </w:rPr>
        <w:t>Access to Capital Working Group</w:t>
      </w:r>
      <w:r w:rsidRPr="00E66670">
        <w:rPr>
          <w:szCs w:val="22"/>
        </w:rPr>
        <w:t>,</w:t>
      </w:r>
      <w:r w:rsidRPr="00E66670">
        <w:rPr>
          <w:i/>
          <w:iCs/>
          <w:szCs w:val="22"/>
        </w:rPr>
        <w:t xml:space="preserve"> </w:t>
      </w:r>
      <w:r w:rsidRPr="00E66670">
        <w:rPr>
          <w:szCs w:val="22"/>
        </w:rPr>
        <w:t xml:space="preserve">which examines ways to improve access to capital in order to encourage management and ownership of broadcast properties by a diverse range of voices, including minorities and women; (2) </w:t>
      </w:r>
      <w:r w:rsidRPr="00E66670">
        <w:rPr>
          <w:i/>
          <w:szCs w:val="22"/>
        </w:rPr>
        <w:t>Digital Empowerment and Inclusion Wor</w:t>
      </w:r>
      <w:r w:rsidRPr="00E66670">
        <w:rPr>
          <w:i/>
          <w:szCs w:val="22"/>
        </w:rPr>
        <w:t>king Group</w:t>
      </w:r>
      <w:r w:rsidRPr="00E66670">
        <w:rPr>
          <w:iCs/>
          <w:szCs w:val="22"/>
        </w:rPr>
        <w:t>,</w:t>
      </w:r>
      <w:r w:rsidRPr="00E66670">
        <w:rPr>
          <w:szCs w:val="22"/>
        </w:rPr>
        <w:t xml:space="preserve"> which assesses access, adoption, and use of broadband and new technologies by under-resourced communities; and (3) </w:t>
      </w:r>
      <w:r w:rsidRPr="00E66670">
        <w:rPr>
          <w:i/>
          <w:szCs w:val="22"/>
        </w:rPr>
        <w:t>Diversity in the Tech Sector Working Group</w:t>
      </w:r>
      <w:r w:rsidRPr="00E66670">
        <w:rPr>
          <w:iCs/>
          <w:szCs w:val="22"/>
        </w:rPr>
        <w:t>,</w:t>
      </w:r>
      <w:r w:rsidRPr="00E66670">
        <w:rPr>
          <w:szCs w:val="22"/>
        </w:rPr>
        <w:t xml:space="preserve"> which examines issues pertaining to hiring, promotion, and retention of women and min</w:t>
      </w:r>
      <w:r w:rsidRPr="00E66670">
        <w:rPr>
          <w:szCs w:val="22"/>
        </w:rPr>
        <w:t>orities in tech industries.  This agenda may be modified at the discretion of the ACDDE Chair and the Designated Federal Officer.</w:t>
      </w:r>
    </w:p>
    <w:p w:rsidR="00E47433" w:rsidP="00E66670">
      <w:pPr>
        <w:ind w:firstLine="720"/>
        <w:rPr>
          <w:szCs w:val="22"/>
        </w:rPr>
      </w:pPr>
    </w:p>
    <w:p w:rsidR="00E47433" w:rsidRPr="00E47433" w:rsidP="00E47433">
      <w:pPr>
        <w:ind w:firstLine="720"/>
        <w:rPr>
          <w:szCs w:val="22"/>
        </w:rPr>
      </w:pPr>
      <w:bookmarkStart w:id="2" w:name="_Hlk34296904"/>
      <w:r w:rsidRPr="00E47433">
        <w:rPr>
          <w:szCs w:val="22"/>
        </w:rPr>
        <w:t>The ACDDE meeting will be convened in an online format and will be available to the public via live feed from the FCC’s web p</w:t>
      </w:r>
      <w:r w:rsidRPr="00E47433">
        <w:rPr>
          <w:szCs w:val="22"/>
        </w:rPr>
        <w:t xml:space="preserve">age at </w:t>
      </w:r>
      <w:hyperlink r:id="rId5" w:history="1">
        <w:r w:rsidRPr="00E47433">
          <w:rPr>
            <w:rStyle w:val="Hyperlink"/>
            <w:szCs w:val="22"/>
          </w:rPr>
          <w:t>www.fcc.gov/live</w:t>
        </w:r>
      </w:hyperlink>
      <w:r w:rsidRPr="00E47433">
        <w:rPr>
          <w:szCs w:val="22"/>
        </w:rPr>
        <w:t>.  T</w:t>
      </w:r>
      <w:r w:rsidRPr="00E47433">
        <w:rPr>
          <w:iCs/>
          <w:szCs w:val="22"/>
        </w:rPr>
        <w:t xml:space="preserve">he public may also follow the meeting on Twitter@fcc or via the Commission’s Facebook page at </w:t>
      </w:r>
      <w:hyperlink r:id="rId6" w:history="1">
        <w:r w:rsidRPr="00E47433">
          <w:rPr>
            <w:rStyle w:val="Hyperlink"/>
            <w:iCs/>
            <w:szCs w:val="22"/>
          </w:rPr>
          <w:t>www.facebook.com/fcc</w:t>
        </w:r>
      </w:hyperlink>
      <w:r w:rsidRPr="00E47433">
        <w:rPr>
          <w:iCs/>
          <w:szCs w:val="22"/>
        </w:rPr>
        <w:t>.  Members of the public may su</w:t>
      </w:r>
      <w:r w:rsidRPr="00E47433">
        <w:rPr>
          <w:iCs/>
          <w:szCs w:val="22"/>
        </w:rPr>
        <w:t xml:space="preserve">bmit questions during the meeting to </w:t>
      </w:r>
      <w:hyperlink r:id="rId7" w:history="1">
        <w:r w:rsidRPr="00E47433">
          <w:rPr>
            <w:rStyle w:val="Hyperlink"/>
            <w:iCs/>
            <w:szCs w:val="22"/>
          </w:rPr>
          <w:t>livequestions@fcc.gov</w:t>
        </w:r>
      </w:hyperlink>
      <w:r w:rsidRPr="00E47433">
        <w:rPr>
          <w:szCs w:val="22"/>
        </w:rPr>
        <w:t>.</w:t>
      </w:r>
    </w:p>
    <w:bookmarkEnd w:id="2"/>
    <w:p w:rsidR="00E47433" w:rsidP="00E47433">
      <w:pPr>
        <w:ind w:firstLine="720"/>
        <w:rPr>
          <w:szCs w:val="22"/>
        </w:rPr>
      </w:pPr>
    </w:p>
    <w:p w:rsidR="00B1189B" w:rsidRPr="00B1189B" w:rsidP="00B1189B">
      <w:pPr>
        <w:ind w:firstLine="720"/>
        <w:rPr>
          <w:szCs w:val="22"/>
        </w:rPr>
      </w:pPr>
      <w:r w:rsidRPr="00B1189B">
        <w:rPr>
          <w:szCs w:val="22"/>
        </w:rPr>
        <w:t>Open captioning will be provided for this event.  Other reasonable accommodations for people with disabilities are available upon request.  Requests f</w:t>
      </w:r>
      <w:r w:rsidRPr="00B1189B">
        <w:rPr>
          <w:szCs w:val="22"/>
        </w:rPr>
        <w:t xml:space="preserve">or such accommodations should be submitted via e-mail to </w:t>
      </w:r>
      <w:hyperlink r:id="rId8" w:history="1">
        <w:r w:rsidRPr="00B1189B">
          <w:rPr>
            <w:rStyle w:val="Hyperlink"/>
            <w:szCs w:val="22"/>
          </w:rPr>
          <w:t>fcc504@fcc.gov</w:t>
        </w:r>
      </w:hyperlink>
      <w:r w:rsidRPr="00B1189B">
        <w:rPr>
          <w:szCs w:val="22"/>
        </w:rPr>
        <w:t xml:space="preserve"> or by calling the Consumer &amp; Governmental Affairs Bureau at (202) 418-0530 (voice), (202) 418-0432 (TTY).  Such requests should include a detailed</w:t>
      </w:r>
      <w:r w:rsidRPr="00B1189B">
        <w:rPr>
          <w:szCs w:val="22"/>
        </w:rPr>
        <w:t xml:space="preserve"> description of the accommodation needed.  In addition, please include a way for the FCC to contact the requester if more information is needed to fill the request.  Please allow at least five days’ advance notice for accommodation requests; last minute re</w:t>
      </w:r>
      <w:r w:rsidRPr="00B1189B">
        <w:rPr>
          <w:szCs w:val="22"/>
        </w:rPr>
        <w:t xml:space="preserve">quests will be accepted but may not be possible to accommodate.   </w:t>
      </w:r>
    </w:p>
    <w:p w:rsidR="00B1189B" w:rsidRPr="00B1189B" w:rsidP="00B1189B">
      <w:pPr>
        <w:ind w:firstLine="720"/>
        <w:rPr>
          <w:szCs w:val="22"/>
        </w:rPr>
      </w:pPr>
    </w:p>
    <w:p w:rsidR="00B1189B" w:rsidP="00471397">
      <w:pPr>
        <w:widowControl/>
        <w:ind w:firstLine="720"/>
        <w:rPr>
          <w:szCs w:val="22"/>
        </w:rPr>
      </w:pPr>
      <w:r w:rsidRPr="00B1189B">
        <w:rPr>
          <w:szCs w:val="22"/>
        </w:rPr>
        <w:t xml:space="preserve">Members of the public may submit comments to the ACDDE using the FCC’s Electronic Comment Filing System, ECFS, at </w:t>
      </w:r>
      <w:hyperlink r:id="rId9" w:history="1">
        <w:r w:rsidRPr="00B1189B">
          <w:rPr>
            <w:rStyle w:val="Hyperlink"/>
            <w:szCs w:val="22"/>
          </w:rPr>
          <w:t>www.fcc.gov/ecfs</w:t>
        </w:r>
      </w:hyperlink>
      <w:r w:rsidRPr="00B1189B">
        <w:rPr>
          <w:szCs w:val="22"/>
        </w:rPr>
        <w:t>.  Comments to the</w:t>
      </w:r>
      <w:r w:rsidRPr="00B1189B">
        <w:rPr>
          <w:szCs w:val="22"/>
        </w:rPr>
        <w:t xml:space="preserve"> ACDDE should be filed in GN Docket No. 17-208.</w:t>
      </w:r>
    </w:p>
    <w:p w:rsidR="00995773" w:rsidP="00B1189B">
      <w:pPr>
        <w:ind w:firstLine="720"/>
        <w:rPr>
          <w:szCs w:val="22"/>
        </w:rPr>
      </w:pPr>
    </w:p>
    <w:p w:rsidR="00995773" w:rsidRPr="00995773" w:rsidP="00995773">
      <w:pPr>
        <w:ind w:firstLine="720"/>
        <w:rPr>
          <w:szCs w:val="22"/>
        </w:rPr>
      </w:pPr>
      <w:r w:rsidRPr="00995773">
        <w:rPr>
          <w:szCs w:val="22"/>
        </w:rPr>
        <w:t xml:space="preserve">More information about the ACDDE is available at </w:t>
      </w:r>
      <w:hyperlink r:id="rId10" w:history="1">
        <w:r w:rsidRPr="00995773">
          <w:rPr>
            <w:rStyle w:val="Hyperlink"/>
            <w:szCs w:val="22"/>
          </w:rPr>
          <w:t>https://www.fcc.gov/advisory-committee-diversity-and-digital-enpowerment</w:t>
        </w:r>
      </w:hyperlink>
      <w:r w:rsidRPr="00995773">
        <w:rPr>
          <w:szCs w:val="22"/>
        </w:rPr>
        <w:t>.  You may also contact Jamila Bess Johnson, the Designated Federal Officer for the Advisory Comm</w:t>
      </w:r>
      <w:r w:rsidRPr="00995773">
        <w:rPr>
          <w:szCs w:val="22"/>
        </w:rPr>
        <w:t xml:space="preserve">ittee on Diversity and Digital Empowerment, at (202) 418-2608, or </w:t>
      </w:r>
      <w:hyperlink r:id="rId11" w:history="1">
        <w:r w:rsidRPr="00995773">
          <w:rPr>
            <w:rStyle w:val="Hyperlink"/>
            <w:szCs w:val="22"/>
          </w:rPr>
          <w:t>Jamila-Bess.Johnson@fcc.gov</w:t>
        </w:r>
      </w:hyperlink>
      <w:r w:rsidRPr="00995773">
        <w:rPr>
          <w:szCs w:val="22"/>
        </w:rPr>
        <w:t xml:space="preserve">, or Julie Saulnier, Deputy Designated Federal Officer, at (202) 418-1598, or </w:t>
      </w:r>
      <w:hyperlink r:id="rId12" w:history="1">
        <w:r w:rsidRPr="00995773">
          <w:rPr>
            <w:rStyle w:val="Hyperlink"/>
            <w:szCs w:val="22"/>
          </w:rPr>
          <w:t>Julie.Saulnier@fcc.gov</w:t>
        </w:r>
      </w:hyperlink>
      <w:r w:rsidRPr="00995773">
        <w:rPr>
          <w:szCs w:val="22"/>
        </w:rPr>
        <w:t xml:space="preserve">; or Jamile Kadre, Deputy Designated Federal Officer, at (202) 418-2245 or </w:t>
      </w:r>
      <w:hyperlink r:id="rId13" w:history="1">
        <w:r w:rsidRPr="00995773">
          <w:rPr>
            <w:rStyle w:val="Hyperlink"/>
            <w:szCs w:val="22"/>
          </w:rPr>
          <w:t>Jamile.Kadre@fcc.gov</w:t>
        </w:r>
      </w:hyperlink>
      <w:r w:rsidRPr="00995773">
        <w:rPr>
          <w:szCs w:val="22"/>
        </w:rPr>
        <w:t xml:space="preserve">. </w:t>
      </w:r>
    </w:p>
    <w:p w:rsidR="00995773" w:rsidRPr="00995773" w:rsidP="00995773">
      <w:pPr>
        <w:ind w:firstLine="720"/>
        <w:rPr>
          <w:szCs w:val="22"/>
        </w:rPr>
      </w:pPr>
    </w:p>
    <w:p w:rsidR="00995773" w:rsidRPr="00995773" w:rsidP="00995773">
      <w:pPr>
        <w:ind w:firstLine="720"/>
        <w:rPr>
          <w:b/>
          <w:bCs/>
          <w:szCs w:val="22"/>
        </w:rPr>
      </w:pPr>
    </w:p>
    <w:p w:rsidR="00995773" w:rsidRPr="00995773" w:rsidP="00995773">
      <w:pPr>
        <w:ind w:firstLine="720"/>
        <w:jc w:val="center"/>
        <w:rPr>
          <w:b/>
          <w:bCs/>
          <w:szCs w:val="22"/>
        </w:rPr>
      </w:pPr>
      <w:r w:rsidRPr="00995773">
        <w:rPr>
          <w:b/>
          <w:bCs/>
          <w:szCs w:val="22"/>
        </w:rPr>
        <w:t>– FCC –</w:t>
      </w:r>
    </w:p>
    <w:p w:rsidR="00995773" w:rsidRPr="00995773" w:rsidP="00995773">
      <w:pPr>
        <w:ind w:firstLine="720"/>
        <w:jc w:val="center"/>
        <w:rPr>
          <w:b/>
          <w:bCs/>
          <w:szCs w:val="22"/>
        </w:rPr>
      </w:pPr>
    </w:p>
    <w:p w:rsidR="00995773" w:rsidRPr="00B1189B" w:rsidP="00B1189B">
      <w:pPr>
        <w:ind w:firstLine="720"/>
        <w:rPr>
          <w:szCs w:val="22"/>
        </w:rPr>
      </w:pPr>
    </w:p>
    <w:p w:rsidR="00B1189B" w:rsidRPr="00E47433" w:rsidP="00E47433">
      <w:pPr>
        <w:ind w:firstLine="720"/>
        <w:rPr>
          <w:szCs w:val="22"/>
        </w:rPr>
      </w:pPr>
    </w:p>
    <w:p w:rsidR="00E66670" w:rsidRPr="00E66670" w:rsidP="00E66670">
      <w:pPr>
        <w:ind w:firstLine="720"/>
        <w:rPr>
          <w:szCs w:val="22"/>
        </w:rPr>
      </w:pPr>
      <w:r w:rsidRPr="00E66670">
        <w:rPr>
          <w:szCs w:val="22"/>
        </w:rPr>
        <w:t xml:space="preserve">  </w:t>
      </w:r>
    </w:p>
    <w:p w:rsidR="00E66670" w:rsidRPr="00E66670" w:rsidP="00E66670">
      <w:pPr>
        <w:ind w:firstLine="720"/>
        <w:rPr>
          <w:szCs w:val="22"/>
        </w:rPr>
      </w:pPr>
    </w:p>
    <w:p w:rsidR="00E66670" w:rsidP="00B94871">
      <w:pPr>
        <w:ind w:firstLine="720"/>
        <w:rPr>
          <w:szCs w:val="22"/>
        </w:rPr>
      </w:pPr>
    </w:p>
    <w:p w:rsidR="00E66670" w:rsidP="00B94871">
      <w:pPr>
        <w:ind w:firstLine="720"/>
        <w:rPr>
          <w:szCs w:val="22"/>
        </w:rPr>
      </w:pPr>
    </w:p>
    <w:p w:rsidR="00E66670" w:rsidP="00B94871">
      <w:pPr>
        <w:ind w:firstLine="720"/>
        <w:rPr>
          <w:szCs w:val="22"/>
        </w:rPr>
      </w:pPr>
    </w:p>
    <w:p w:rsidR="00E66670" w:rsidP="00B94871">
      <w:pPr>
        <w:ind w:firstLine="720"/>
        <w:rPr>
          <w:szCs w:val="22"/>
        </w:rPr>
      </w:pPr>
    </w:p>
    <w:p w:rsidR="00E66670" w:rsidP="00B94871">
      <w:pPr>
        <w:ind w:firstLine="720"/>
        <w:rPr>
          <w:szCs w:val="22"/>
        </w:rPr>
      </w:pPr>
    </w:p>
    <w:p w:rsidR="00B94871" w:rsidP="00B94871">
      <w:pPr>
        <w:ind w:firstLine="720"/>
        <w:rPr>
          <w:szCs w:val="22"/>
        </w:rPr>
      </w:pPr>
      <w:r>
        <w:rPr>
          <w:szCs w:val="22"/>
        </w:rPr>
        <w:t>.</w:t>
      </w:r>
    </w:p>
    <w:p w:rsidR="00B94871" w:rsidP="00B94871">
      <w:pPr>
        <w:widowControl/>
        <w:rPr>
          <w:szCs w:val="22"/>
        </w:rPr>
      </w:pPr>
      <w:r>
        <w:rPr>
          <w:szCs w:val="22"/>
        </w:rPr>
        <w:br w:type="page"/>
      </w:r>
    </w:p>
    <w:p w:rsidR="00B94871" w:rsidP="00B9487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40532F">
        <w:rPr>
          <w:rFonts w:cstheme="minorHAnsi"/>
          <w:b/>
          <w:bCs/>
        </w:rPr>
        <w:t>PPENDIX</w:t>
      </w:r>
    </w:p>
    <w:p w:rsidR="00B94871" w:rsidP="00B94871">
      <w:pPr>
        <w:jc w:val="center"/>
        <w:rPr>
          <w:rFonts w:cstheme="minorHAnsi"/>
          <w:b/>
          <w:bCs/>
        </w:rPr>
      </w:pPr>
    </w:p>
    <w:p w:rsidR="00B94871" w:rsidRPr="007C517D" w:rsidP="00B94871">
      <w:pPr>
        <w:jc w:val="center"/>
        <w:rPr>
          <w:rFonts w:cstheme="minorHAnsi"/>
          <w:b/>
          <w:bCs/>
        </w:rPr>
      </w:pPr>
      <w:r w:rsidRPr="007C517D">
        <w:rPr>
          <w:rFonts w:cstheme="minorHAnsi"/>
          <w:noProof/>
          <w:sz w:val="24"/>
        </w:rPr>
        <w:drawing>
          <wp:inline distT="0" distB="0" distL="0" distR="0">
            <wp:extent cx="11715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123940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871" w:rsidP="00B94871">
      <w:pPr>
        <w:tabs>
          <w:tab w:val="center" w:pos="4680"/>
          <w:tab w:val="right" w:pos="9360"/>
        </w:tabs>
        <w:rPr>
          <w:rFonts w:cstheme="minorHAnsi"/>
          <w:b/>
          <w:bCs/>
          <w:i/>
          <w:iCs/>
          <w:sz w:val="28"/>
          <w:szCs w:val="28"/>
        </w:rPr>
      </w:pPr>
      <w:r w:rsidRPr="007C517D">
        <w:rPr>
          <w:rFonts w:cstheme="minorHAnsi"/>
          <w:b/>
          <w:bCs/>
          <w:i/>
          <w:iCs/>
          <w:sz w:val="28"/>
          <w:szCs w:val="28"/>
        </w:rPr>
        <w:tab/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B4C88">
        <w:rPr>
          <w:rFonts w:asciiTheme="minorHAnsi" w:hAnsiTheme="minorHAnsi" w:cstheme="minorHAnsi"/>
          <w:b/>
          <w:bCs/>
          <w:sz w:val="24"/>
          <w:szCs w:val="24"/>
        </w:rPr>
        <w:t xml:space="preserve">ADVISORY COMMITTEE ON DIVERSITY AND </w:t>
      </w:r>
      <w:r w:rsidRPr="00DB4C88">
        <w:rPr>
          <w:rFonts w:asciiTheme="minorHAnsi" w:hAnsiTheme="minorHAnsi" w:cstheme="minorHAnsi"/>
          <w:b/>
          <w:bCs/>
          <w:sz w:val="24"/>
          <w:szCs w:val="24"/>
        </w:rPr>
        <w:t>DIGITAL EMPOWERMENT</w:t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B4C88">
        <w:rPr>
          <w:rFonts w:asciiTheme="minorHAnsi" w:hAnsiTheme="minorHAnsi" w:cstheme="minorHAnsi"/>
          <w:sz w:val="24"/>
          <w:szCs w:val="24"/>
        </w:rPr>
        <w:t>Federal Communications Commission</w:t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B4C88">
        <w:rPr>
          <w:rFonts w:asciiTheme="minorHAnsi" w:hAnsiTheme="minorHAnsi" w:cstheme="minorHAnsi"/>
          <w:sz w:val="24"/>
          <w:szCs w:val="24"/>
        </w:rPr>
        <w:t>Washington, D.C.  20554</w:t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07ED1">
        <w:rPr>
          <w:rFonts w:asciiTheme="minorHAnsi" w:hAnsiTheme="minorHAnsi" w:cstheme="minorHAnsi"/>
          <w:sz w:val="24"/>
          <w:szCs w:val="24"/>
        </w:rPr>
        <w:t>February 11, 2021</w:t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B4C88">
        <w:rPr>
          <w:rFonts w:asciiTheme="minorHAnsi" w:hAnsiTheme="minorHAnsi" w:cstheme="minorHAnsi"/>
          <w:sz w:val="24"/>
          <w:szCs w:val="24"/>
        </w:rPr>
        <w:t>10:00 a.m. – 4:00 p.m.</w:t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B4C88">
        <w:rPr>
          <w:rFonts w:asciiTheme="minorHAnsi" w:hAnsiTheme="minorHAnsi" w:cstheme="minorHAnsi"/>
          <w:sz w:val="24"/>
          <w:szCs w:val="24"/>
        </w:rPr>
        <w:t>AGENDA</w:t>
      </w:r>
    </w:p>
    <w:p w:rsidR="00DB4C88" w:rsidRPr="00DB4C88" w:rsidP="00DB4C88">
      <w:pPr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DB4C88">
        <w:rPr>
          <w:rFonts w:asciiTheme="minorHAnsi" w:hAnsiTheme="minorHAnsi" w:cstheme="minorHAnsi"/>
          <w:sz w:val="24"/>
          <w:szCs w:val="24"/>
        </w:rPr>
        <w:t>VIRTUAL MEETING</w:t>
      </w:r>
    </w:p>
    <w:p w:rsidR="00B94871" w:rsidRPr="00805614" w:rsidP="00B94871">
      <w:pPr>
        <w:jc w:val="center"/>
        <w:rPr>
          <w:rFonts w:asciiTheme="minorHAnsi" w:hAnsiTheme="minorHAnsi" w:cstheme="minorHAnsi"/>
          <w:b/>
          <w:bCs/>
        </w:rPr>
      </w:pPr>
    </w:p>
    <w:p w:rsidR="00B94871" w:rsidRPr="00805614" w:rsidP="00B94871">
      <w:pPr>
        <w:jc w:val="center"/>
        <w:rPr>
          <w:rFonts w:asciiTheme="minorHAnsi" w:hAnsiTheme="minorHAnsi" w:cstheme="minorHAnsi"/>
          <w:b/>
          <w:bCs/>
        </w:rPr>
      </w:pPr>
    </w:p>
    <w:p w:rsidR="00DB4C88" w:rsidRPr="00DB4C88" w:rsidP="00DB4C88">
      <w:pPr>
        <w:ind w:left="2880" w:hanging="2880"/>
        <w:rPr>
          <w:rFonts w:asciiTheme="minorHAnsi" w:hAnsiTheme="minorHAnsi" w:cstheme="minorHAnsi"/>
          <w:b/>
          <w:bCs/>
        </w:rPr>
      </w:pPr>
      <w:r w:rsidRPr="0080561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</w:t>
      </w:r>
      <w:r w:rsidRPr="00805614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am</w:t>
      </w:r>
      <w:r w:rsidR="0001133C">
        <w:rPr>
          <w:rFonts w:asciiTheme="minorHAnsi" w:hAnsiTheme="minorHAnsi" w:cstheme="minorHAnsi"/>
        </w:rPr>
        <w:tab/>
      </w:r>
      <w:r w:rsidRPr="00DB4C88">
        <w:rPr>
          <w:rFonts w:asciiTheme="minorHAnsi" w:hAnsiTheme="minorHAnsi" w:cstheme="minorHAnsi"/>
          <w:b/>
          <w:bCs/>
        </w:rPr>
        <w:t>Welcome and Opening of Meeting</w:t>
      </w:r>
    </w:p>
    <w:p w:rsidR="00DB4C88" w:rsidP="00DB4C88">
      <w:pPr>
        <w:ind w:left="2880"/>
        <w:rPr>
          <w:rFonts w:asciiTheme="minorHAnsi" w:hAnsiTheme="minorHAnsi" w:cstheme="minorHAnsi"/>
          <w:bCs/>
        </w:rPr>
      </w:pPr>
      <w:r w:rsidRPr="00DB4C88">
        <w:rPr>
          <w:rFonts w:asciiTheme="minorHAnsi" w:hAnsiTheme="minorHAnsi" w:cstheme="minorHAnsi"/>
          <w:bCs/>
        </w:rPr>
        <w:t>Michelle M. Carey, Chief, Media Bureau</w:t>
      </w:r>
    </w:p>
    <w:p w:rsidR="00B27611" w:rsidP="00DB4C88">
      <w:pPr>
        <w:ind w:left="2880"/>
        <w:rPr>
          <w:rFonts w:asciiTheme="minorHAnsi" w:hAnsiTheme="minorHAnsi" w:cstheme="minorHAnsi"/>
          <w:bCs/>
        </w:rPr>
      </w:pPr>
    </w:p>
    <w:p w:rsidR="00B27611" w:rsidP="00B2761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10:05 am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FCC </w:t>
      </w:r>
      <w:r w:rsidR="00B25951">
        <w:rPr>
          <w:rFonts w:asciiTheme="minorHAnsi" w:hAnsiTheme="minorHAnsi" w:cstheme="minorHAnsi"/>
          <w:bCs/>
        </w:rPr>
        <w:t xml:space="preserve">Acting </w:t>
      </w:r>
      <w:r>
        <w:rPr>
          <w:rFonts w:asciiTheme="minorHAnsi" w:hAnsiTheme="minorHAnsi" w:cstheme="minorHAnsi"/>
          <w:bCs/>
        </w:rPr>
        <w:t>Chairwoman Jessica Rosenworcel</w:t>
      </w:r>
    </w:p>
    <w:p w:rsidR="00211B69" w:rsidP="00DB4C88">
      <w:pPr>
        <w:ind w:left="2880"/>
        <w:rPr>
          <w:rFonts w:asciiTheme="minorHAnsi" w:hAnsiTheme="minorHAnsi" w:cstheme="minorHAnsi"/>
          <w:bCs/>
        </w:rPr>
      </w:pPr>
    </w:p>
    <w:p w:rsidR="00A349B7" w:rsidP="00211B6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10:</w:t>
      </w:r>
      <w:r w:rsidR="00B27611">
        <w:rPr>
          <w:rFonts w:asciiTheme="minorHAnsi" w:hAnsiTheme="minorHAnsi" w:cstheme="minorHAnsi"/>
          <w:bCs/>
        </w:rPr>
        <w:t>10</w:t>
      </w:r>
      <w:r>
        <w:rPr>
          <w:rFonts w:asciiTheme="minorHAnsi" w:hAnsiTheme="minorHAnsi" w:cstheme="minorHAnsi"/>
          <w:bCs/>
        </w:rPr>
        <w:t xml:space="preserve"> am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270323">
        <w:rPr>
          <w:rFonts w:asciiTheme="minorHAnsi" w:hAnsiTheme="minorHAnsi" w:cstheme="minorHAnsi"/>
          <w:bCs/>
        </w:rPr>
        <w:t>F</w:t>
      </w:r>
      <w:r>
        <w:rPr>
          <w:rFonts w:asciiTheme="minorHAnsi" w:hAnsiTheme="minorHAnsi" w:cstheme="minorHAnsi"/>
          <w:bCs/>
        </w:rPr>
        <w:t>CC Commissioner Geoffrey Starks</w:t>
      </w:r>
      <w:r w:rsidR="00674320">
        <w:rPr>
          <w:rFonts w:asciiTheme="minorHAnsi" w:hAnsiTheme="minorHAnsi" w:cstheme="minorHAnsi"/>
          <w:bCs/>
        </w:rPr>
        <w:t xml:space="preserve"> </w:t>
      </w:r>
    </w:p>
    <w:p w:rsidR="009B28A6" w:rsidP="009B28A6">
      <w:pPr>
        <w:rPr>
          <w:rFonts w:asciiTheme="minorHAnsi" w:hAnsiTheme="minorHAnsi" w:cstheme="minorHAnsi"/>
          <w:bCs/>
        </w:rPr>
      </w:pPr>
    </w:p>
    <w:p w:rsidR="00396430" w:rsidP="009B28A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10:</w:t>
      </w:r>
      <w:r w:rsidR="00B27611">
        <w:rPr>
          <w:rFonts w:asciiTheme="minorHAnsi" w:hAnsiTheme="minorHAnsi" w:cstheme="minorHAnsi"/>
          <w:bCs/>
        </w:rPr>
        <w:t>15</w:t>
      </w:r>
      <w:r>
        <w:rPr>
          <w:rFonts w:asciiTheme="minorHAnsi" w:hAnsiTheme="minorHAnsi" w:cstheme="minorHAnsi"/>
          <w:bCs/>
        </w:rPr>
        <w:t xml:space="preserve"> am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FCC Commissioner Nathan Simington</w:t>
      </w:r>
      <w:r w:rsidR="00674320">
        <w:rPr>
          <w:rFonts w:asciiTheme="minorHAnsi" w:hAnsiTheme="minorHAnsi" w:cstheme="minorHAnsi"/>
          <w:bCs/>
        </w:rPr>
        <w:t xml:space="preserve"> </w:t>
      </w:r>
    </w:p>
    <w:p w:rsidR="00DB4C88" w:rsidP="00DB4C88">
      <w:pPr>
        <w:ind w:left="2880"/>
        <w:rPr>
          <w:rFonts w:asciiTheme="minorHAnsi" w:hAnsiTheme="minorHAnsi" w:cstheme="minorHAnsi"/>
          <w:bCs/>
        </w:rPr>
      </w:pPr>
    </w:p>
    <w:p w:rsidR="00DB4C88" w:rsidRPr="00DB4C88" w:rsidP="00DB4C88">
      <w:pPr>
        <w:rPr>
          <w:rFonts w:asciiTheme="minorHAnsi" w:hAnsiTheme="minorHAnsi" w:cstheme="minorHAnsi"/>
          <w:b/>
          <w:bCs/>
        </w:rPr>
      </w:pPr>
      <w:r w:rsidRPr="00DB4C88">
        <w:rPr>
          <w:rFonts w:asciiTheme="minorHAnsi" w:hAnsiTheme="minorHAnsi" w:cstheme="minorHAnsi"/>
          <w:bCs/>
        </w:rPr>
        <w:t>10:</w:t>
      </w:r>
      <w:r w:rsidR="00B27611">
        <w:rPr>
          <w:rFonts w:asciiTheme="minorHAnsi" w:hAnsiTheme="minorHAnsi" w:cstheme="minorHAnsi"/>
          <w:bCs/>
        </w:rPr>
        <w:t>20</w:t>
      </w:r>
      <w:r w:rsidRPr="00DB4C88">
        <w:rPr>
          <w:rFonts w:asciiTheme="minorHAnsi" w:hAnsiTheme="minorHAnsi" w:cstheme="minorHAnsi"/>
          <w:bCs/>
        </w:rPr>
        <w:t xml:space="preserve"> am:</w:t>
      </w:r>
      <w:r w:rsidRPr="00DB4C88"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/>
          <w:bCs/>
        </w:rPr>
        <w:t xml:space="preserve">Welcome Remarks </w:t>
      </w:r>
    </w:p>
    <w:p w:rsidR="00DB4C88" w:rsidRPr="00DB4C88" w:rsidP="00DB4C88">
      <w:pPr>
        <w:rPr>
          <w:rFonts w:asciiTheme="minorHAnsi" w:hAnsiTheme="minorHAnsi" w:cstheme="minorHAnsi"/>
          <w:bCs/>
        </w:rPr>
      </w:pPr>
      <w:r w:rsidRPr="00DB4C88">
        <w:rPr>
          <w:rFonts w:asciiTheme="minorHAnsi" w:hAnsiTheme="minorHAnsi" w:cstheme="minorHAnsi"/>
          <w:b/>
          <w:bCs/>
        </w:rPr>
        <w:tab/>
      </w:r>
      <w:r w:rsidRPr="00DB4C88">
        <w:rPr>
          <w:rFonts w:asciiTheme="minorHAnsi" w:hAnsiTheme="minorHAnsi" w:cstheme="minorHAnsi"/>
          <w:b/>
          <w:bCs/>
        </w:rPr>
        <w:tab/>
      </w:r>
      <w:r w:rsidRPr="00DB4C88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DB4C88">
        <w:rPr>
          <w:rFonts w:asciiTheme="minorHAnsi" w:hAnsiTheme="minorHAnsi" w:cstheme="minorHAnsi"/>
          <w:bCs/>
        </w:rPr>
        <w:t>Jamila Bess Johnson, Designated Federal Officer, Media Bureau</w:t>
      </w:r>
    </w:p>
    <w:p w:rsidR="00DB4C88" w:rsidRPr="00DB4C88" w:rsidP="00DB4C88">
      <w:pPr>
        <w:rPr>
          <w:rFonts w:asciiTheme="minorHAnsi" w:hAnsiTheme="minorHAnsi" w:cstheme="minorHAnsi"/>
          <w:bCs/>
        </w:rPr>
      </w:pPr>
      <w:r w:rsidRPr="00DB4C88"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 xml:space="preserve">Julie Saulnier, </w:t>
      </w:r>
      <w:r w:rsidRPr="00DB4C88">
        <w:rPr>
          <w:rFonts w:asciiTheme="minorHAnsi" w:hAnsiTheme="minorHAnsi" w:cstheme="minorHAnsi"/>
          <w:bCs/>
        </w:rPr>
        <w:t>Deputy Designated Federal Officer, Media Bureau</w:t>
      </w:r>
    </w:p>
    <w:p w:rsidR="00DB4C88" w:rsidP="00DB4C88">
      <w:pPr>
        <w:rPr>
          <w:rFonts w:asciiTheme="minorHAnsi" w:hAnsiTheme="minorHAnsi" w:cstheme="minorHAnsi"/>
          <w:bCs/>
        </w:rPr>
      </w:pPr>
      <w:r w:rsidRPr="00DB4C88"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DB4C88">
        <w:rPr>
          <w:rFonts w:asciiTheme="minorHAnsi" w:hAnsiTheme="minorHAnsi" w:cstheme="minorHAnsi"/>
          <w:bCs/>
        </w:rPr>
        <w:t>Jamile Kadre, Deputy Designated Federal Officer, Media Bureau</w:t>
      </w:r>
    </w:p>
    <w:p w:rsidR="006E350A" w:rsidP="00DB4C88">
      <w:pPr>
        <w:rPr>
          <w:rFonts w:asciiTheme="minorHAnsi" w:hAnsiTheme="minorHAnsi" w:cstheme="minorHAnsi"/>
          <w:bCs/>
        </w:rPr>
      </w:pPr>
    </w:p>
    <w:p w:rsidR="006E350A" w:rsidRPr="006E350A" w:rsidP="006E350A">
      <w:pPr>
        <w:rPr>
          <w:rFonts w:asciiTheme="minorHAnsi" w:hAnsiTheme="minorHAnsi" w:cstheme="minorHAnsi"/>
          <w:b/>
          <w:bCs/>
        </w:rPr>
      </w:pPr>
      <w:r w:rsidRPr="006E350A">
        <w:rPr>
          <w:rFonts w:asciiTheme="minorHAnsi" w:hAnsiTheme="minorHAnsi" w:cstheme="minorHAnsi"/>
          <w:bCs/>
        </w:rPr>
        <w:t>10:</w:t>
      </w:r>
      <w:r w:rsidR="00674320">
        <w:rPr>
          <w:rFonts w:asciiTheme="minorHAnsi" w:hAnsiTheme="minorHAnsi" w:cstheme="minorHAnsi"/>
          <w:bCs/>
        </w:rPr>
        <w:t>2</w:t>
      </w:r>
      <w:r w:rsidR="00B27611">
        <w:rPr>
          <w:rFonts w:asciiTheme="minorHAnsi" w:hAnsiTheme="minorHAnsi" w:cstheme="minorHAnsi"/>
          <w:bCs/>
        </w:rPr>
        <w:t>5</w:t>
      </w:r>
      <w:r w:rsidRPr="006E350A">
        <w:rPr>
          <w:rFonts w:asciiTheme="minorHAnsi" w:hAnsiTheme="minorHAnsi" w:cstheme="minorHAnsi"/>
          <w:bCs/>
        </w:rPr>
        <w:t xml:space="preserve"> am:</w:t>
      </w: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>ACDDE Chair/Vice Chair Remarks</w:t>
      </w:r>
    </w:p>
    <w:p w:rsidR="006E350A" w:rsidRPr="006E350A" w:rsidP="006E350A">
      <w:pPr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Cs/>
        </w:rPr>
        <w:t>Anna M. Gomez, Partner, Wiley Rein LLP</w:t>
      </w:r>
    </w:p>
    <w:p w:rsidR="006E350A" w:rsidRPr="006E350A" w:rsidP="006E350A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 xml:space="preserve">Representing Hispanic National Bar Association </w:t>
      </w:r>
    </w:p>
    <w:p w:rsidR="006E350A" w:rsidP="006E350A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 xml:space="preserve">Chair, </w:t>
      </w:r>
      <w:r w:rsidRPr="006E350A">
        <w:rPr>
          <w:rFonts w:asciiTheme="minorHAnsi" w:hAnsiTheme="minorHAnsi" w:cstheme="minorHAnsi"/>
          <w:bCs/>
        </w:rPr>
        <w:t>Advisory Committee on Diversity and Digital Empowerment</w:t>
      </w:r>
    </w:p>
    <w:p w:rsidR="006E350A" w:rsidP="006E350A">
      <w:pPr>
        <w:ind w:left="2160" w:firstLine="720"/>
        <w:rPr>
          <w:rFonts w:asciiTheme="minorHAnsi" w:hAnsiTheme="minorHAnsi" w:cstheme="minorHAnsi"/>
          <w:bCs/>
        </w:rPr>
      </w:pPr>
    </w:p>
    <w:p w:rsidR="006E350A" w:rsidRPr="006E350A" w:rsidP="006E350A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Heather Gate, Director, Digital Inclusion, Connected Nation</w:t>
      </w:r>
    </w:p>
    <w:p w:rsidR="006E350A" w:rsidP="006E350A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Vice Chair, Advisory Committee on Diversity and Digital Empowerment</w:t>
      </w:r>
    </w:p>
    <w:p w:rsidR="006E350A" w:rsidP="006E350A">
      <w:pPr>
        <w:ind w:left="2160" w:firstLine="720"/>
        <w:rPr>
          <w:rFonts w:asciiTheme="minorHAnsi" w:hAnsiTheme="minorHAnsi" w:cstheme="minorHAnsi"/>
          <w:bCs/>
        </w:rPr>
      </w:pPr>
    </w:p>
    <w:p w:rsidR="006E350A" w:rsidRPr="006E350A" w:rsidP="006E350A">
      <w:pPr>
        <w:rPr>
          <w:rFonts w:asciiTheme="minorHAnsi" w:hAnsiTheme="minorHAnsi" w:cstheme="minorHAnsi"/>
          <w:b/>
          <w:bCs/>
        </w:rPr>
      </w:pPr>
      <w:r w:rsidRPr="006E350A">
        <w:rPr>
          <w:rFonts w:asciiTheme="minorHAnsi" w:hAnsiTheme="minorHAnsi" w:cstheme="minorHAnsi"/>
          <w:bCs/>
        </w:rPr>
        <w:t>10:</w:t>
      </w:r>
      <w:r w:rsidR="00B27611">
        <w:rPr>
          <w:rFonts w:asciiTheme="minorHAnsi" w:hAnsiTheme="minorHAnsi" w:cstheme="minorHAnsi"/>
          <w:bCs/>
        </w:rPr>
        <w:t>30</w:t>
      </w:r>
      <w:r w:rsidRPr="006E350A">
        <w:rPr>
          <w:rFonts w:asciiTheme="minorHAnsi" w:hAnsiTheme="minorHAnsi" w:cstheme="minorHAnsi"/>
          <w:bCs/>
        </w:rPr>
        <w:t xml:space="preserve"> am:</w:t>
      </w:r>
      <w:r w:rsidRPr="006E350A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 xml:space="preserve">Call to Order of the </w:t>
      </w:r>
      <w:r w:rsidR="0001133C">
        <w:rPr>
          <w:rFonts w:asciiTheme="minorHAnsi" w:hAnsiTheme="minorHAnsi" w:cstheme="minorHAnsi"/>
          <w:b/>
          <w:bCs/>
        </w:rPr>
        <w:t>February 11</w:t>
      </w:r>
      <w:r w:rsidRPr="006E350A">
        <w:rPr>
          <w:rFonts w:asciiTheme="minorHAnsi" w:hAnsiTheme="minorHAnsi" w:cstheme="minorHAnsi"/>
          <w:b/>
          <w:bCs/>
        </w:rPr>
        <w:t xml:space="preserve"> Meeting of the ACDDE/Roll</w:t>
      </w:r>
      <w:r w:rsidRPr="006E350A">
        <w:rPr>
          <w:rFonts w:asciiTheme="minorHAnsi" w:hAnsiTheme="minorHAnsi" w:cstheme="minorHAnsi"/>
          <w:b/>
          <w:bCs/>
        </w:rPr>
        <w:t xml:space="preserve"> Call </w:t>
      </w:r>
    </w:p>
    <w:p w:rsidR="006E350A" w:rsidRPr="006E350A" w:rsidP="006E350A">
      <w:pPr>
        <w:ind w:left="2160" w:firstLine="720"/>
        <w:rPr>
          <w:rFonts w:asciiTheme="minorHAnsi" w:hAnsiTheme="minorHAnsi" w:cstheme="minorHAnsi"/>
          <w:b/>
          <w:bCs/>
        </w:rPr>
      </w:pPr>
      <w:r w:rsidRPr="006E350A">
        <w:rPr>
          <w:rFonts w:asciiTheme="minorHAnsi" w:hAnsiTheme="minorHAnsi" w:cstheme="minorHAnsi"/>
          <w:b/>
          <w:bCs/>
        </w:rPr>
        <w:t>of Members</w:t>
      </w:r>
    </w:p>
    <w:p w:rsidR="006E350A" w:rsidRPr="006E350A" w:rsidP="006E350A">
      <w:pPr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Cs/>
        </w:rPr>
        <w:t>Anna M. Gomez, Partner, Wiley Rein LLP</w:t>
      </w:r>
    </w:p>
    <w:p w:rsidR="006E350A" w:rsidRPr="006E350A" w:rsidP="006E350A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 xml:space="preserve">Representing Hispanic National Bar Association </w:t>
      </w:r>
    </w:p>
    <w:p w:rsidR="006E350A" w:rsidP="006E350A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Chair, Advisory Committee on Diversity and Digital Empowerment</w:t>
      </w:r>
    </w:p>
    <w:p w:rsidR="00471397" w:rsidP="006E350A">
      <w:pPr>
        <w:rPr>
          <w:rFonts w:asciiTheme="minorHAnsi" w:hAnsiTheme="minorHAnsi" w:cstheme="minorHAnsi"/>
          <w:bCs/>
        </w:rPr>
      </w:pPr>
    </w:p>
    <w:p w:rsidR="00F542A2" w:rsidRPr="00F542A2" w:rsidP="006E350A">
      <w:pPr>
        <w:rPr>
          <w:rFonts w:asciiTheme="minorHAnsi" w:hAnsiTheme="minorHAnsi" w:cstheme="minorHAnsi"/>
          <w:b/>
        </w:rPr>
      </w:pPr>
      <w:r w:rsidRPr="006E350A">
        <w:rPr>
          <w:rFonts w:asciiTheme="minorHAnsi" w:hAnsiTheme="minorHAnsi" w:cstheme="minorHAnsi"/>
          <w:bCs/>
        </w:rPr>
        <w:t>10:3</w:t>
      </w:r>
      <w:r w:rsidR="00B27611">
        <w:rPr>
          <w:rFonts w:asciiTheme="minorHAnsi" w:hAnsiTheme="minorHAnsi" w:cstheme="minorHAnsi"/>
          <w:bCs/>
        </w:rPr>
        <w:t>5</w:t>
      </w:r>
      <w:r w:rsidRPr="006E350A">
        <w:rPr>
          <w:rFonts w:asciiTheme="minorHAnsi" w:hAnsiTheme="minorHAnsi" w:cstheme="minorHAnsi"/>
          <w:bCs/>
        </w:rPr>
        <w:t xml:space="preserve"> am:</w:t>
      </w: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bookmarkStart w:id="3" w:name="_Hlk21420895"/>
      <w:r w:rsidR="00107ED1">
        <w:rPr>
          <w:rFonts w:asciiTheme="minorHAnsi" w:hAnsiTheme="minorHAnsi" w:cstheme="minorHAnsi"/>
          <w:bCs/>
        </w:rPr>
        <w:tab/>
      </w:r>
      <w:r w:rsidRPr="00F542A2">
        <w:rPr>
          <w:rFonts w:asciiTheme="minorHAnsi" w:hAnsiTheme="minorHAnsi" w:cstheme="minorHAnsi"/>
          <w:b/>
        </w:rPr>
        <w:t>Opening Remarks</w:t>
      </w:r>
    </w:p>
    <w:p w:rsidR="00F542A2" w:rsidP="006E350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FCC Commissioner Brendan Carr</w:t>
      </w:r>
      <w:r w:rsidR="00674320">
        <w:rPr>
          <w:rFonts w:asciiTheme="minorHAnsi" w:hAnsiTheme="minorHAnsi" w:cstheme="minorHAnsi"/>
          <w:bCs/>
        </w:rPr>
        <w:t xml:space="preserve"> </w:t>
      </w:r>
    </w:p>
    <w:p w:rsidR="00F542A2" w:rsidP="006E350A">
      <w:pPr>
        <w:rPr>
          <w:rFonts w:asciiTheme="minorHAnsi" w:hAnsiTheme="minorHAnsi" w:cstheme="minorHAnsi"/>
          <w:bCs/>
        </w:rPr>
      </w:pPr>
    </w:p>
    <w:p w:rsidR="006E350A" w:rsidRPr="006E350A" w:rsidP="00F542A2">
      <w:pPr>
        <w:rPr>
          <w:rFonts w:asciiTheme="minorHAnsi" w:hAnsiTheme="minorHAnsi" w:cstheme="minorHAnsi"/>
          <w:bCs/>
        </w:rPr>
      </w:pPr>
      <w:r w:rsidRPr="00F542A2">
        <w:rPr>
          <w:rFonts w:asciiTheme="minorHAnsi" w:hAnsiTheme="minorHAnsi" w:cstheme="minorHAnsi"/>
        </w:rPr>
        <w:t>10:</w:t>
      </w:r>
      <w:r w:rsidR="00B27611">
        <w:rPr>
          <w:rFonts w:asciiTheme="minorHAnsi" w:hAnsiTheme="minorHAnsi" w:cstheme="minorHAnsi"/>
        </w:rPr>
        <w:t>40</w:t>
      </w:r>
      <w:r w:rsidRPr="00F542A2">
        <w:rPr>
          <w:rFonts w:asciiTheme="minorHAnsi" w:hAnsiTheme="minorHAnsi" w:cstheme="minorHAnsi"/>
        </w:rPr>
        <w:t xml:space="preserve"> am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6E350A">
        <w:rPr>
          <w:rFonts w:asciiTheme="minorHAnsi" w:hAnsiTheme="minorHAnsi" w:cstheme="minorHAnsi"/>
          <w:b/>
          <w:bCs/>
        </w:rPr>
        <w:t>Digital Empowerment and Inclusion Working Group Report</w:t>
      </w:r>
    </w:p>
    <w:bookmarkEnd w:id="3"/>
    <w:p w:rsidR="006E350A" w:rsidRPr="006E350A" w:rsidP="006E350A">
      <w:pPr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 w:rsidR="00107ED1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>Rudy Brioché, Vice President and Counsel, Global Public Policy</w:t>
      </w:r>
    </w:p>
    <w:p w:rsidR="006E350A" w:rsidRPr="006E350A" w:rsidP="006E350A">
      <w:pPr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 w:rsidR="00107ED1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 xml:space="preserve">Comcast Corporation </w:t>
      </w:r>
    </w:p>
    <w:p w:rsidR="006E350A" w:rsidRPr="006E350A" w:rsidP="006E350A">
      <w:pPr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ab/>
      </w:r>
      <w:r w:rsidR="00107ED1">
        <w:rPr>
          <w:rFonts w:asciiTheme="minorHAnsi" w:hAnsiTheme="minorHAnsi" w:cstheme="minorHAnsi"/>
          <w:bCs/>
        </w:rPr>
        <w:tab/>
      </w:r>
      <w:r w:rsidRPr="006E350A">
        <w:rPr>
          <w:rFonts w:asciiTheme="minorHAnsi" w:hAnsiTheme="minorHAnsi" w:cstheme="minorHAnsi"/>
          <w:bCs/>
        </w:rPr>
        <w:t xml:space="preserve">Chair, Digital Empowerment and Inclusion Working Group </w:t>
      </w:r>
    </w:p>
    <w:p w:rsidR="006E350A" w:rsidP="006E350A">
      <w:pPr>
        <w:rPr>
          <w:rFonts w:asciiTheme="minorHAnsi" w:hAnsiTheme="minorHAnsi" w:cstheme="minorHAnsi"/>
          <w:bCs/>
        </w:rPr>
      </w:pP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Harin J. Contractor, Consultant, Workforce Policy</w:t>
      </w: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6E350A">
        <w:rPr>
          <w:rFonts w:asciiTheme="minorHAnsi" w:hAnsiTheme="minorHAnsi" w:cstheme="minorHAnsi"/>
          <w:bCs/>
          <w:iCs/>
        </w:rPr>
        <w:t>Joint Center for Political and Economic Studies</w:t>
      </w:r>
    </w:p>
    <w:p w:rsidR="006E350A" w:rsidP="004D1E33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Subgroup Co-Lead, Broadband Adoption</w:t>
      </w:r>
    </w:p>
    <w:p w:rsidR="006E350A" w:rsidP="006E350A">
      <w:pPr>
        <w:ind w:left="1440" w:firstLine="720"/>
        <w:rPr>
          <w:rFonts w:asciiTheme="minorHAnsi" w:hAnsiTheme="minorHAnsi" w:cstheme="minorHAnsi"/>
          <w:bCs/>
        </w:rPr>
      </w:pP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 xml:space="preserve">Laura Berrocal, Vice President, Policy and External </w:t>
      </w:r>
      <w:r w:rsidRPr="006E350A">
        <w:rPr>
          <w:rFonts w:asciiTheme="minorHAnsi" w:hAnsiTheme="minorHAnsi" w:cstheme="minorHAnsi"/>
          <w:bCs/>
        </w:rPr>
        <w:t>Affairs</w:t>
      </w: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6E350A">
        <w:rPr>
          <w:rFonts w:asciiTheme="minorHAnsi" w:hAnsiTheme="minorHAnsi" w:cstheme="minorHAnsi"/>
          <w:bCs/>
          <w:iCs/>
        </w:rPr>
        <w:t>Charter Communications</w:t>
      </w: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Subgroup Co-Lead, Broadband Adoption</w:t>
      </w:r>
    </w:p>
    <w:p w:rsidR="006E350A" w:rsidP="006E350A">
      <w:pPr>
        <w:ind w:left="1440" w:firstLine="720"/>
        <w:rPr>
          <w:rFonts w:asciiTheme="minorHAnsi" w:hAnsiTheme="minorHAnsi" w:cstheme="minorHAnsi"/>
          <w:bCs/>
        </w:rPr>
      </w:pP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6E350A">
        <w:rPr>
          <w:rFonts w:asciiTheme="minorHAnsi" w:hAnsiTheme="minorHAnsi" w:cstheme="minorHAnsi"/>
          <w:bCs/>
          <w:iCs/>
        </w:rPr>
        <w:t>S. Jenell Trigg, Esq., Member, Lerman Senter PLLC</w:t>
      </w:r>
    </w:p>
    <w:p w:rsidR="006E350A" w:rsidRPr="006E350A" w:rsidP="004D1E33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  <w:iCs/>
        </w:rPr>
        <w:t>R</w:t>
      </w:r>
      <w:r w:rsidRPr="006E350A">
        <w:rPr>
          <w:rFonts w:asciiTheme="minorHAnsi" w:hAnsiTheme="minorHAnsi" w:cstheme="minorHAnsi"/>
          <w:bCs/>
        </w:rPr>
        <w:t>epresenting Wireless Internet Service Providers Association</w:t>
      </w:r>
    </w:p>
    <w:p w:rsidR="006E350A" w:rsidP="004D1E33">
      <w:pPr>
        <w:ind w:left="2160" w:firstLine="720"/>
        <w:rPr>
          <w:rFonts w:asciiTheme="minorHAnsi" w:hAnsiTheme="minorHAnsi" w:cstheme="minorHAnsi"/>
          <w:bCs/>
        </w:rPr>
      </w:pPr>
      <w:r w:rsidRPr="006E350A">
        <w:rPr>
          <w:rFonts w:asciiTheme="minorHAnsi" w:hAnsiTheme="minorHAnsi" w:cstheme="minorHAnsi"/>
          <w:bCs/>
        </w:rPr>
        <w:t>Subgroup Co-Lead, Supplier Diversity</w:t>
      </w:r>
    </w:p>
    <w:p w:rsidR="00244B84" w:rsidP="006E350A">
      <w:pPr>
        <w:ind w:left="1440" w:firstLine="720"/>
        <w:rPr>
          <w:rFonts w:asciiTheme="minorHAnsi" w:hAnsiTheme="minorHAnsi" w:cstheme="minorHAnsi"/>
          <w:bCs/>
        </w:rPr>
      </w:pP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>Susan Au Allen, Chairman, National Pre</w:t>
      </w:r>
      <w:r w:rsidRPr="00244B84">
        <w:rPr>
          <w:rFonts w:asciiTheme="minorHAnsi" w:hAnsiTheme="minorHAnsi" w:cstheme="minorHAnsi"/>
          <w:bCs/>
        </w:rPr>
        <w:t>sident, and CEO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244B84">
        <w:rPr>
          <w:rFonts w:asciiTheme="minorHAnsi" w:hAnsiTheme="minorHAnsi" w:cstheme="minorHAnsi"/>
          <w:bCs/>
          <w:iCs/>
        </w:rPr>
        <w:t>U.S. Pan Asian American Chamber of Commerce</w:t>
      </w:r>
    </w:p>
    <w:p w:rsid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>Subgroup Co-Lead, Supplier Diversity</w:t>
      </w:r>
    </w:p>
    <w:p w:rsidR="00244B84" w:rsidP="00244B84">
      <w:pPr>
        <w:ind w:left="1440" w:firstLine="720"/>
        <w:rPr>
          <w:rFonts w:asciiTheme="minorHAnsi" w:hAnsiTheme="minorHAnsi" w:cstheme="minorHAnsi"/>
          <w:bCs/>
        </w:rPr>
      </w:pPr>
    </w:p>
    <w:p w:rsidR="00244B84" w:rsidP="00244B84">
      <w:pPr>
        <w:rPr>
          <w:rFonts w:asciiTheme="minorHAnsi" w:hAnsiTheme="minorHAnsi" w:cstheme="minorHAnsi"/>
          <w:b/>
          <w:bCs/>
        </w:rPr>
      </w:pPr>
      <w:r w:rsidRPr="00244B84">
        <w:rPr>
          <w:rFonts w:asciiTheme="minorHAnsi" w:hAnsiTheme="minorHAnsi" w:cstheme="minorHAnsi"/>
          <w:bCs/>
        </w:rPr>
        <w:t>11:</w:t>
      </w:r>
      <w:r w:rsidR="00F542A2">
        <w:rPr>
          <w:rFonts w:asciiTheme="minorHAnsi" w:hAnsiTheme="minorHAnsi" w:cstheme="minorHAnsi"/>
          <w:bCs/>
        </w:rPr>
        <w:t>5</w:t>
      </w:r>
      <w:r w:rsidR="00B27611">
        <w:rPr>
          <w:rFonts w:asciiTheme="minorHAnsi" w:hAnsiTheme="minorHAnsi" w:cstheme="minorHAnsi"/>
          <w:bCs/>
        </w:rPr>
        <w:t>5</w:t>
      </w:r>
      <w:r w:rsidRPr="00244B84">
        <w:rPr>
          <w:rFonts w:asciiTheme="minorHAnsi" w:hAnsiTheme="minorHAnsi" w:cstheme="minorHAnsi"/>
          <w:bCs/>
        </w:rPr>
        <w:t xml:space="preserve"> am:</w:t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/>
          <w:bCs/>
        </w:rPr>
        <w:t xml:space="preserve">Lunch Break </w:t>
      </w:r>
    </w:p>
    <w:p w:rsidR="00244B84" w:rsidP="00244B84">
      <w:pPr>
        <w:rPr>
          <w:rFonts w:asciiTheme="minorHAnsi" w:hAnsiTheme="minorHAnsi" w:cstheme="minorHAnsi"/>
          <w:b/>
          <w:bCs/>
        </w:rPr>
      </w:pPr>
    </w:p>
    <w:p w:rsidR="00244B84" w:rsidRPr="00244B84" w:rsidP="00244B84">
      <w:pPr>
        <w:rPr>
          <w:rFonts w:asciiTheme="minorHAnsi" w:hAnsiTheme="minorHAnsi" w:cstheme="minorHAnsi"/>
          <w:b/>
          <w:bCs/>
        </w:rPr>
      </w:pPr>
      <w:r w:rsidRPr="00244B84">
        <w:rPr>
          <w:rFonts w:asciiTheme="minorHAnsi" w:hAnsiTheme="minorHAnsi" w:cstheme="minorHAnsi"/>
          <w:bCs/>
        </w:rPr>
        <w:t>12:30 pm:</w:t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/>
          <w:bCs/>
        </w:rPr>
        <w:t>Access to Capital Working Group Report</w:t>
      </w:r>
    </w:p>
    <w:p w:rsidR="00244B84" w:rsidRPr="00244B84" w:rsidP="00244B84">
      <w:pPr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/>
          <w:bCs/>
        </w:rPr>
        <w:tab/>
      </w:r>
      <w:r w:rsidRPr="00244B84">
        <w:rPr>
          <w:rFonts w:asciiTheme="minorHAnsi" w:hAnsiTheme="minorHAnsi" w:cstheme="minorHAnsi"/>
          <w:b/>
          <w:bCs/>
        </w:rPr>
        <w:tab/>
      </w:r>
      <w:r w:rsidRPr="00244B84">
        <w:rPr>
          <w:rFonts w:asciiTheme="minorHAnsi" w:hAnsiTheme="minorHAnsi" w:cstheme="minorHAnsi"/>
          <w:b/>
          <w:bCs/>
        </w:rPr>
        <w:tab/>
      </w:r>
      <w:r w:rsidR="004D1E33">
        <w:rPr>
          <w:rFonts w:asciiTheme="minorHAnsi" w:hAnsiTheme="minorHAnsi" w:cstheme="minorHAnsi"/>
          <w:b/>
          <w:bCs/>
        </w:rPr>
        <w:tab/>
      </w:r>
      <w:r w:rsidRPr="00244B84">
        <w:rPr>
          <w:rFonts w:asciiTheme="minorHAnsi" w:hAnsiTheme="minorHAnsi" w:cstheme="minorHAnsi"/>
          <w:bCs/>
        </w:rPr>
        <w:t xml:space="preserve">Caroline Beasley, CEO 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>Beasley Media Group, LLC</w:t>
      </w:r>
    </w:p>
    <w:p w:rsidR="00244B84" w:rsidP="00244B84">
      <w:pPr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 xml:space="preserve">Chair, Access to Capital Working Group </w:t>
      </w:r>
    </w:p>
    <w:p w:rsidR="00244B84" w:rsidP="00244B84">
      <w:pPr>
        <w:rPr>
          <w:rFonts w:asciiTheme="minorHAnsi" w:hAnsiTheme="minorHAnsi" w:cstheme="minorHAnsi"/>
          <w:bCs/>
        </w:rPr>
      </w:pP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 xml:space="preserve">DuJuan McCoy, Owner, President and CEO 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 xml:space="preserve">Circle City Broadcasting I, LLC 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>Subgroup Lead, Lending/Finance</w:t>
      </w:r>
    </w:p>
    <w:p w:rsidR="00244B84" w:rsidRPr="00244B84" w:rsidP="00244B84">
      <w:pPr>
        <w:rPr>
          <w:rFonts w:asciiTheme="minorHAnsi" w:hAnsiTheme="minorHAnsi" w:cstheme="minorHAnsi"/>
          <w:bCs/>
        </w:rPr>
      </w:pPr>
    </w:p>
    <w:p w:rsidR="00244B84" w:rsidRPr="00244B84" w:rsidP="00244B84">
      <w:pPr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 xml:space="preserve">Aama Nahuja, Legal Counsel 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244B84">
        <w:rPr>
          <w:rFonts w:asciiTheme="minorHAnsi" w:hAnsiTheme="minorHAnsi" w:cstheme="minorHAnsi"/>
          <w:bCs/>
          <w:iCs/>
        </w:rPr>
        <w:t>A Wonder Media Company, LLC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>Subgroup Lead, Political</w:t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</w:p>
    <w:p w:rsidR="00244B84" w:rsidRPr="00244B84" w:rsidP="00244B84">
      <w:pPr>
        <w:rPr>
          <w:rFonts w:asciiTheme="minorHAnsi" w:hAnsiTheme="minorHAnsi" w:cstheme="minorHAnsi"/>
          <w:bCs/>
        </w:rPr>
      </w:pP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 xml:space="preserve">Skip Dillard, Operations Manager and Program Director </w:t>
      </w:r>
    </w:p>
    <w:p w:rsidR="00244B84" w:rsidRPr="00244B84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244B84">
        <w:rPr>
          <w:rFonts w:asciiTheme="minorHAnsi" w:hAnsiTheme="minorHAnsi" w:cstheme="minorHAnsi"/>
          <w:bCs/>
          <w:iCs/>
        </w:rPr>
        <w:t>WBLS/WLIB, Emmis Communications</w:t>
      </w:r>
    </w:p>
    <w:p w:rsidR="00244B84" w:rsidP="00244B84">
      <w:pPr>
        <w:rPr>
          <w:rFonts w:asciiTheme="minorHAnsi" w:hAnsiTheme="minorHAnsi" w:cstheme="minorHAnsi"/>
          <w:bCs/>
        </w:rPr>
      </w:pP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244B84">
        <w:rPr>
          <w:rFonts w:asciiTheme="minorHAnsi" w:hAnsiTheme="minorHAnsi" w:cstheme="minorHAnsi"/>
          <w:bCs/>
        </w:rPr>
        <w:t>Subgroup Lead, Broadcast</w:t>
      </w:r>
    </w:p>
    <w:p w:rsidR="00874BDC" w:rsidP="00244B84">
      <w:pPr>
        <w:rPr>
          <w:rFonts w:asciiTheme="minorHAnsi" w:hAnsiTheme="minorHAnsi" w:cstheme="minorHAnsi"/>
          <w:bCs/>
        </w:rPr>
      </w:pPr>
    </w:p>
    <w:p w:rsidR="00874BDC" w:rsidRPr="00874BDC" w:rsidP="00874BDC">
      <w:pPr>
        <w:rPr>
          <w:rFonts w:asciiTheme="minorHAnsi" w:hAnsiTheme="minorHAnsi" w:cstheme="minorHAnsi"/>
          <w:bCs/>
          <w:i/>
        </w:rPr>
      </w:pPr>
      <w:r w:rsidRPr="00874BDC">
        <w:rPr>
          <w:rFonts w:asciiTheme="minorHAnsi" w:hAnsiTheme="minorHAnsi" w:cstheme="minorHAnsi"/>
          <w:bCs/>
        </w:rPr>
        <w:t>1:45 pm:</w:t>
      </w:r>
      <w:r w:rsidRPr="00874BDC">
        <w:rPr>
          <w:rFonts w:asciiTheme="minorHAnsi" w:hAnsiTheme="minorHAnsi" w:cstheme="minorHAnsi"/>
          <w:bCs/>
        </w:rPr>
        <w:tab/>
      </w:r>
      <w:r w:rsidRPr="00874BDC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874BDC">
        <w:rPr>
          <w:rFonts w:asciiTheme="minorHAnsi" w:hAnsiTheme="minorHAnsi" w:cstheme="minorHAnsi"/>
          <w:b/>
          <w:bCs/>
        </w:rPr>
        <w:t>Meeting Break</w:t>
      </w:r>
    </w:p>
    <w:p w:rsidR="00874BDC" w:rsidP="00244B84">
      <w:pPr>
        <w:rPr>
          <w:rFonts w:asciiTheme="minorHAnsi" w:hAnsiTheme="minorHAnsi" w:cstheme="minorHAnsi"/>
          <w:bCs/>
        </w:rPr>
      </w:pPr>
    </w:p>
    <w:p w:rsidR="00471397" w:rsidP="00874BDC">
      <w:pPr>
        <w:rPr>
          <w:rFonts w:asciiTheme="minorHAnsi" w:hAnsiTheme="minorHAnsi" w:cstheme="minorHAnsi"/>
          <w:bCs/>
        </w:rPr>
      </w:pPr>
    </w:p>
    <w:p w:rsidR="00471397" w:rsidP="00874BDC">
      <w:pPr>
        <w:rPr>
          <w:rFonts w:asciiTheme="minorHAnsi" w:hAnsiTheme="minorHAnsi" w:cstheme="minorHAnsi"/>
          <w:bCs/>
        </w:rPr>
      </w:pPr>
    </w:p>
    <w:p w:rsidR="00471397" w:rsidP="00874BDC">
      <w:pPr>
        <w:rPr>
          <w:rFonts w:asciiTheme="minorHAnsi" w:hAnsiTheme="minorHAnsi" w:cstheme="minorHAnsi"/>
          <w:bCs/>
        </w:rPr>
      </w:pPr>
    </w:p>
    <w:p w:rsidR="00471397" w:rsidP="00874BDC">
      <w:pPr>
        <w:rPr>
          <w:rFonts w:asciiTheme="minorHAnsi" w:hAnsiTheme="minorHAnsi" w:cstheme="minorHAnsi"/>
          <w:bCs/>
        </w:rPr>
      </w:pPr>
    </w:p>
    <w:p w:rsidR="00874BDC" w:rsidRPr="00874BDC" w:rsidP="00874BDC">
      <w:pPr>
        <w:rPr>
          <w:rFonts w:asciiTheme="minorHAnsi" w:hAnsiTheme="minorHAnsi" w:cstheme="minorHAnsi"/>
          <w:b/>
          <w:bCs/>
        </w:rPr>
      </w:pPr>
      <w:r w:rsidRPr="00874BDC">
        <w:rPr>
          <w:rFonts w:asciiTheme="minorHAnsi" w:hAnsiTheme="minorHAnsi" w:cstheme="minorHAnsi"/>
          <w:bCs/>
        </w:rPr>
        <w:t>2:00 pm:</w:t>
      </w:r>
      <w:r w:rsidRPr="00874BDC">
        <w:rPr>
          <w:rFonts w:asciiTheme="minorHAnsi" w:hAnsiTheme="minorHAnsi" w:cstheme="minorHAnsi"/>
          <w:bCs/>
        </w:rPr>
        <w:tab/>
      </w:r>
      <w:r w:rsidRPr="00874BDC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874BDC">
        <w:rPr>
          <w:rFonts w:asciiTheme="minorHAnsi" w:hAnsiTheme="minorHAnsi" w:cstheme="minorHAnsi"/>
          <w:b/>
          <w:bCs/>
        </w:rPr>
        <w:t>Diversity in the Tech Sector Working Group Report</w:t>
      </w:r>
      <w:r w:rsidRPr="00874BDC">
        <w:rPr>
          <w:rFonts w:asciiTheme="minorHAnsi" w:hAnsiTheme="minorHAnsi" w:cstheme="minorHAnsi"/>
          <w:b/>
          <w:bCs/>
        </w:rPr>
        <w:tab/>
      </w:r>
      <w:r w:rsidRPr="00874BDC">
        <w:rPr>
          <w:rFonts w:asciiTheme="minorHAnsi" w:hAnsiTheme="minorHAnsi" w:cstheme="minorHAnsi"/>
          <w:b/>
          <w:bCs/>
        </w:rPr>
        <w:tab/>
      </w:r>
      <w:r w:rsidRPr="00874BDC">
        <w:rPr>
          <w:rFonts w:asciiTheme="minorHAnsi" w:hAnsiTheme="minorHAnsi" w:cstheme="minorHAnsi"/>
          <w:b/>
          <w:bCs/>
        </w:rPr>
        <w:tab/>
      </w:r>
    </w:p>
    <w:p w:rsidR="00874BDC" w:rsidRPr="00874BDC" w:rsidP="004D1E33">
      <w:pPr>
        <w:ind w:left="288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 xml:space="preserve">Dr. Nicol Turner Lee, Senior Fellow and </w:t>
      </w:r>
      <w:r w:rsidRPr="00874BDC">
        <w:rPr>
          <w:rFonts w:asciiTheme="minorHAnsi" w:hAnsiTheme="minorHAnsi" w:cstheme="minorHAnsi"/>
          <w:bCs/>
        </w:rPr>
        <w:t>Director, Brookings Institution Center for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>Technology Innovation – Governance Studies</w:t>
      </w:r>
    </w:p>
    <w:p w:rsidR="00874BDC" w:rsidP="004D1E33">
      <w:pPr>
        <w:ind w:left="2160" w:firstLine="72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>Chair, Diversity in the Tech Sector Working Group</w:t>
      </w:r>
    </w:p>
    <w:p w:rsidR="00874BDC" w:rsidP="00874BDC">
      <w:pPr>
        <w:ind w:left="1440" w:firstLine="720"/>
        <w:rPr>
          <w:rFonts w:asciiTheme="minorHAnsi" w:hAnsiTheme="minorHAnsi" w:cstheme="minorHAnsi"/>
          <w:bCs/>
        </w:rPr>
      </w:pP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874BDC">
        <w:rPr>
          <w:rFonts w:asciiTheme="minorHAnsi" w:hAnsiTheme="minorHAnsi" w:cstheme="minorHAnsi"/>
          <w:bCs/>
          <w:iCs/>
        </w:rPr>
        <w:t xml:space="preserve">Rosa Mendoza Dávila, Founder, President &amp; CEO 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>ALLvanza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>Subgroup Lead, Workforce Diversity and Inclusion</w:t>
      </w:r>
    </w:p>
    <w:p w:rsidR="00874BDC" w:rsidRPr="00874BDC" w:rsidP="00874BDC">
      <w:pPr>
        <w:ind w:left="1440" w:firstLine="720"/>
        <w:rPr>
          <w:rFonts w:asciiTheme="minorHAnsi" w:hAnsiTheme="minorHAnsi" w:cstheme="minorHAnsi"/>
          <w:bCs/>
        </w:rPr>
      </w:pP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874BDC">
        <w:rPr>
          <w:rFonts w:asciiTheme="minorHAnsi" w:hAnsiTheme="minorHAnsi" w:cstheme="minorHAnsi"/>
          <w:bCs/>
          <w:iCs/>
        </w:rPr>
        <w:t xml:space="preserve">Dr. Fallon Wilson, Board Chair 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874BDC">
        <w:rPr>
          <w:rFonts w:asciiTheme="minorHAnsi" w:hAnsiTheme="minorHAnsi" w:cstheme="minorHAnsi"/>
          <w:bCs/>
          <w:iCs/>
        </w:rPr>
        <w:t>Tennessee for Higher Education’s HBCU Office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>Subgroup Lead, Startup Diversity</w:t>
      </w:r>
    </w:p>
    <w:p w:rsidR="00874BDC" w:rsidRPr="00874BDC" w:rsidP="00874BDC">
      <w:pPr>
        <w:ind w:left="1440" w:firstLine="720"/>
        <w:rPr>
          <w:rFonts w:asciiTheme="minorHAnsi" w:hAnsiTheme="minorHAnsi" w:cstheme="minorHAnsi"/>
          <w:bCs/>
          <w:iCs/>
        </w:rPr>
      </w:pP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874BDC">
        <w:rPr>
          <w:rFonts w:asciiTheme="minorHAnsi" w:hAnsiTheme="minorHAnsi" w:cstheme="minorHAnsi"/>
          <w:bCs/>
          <w:iCs/>
        </w:rPr>
        <w:t xml:space="preserve">Dr. Ronald Johnson, Senior Advisor and Chief Strategist for Diversity 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874BDC">
        <w:rPr>
          <w:rFonts w:asciiTheme="minorHAnsi" w:hAnsiTheme="minorHAnsi" w:cstheme="minorHAnsi"/>
          <w:bCs/>
          <w:iCs/>
        </w:rPr>
        <w:t xml:space="preserve">and Inclusion 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  <w:iCs/>
        </w:rPr>
      </w:pPr>
      <w:r w:rsidRPr="00874BDC">
        <w:rPr>
          <w:rFonts w:asciiTheme="minorHAnsi" w:hAnsiTheme="minorHAnsi" w:cstheme="minorHAnsi"/>
          <w:bCs/>
          <w:iCs/>
        </w:rPr>
        <w:t>The Wireless Infrastructure Association</w:t>
      </w:r>
    </w:p>
    <w:p w:rsidR="00874BDC" w:rsidRPr="00874BDC" w:rsidP="004D1E33">
      <w:pPr>
        <w:ind w:left="2160" w:firstLine="720"/>
        <w:rPr>
          <w:rFonts w:asciiTheme="minorHAnsi" w:hAnsiTheme="minorHAnsi" w:cstheme="minorHAnsi"/>
          <w:bCs/>
        </w:rPr>
      </w:pPr>
      <w:r w:rsidRPr="00874BDC">
        <w:rPr>
          <w:rFonts w:asciiTheme="minorHAnsi" w:hAnsiTheme="minorHAnsi" w:cstheme="minorHAnsi"/>
          <w:bCs/>
        </w:rPr>
        <w:t xml:space="preserve">Subgroup Lead, Supplier Diversity </w:t>
      </w:r>
    </w:p>
    <w:p w:rsidR="00874BDC" w:rsidP="00874BDC">
      <w:pPr>
        <w:ind w:left="1440" w:firstLine="720"/>
        <w:rPr>
          <w:rFonts w:asciiTheme="minorHAnsi" w:hAnsiTheme="minorHAnsi" w:cstheme="minorHAnsi"/>
          <w:bCs/>
        </w:rPr>
      </w:pPr>
    </w:p>
    <w:p w:rsidR="00135299" w:rsidRPr="00135299" w:rsidP="00135299">
      <w:pPr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3:15 pm:</w:t>
      </w:r>
      <w:r w:rsidRPr="00135299">
        <w:rPr>
          <w:rFonts w:asciiTheme="minorHAnsi" w:hAnsiTheme="minorHAnsi" w:cstheme="minorHAnsi"/>
          <w:bCs/>
        </w:rPr>
        <w:tab/>
      </w:r>
      <w:r w:rsidRPr="00135299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135299">
        <w:rPr>
          <w:rFonts w:asciiTheme="minorHAnsi" w:hAnsiTheme="minorHAnsi" w:cstheme="minorHAnsi"/>
          <w:b/>
          <w:bCs/>
        </w:rPr>
        <w:t>Open Discussion -- ACDDE Members and Working Group Members</w:t>
      </w:r>
    </w:p>
    <w:p w:rsidR="00874BDC" w:rsidP="00244B84">
      <w:pPr>
        <w:rPr>
          <w:rFonts w:asciiTheme="minorHAnsi" w:hAnsiTheme="minorHAnsi" w:cstheme="minorHAnsi"/>
          <w:bCs/>
        </w:rPr>
      </w:pPr>
    </w:p>
    <w:p w:rsidR="00135299" w:rsidRPr="00135299" w:rsidP="00135299">
      <w:pPr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3:35 pm:</w:t>
      </w:r>
      <w:r w:rsidRPr="00135299">
        <w:rPr>
          <w:rFonts w:asciiTheme="minorHAnsi" w:hAnsiTheme="minorHAnsi" w:cstheme="minorHAnsi"/>
          <w:bCs/>
        </w:rPr>
        <w:tab/>
      </w:r>
      <w:r w:rsidRPr="00135299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135299">
        <w:rPr>
          <w:rFonts w:asciiTheme="minorHAnsi" w:hAnsiTheme="minorHAnsi" w:cstheme="minorHAnsi"/>
          <w:b/>
          <w:bCs/>
        </w:rPr>
        <w:t xml:space="preserve">Comments/Questions from the Public </w:t>
      </w:r>
    </w:p>
    <w:p w:rsidR="00135299" w:rsidP="00244B84">
      <w:pPr>
        <w:rPr>
          <w:rFonts w:asciiTheme="minorHAnsi" w:hAnsiTheme="minorHAnsi" w:cstheme="minorHAnsi"/>
          <w:bCs/>
        </w:rPr>
      </w:pPr>
    </w:p>
    <w:p w:rsidR="00135299" w:rsidRPr="00135299" w:rsidP="00135299">
      <w:pPr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3:50 pm:</w:t>
      </w:r>
      <w:r w:rsidRPr="00135299">
        <w:rPr>
          <w:rFonts w:asciiTheme="minorHAnsi" w:hAnsiTheme="minorHAnsi" w:cstheme="minorHAnsi"/>
          <w:bCs/>
        </w:rPr>
        <w:tab/>
      </w:r>
      <w:r w:rsidRPr="00135299">
        <w:rPr>
          <w:rFonts w:asciiTheme="minorHAnsi" w:hAnsiTheme="minorHAnsi" w:cstheme="minorHAnsi"/>
          <w:bCs/>
        </w:rPr>
        <w:tab/>
      </w:r>
      <w:r w:rsidR="004D1E33">
        <w:rPr>
          <w:rFonts w:asciiTheme="minorHAnsi" w:hAnsiTheme="minorHAnsi" w:cstheme="minorHAnsi"/>
          <w:bCs/>
        </w:rPr>
        <w:tab/>
      </w:r>
      <w:r w:rsidRPr="00135299">
        <w:rPr>
          <w:rFonts w:asciiTheme="minorHAnsi" w:hAnsiTheme="minorHAnsi" w:cstheme="minorHAnsi"/>
          <w:b/>
          <w:bCs/>
        </w:rPr>
        <w:t xml:space="preserve">Adjournment  </w:t>
      </w:r>
    </w:p>
    <w:p w:rsidR="00135299" w:rsidP="00244B84">
      <w:pPr>
        <w:rPr>
          <w:rFonts w:asciiTheme="minorHAnsi" w:hAnsiTheme="minorHAnsi" w:cstheme="minorHAnsi"/>
          <w:bCs/>
        </w:rPr>
      </w:pPr>
    </w:p>
    <w:p w:rsidR="00135299" w:rsidRPr="00135299" w:rsidP="004D1E33">
      <w:pPr>
        <w:ind w:left="2160" w:firstLine="720"/>
        <w:rPr>
          <w:rFonts w:asciiTheme="minorHAnsi" w:hAnsiTheme="minorHAnsi" w:cstheme="minorHAnsi"/>
          <w:bCs/>
        </w:rPr>
      </w:pPr>
      <w:bookmarkStart w:id="4" w:name="_Hlk37940709"/>
      <w:r w:rsidRPr="00135299">
        <w:rPr>
          <w:rFonts w:asciiTheme="minorHAnsi" w:hAnsiTheme="minorHAnsi" w:cstheme="minorHAnsi"/>
          <w:bCs/>
        </w:rPr>
        <w:t>Anna M. Gomez, Partner, Wiley Rein LLP</w:t>
      </w:r>
    </w:p>
    <w:p w:rsidR="00135299" w:rsidRPr="00135299" w:rsidP="004D1E33">
      <w:pPr>
        <w:ind w:left="2160" w:firstLine="720"/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Representing Hispanic National Bar A</w:t>
      </w:r>
      <w:r w:rsidRPr="00135299">
        <w:rPr>
          <w:rFonts w:asciiTheme="minorHAnsi" w:hAnsiTheme="minorHAnsi" w:cstheme="minorHAnsi"/>
          <w:bCs/>
        </w:rPr>
        <w:t xml:space="preserve">ssociation </w:t>
      </w:r>
    </w:p>
    <w:p w:rsidR="00135299" w:rsidP="004D1E33">
      <w:pPr>
        <w:ind w:left="2160" w:firstLine="720"/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Chair, Advisory Committee on Diversity and Digital Empowerment</w:t>
      </w:r>
    </w:p>
    <w:p w:rsidR="00135299" w:rsidP="00135299">
      <w:pPr>
        <w:ind w:left="1440" w:firstLine="720"/>
        <w:rPr>
          <w:rFonts w:asciiTheme="minorHAnsi" w:hAnsiTheme="minorHAnsi" w:cstheme="minorHAnsi"/>
          <w:bCs/>
        </w:rPr>
      </w:pPr>
    </w:p>
    <w:p w:rsidR="00135299" w:rsidRPr="00135299" w:rsidP="004D1E33">
      <w:pPr>
        <w:ind w:left="2160" w:firstLine="720"/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Heather Gate, Director, Digital Inclusion, Connected Nation</w:t>
      </w:r>
    </w:p>
    <w:p w:rsidR="00135299" w:rsidRPr="00135299" w:rsidP="004D1E33">
      <w:pPr>
        <w:ind w:left="2160" w:firstLine="720"/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>Vice Chair, Advisory Committee on Diversity and Digital Empowerment</w:t>
      </w:r>
    </w:p>
    <w:p w:rsidR="00135299" w:rsidRPr="00135299" w:rsidP="00135299">
      <w:pPr>
        <w:ind w:left="1440" w:firstLine="720"/>
        <w:rPr>
          <w:rFonts w:asciiTheme="minorHAnsi" w:hAnsiTheme="minorHAnsi" w:cstheme="minorHAnsi"/>
          <w:bCs/>
        </w:rPr>
      </w:pPr>
    </w:p>
    <w:p w:rsidR="00DB4C88" w:rsidP="00471397">
      <w:pPr>
        <w:ind w:left="2160" w:firstLine="720"/>
        <w:rPr>
          <w:rFonts w:asciiTheme="minorHAnsi" w:hAnsiTheme="minorHAnsi" w:cstheme="minorHAnsi"/>
          <w:bCs/>
        </w:rPr>
      </w:pPr>
      <w:r w:rsidRPr="00135299">
        <w:rPr>
          <w:rFonts w:asciiTheme="minorHAnsi" w:hAnsiTheme="minorHAnsi" w:cstheme="minorHAnsi"/>
          <w:bCs/>
        </w:rPr>
        <w:t xml:space="preserve">Jamila Bess Johnson, Designated Federal </w:t>
      </w:r>
      <w:r w:rsidRPr="00135299">
        <w:rPr>
          <w:rFonts w:asciiTheme="minorHAnsi" w:hAnsiTheme="minorHAnsi" w:cstheme="minorHAnsi"/>
          <w:bCs/>
        </w:rPr>
        <w:t>Officer, Media Bureau</w:t>
      </w:r>
      <w:bookmarkEnd w:id="0"/>
      <w:bookmarkEnd w:id="4"/>
    </w:p>
    <w:sectPr w:rsidSect="000E588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46C00">
      <w:r>
        <w:separator/>
      </w:r>
    </w:p>
  </w:footnote>
  <w:footnote w:type="continuationSeparator" w:id="1">
    <w:p w:rsidR="00446C00">
      <w:r>
        <w:continuationSeparator/>
      </w:r>
    </w:p>
  </w:footnote>
  <w:footnote w:id="2">
    <w:p w:rsidR="00E66670" w:rsidP="00E66670">
      <w:pPr>
        <w:pStyle w:val="FootnoteText"/>
      </w:pPr>
      <w:r>
        <w:rPr>
          <w:rStyle w:val="FootnoteReference"/>
        </w:rPr>
        <w:footnoteRef/>
      </w:r>
      <w:r>
        <w:t xml:space="preserve"> This Public Notice is consistent with the Federal Advisory Committee Act.  </w:t>
      </w:r>
      <w:r w:rsidRPr="00A86D9D">
        <w:rPr>
          <w:i/>
          <w:iCs/>
        </w:rPr>
        <w:t>See</w:t>
      </w:r>
      <w:r>
        <w:t xml:space="preserve"> </w:t>
      </w:r>
      <w:r w:rsidRPr="00A86D9D">
        <w:t>Federal Advisory Committee Act, 5 U.S.C. App. 2</w:t>
      </w:r>
      <w:r>
        <w:t>.</w:t>
      </w:r>
    </w:p>
  </w:footnote>
  <w:footnote w:id="3">
    <w:p w:rsidR="00E66670" w:rsidRPr="00D03793" w:rsidP="00E66670">
      <w:pPr>
        <w:pStyle w:val="FootnoteText"/>
      </w:pPr>
      <w:r>
        <w:rPr>
          <w:rStyle w:val="FootnoteReference"/>
        </w:rPr>
        <w:footnoteRef/>
      </w:r>
      <w:r>
        <w:t xml:space="preserve"> Notice of this meetin</w:t>
      </w:r>
      <w:r>
        <w:t xml:space="preserve">g was published in the Federal Register on </w:t>
      </w:r>
      <w:r w:rsidR="00A91F92">
        <w:t>January 15, 2021</w:t>
      </w:r>
      <w:r w:rsidR="00FD6002">
        <w:t xml:space="preserve">, 86 FR 4075 (2021), available at </w:t>
      </w:r>
      <w:r w:rsidRPr="00FD6002" w:rsidR="00FD6002">
        <w:t>https://www.federalregister.gov/documents/2021/01/15/2021-00919/meeting-of-the-federal-advisory-committee-on-diversity-and-digital-empowerment</w:t>
      </w:r>
      <w:r w:rsidR="00FA788E">
        <w:t xml:space="preserve">.  </w:t>
      </w:r>
    </w:p>
    <w:p w:rsidR="00E66670" w:rsidRPr="003E2395" w:rsidP="00E6667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9B14A9">
      <w:rPr>
        <w:b/>
      </w:rPr>
      <w:t>DA 21-</w:t>
    </w:r>
    <w:r w:rsidR="00B76421">
      <w:rPr>
        <w:b/>
      </w:rPr>
      <w:t>90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03034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St., N.E.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6EA2A752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0F9EA20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St., N.E.</w:t>
                    </w:r>
                  </w:p>
                  <w:p w:rsidR="009838BC" w:rsidP="009838BC" w14:paraId="3E97B8D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News Media Information 202 /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5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5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2625BAD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107C91D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5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5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5F465A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734099"/>
    <w:multiLevelType w:val="multilevel"/>
    <w:tmpl w:val="B8C2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A6128A1"/>
    <w:multiLevelType w:val="multilevel"/>
    <w:tmpl w:val="E2289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1" w:insDel="1"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02EC"/>
    <w:rsid w:val="000072CE"/>
    <w:rsid w:val="0001133C"/>
    <w:rsid w:val="00013A8B"/>
    <w:rsid w:val="00021445"/>
    <w:rsid w:val="00035CB5"/>
    <w:rsid w:val="00036039"/>
    <w:rsid w:val="00037F90"/>
    <w:rsid w:val="000838BC"/>
    <w:rsid w:val="00083E55"/>
    <w:rsid w:val="000875BF"/>
    <w:rsid w:val="00096D8C"/>
    <w:rsid w:val="000C0B65"/>
    <w:rsid w:val="000D6132"/>
    <w:rsid w:val="000E3D42"/>
    <w:rsid w:val="000E4CEA"/>
    <w:rsid w:val="000E5884"/>
    <w:rsid w:val="00106BA6"/>
    <w:rsid w:val="00107ED1"/>
    <w:rsid w:val="00122BD5"/>
    <w:rsid w:val="00135299"/>
    <w:rsid w:val="001435AD"/>
    <w:rsid w:val="0016124C"/>
    <w:rsid w:val="001952BF"/>
    <w:rsid w:val="001979D9"/>
    <w:rsid w:val="001D6BCF"/>
    <w:rsid w:val="001E01CA"/>
    <w:rsid w:val="002060D9"/>
    <w:rsid w:val="00211B69"/>
    <w:rsid w:val="00223840"/>
    <w:rsid w:val="00224431"/>
    <w:rsid w:val="00226822"/>
    <w:rsid w:val="00244B84"/>
    <w:rsid w:val="00252405"/>
    <w:rsid w:val="00260594"/>
    <w:rsid w:val="00270323"/>
    <w:rsid w:val="00285017"/>
    <w:rsid w:val="002A2D2E"/>
    <w:rsid w:val="002B6659"/>
    <w:rsid w:val="00343749"/>
    <w:rsid w:val="00357D50"/>
    <w:rsid w:val="00363F5C"/>
    <w:rsid w:val="003659C2"/>
    <w:rsid w:val="003925DC"/>
    <w:rsid w:val="00396430"/>
    <w:rsid w:val="003A2A36"/>
    <w:rsid w:val="003B0550"/>
    <w:rsid w:val="003B694F"/>
    <w:rsid w:val="003E2395"/>
    <w:rsid w:val="003E24BB"/>
    <w:rsid w:val="003F00B3"/>
    <w:rsid w:val="003F171C"/>
    <w:rsid w:val="0040067A"/>
    <w:rsid w:val="0040532F"/>
    <w:rsid w:val="00412FC5"/>
    <w:rsid w:val="00422276"/>
    <w:rsid w:val="004242F1"/>
    <w:rsid w:val="00445A00"/>
    <w:rsid w:val="00446C00"/>
    <w:rsid w:val="00451B0F"/>
    <w:rsid w:val="0046125F"/>
    <w:rsid w:val="00471397"/>
    <w:rsid w:val="00487524"/>
    <w:rsid w:val="00496106"/>
    <w:rsid w:val="004C12D0"/>
    <w:rsid w:val="004C2EE3"/>
    <w:rsid w:val="004D1E33"/>
    <w:rsid w:val="004D35EA"/>
    <w:rsid w:val="004E4A22"/>
    <w:rsid w:val="0051009D"/>
    <w:rsid w:val="00511968"/>
    <w:rsid w:val="0055614C"/>
    <w:rsid w:val="0055652A"/>
    <w:rsid w:val="00580457"/>
    <w:rsid w:val="005A54D3"/>
    <w:rsid w:val="005C4DB1"/>
    <w:rsid w:val="005D05F2"/>
    <w:rsid w:val="00607BA5"/>
    <w:rsid w:val="00626EB6"/>
    <w:rsid w:val="006353A3"/>
    <w:rsid w:val="00642217"/>
    <w:rsid w:val="00655D03"/>
    <w:rsid w:val="00674320"/>
    <w:rsid w:val="00683F84"/>
    <w:rsid w:val="00687507"/>
    <w:rsid w:val="006A6A81"/>
    <w:rsid w:val="006D51D0"/>
    <w:rsid w:val="006E26AF"/>
    <w:rsid w:val="006E350A"/>
    <w:rsid w:val="006F7393"/>
    <w:rsid w:val="0070224F"/>
    <w:rsid w:val="007115F7"/>
    <w:rsid w:val="00745BF5"/>
    <w:rsid w:val="00785689"/>
    <w:rsid w:val="0079754B"/>
    <w:rsid w:val="007A1E6D"/>
    <w:rsid w:val="007A30B2"/>
    <w:rsid w:val="007C517D"/>
    <w:rsid w:val="007E04F2"/>
    <w:rsid w:val="007E1349"/>
    <w:rsid w:val="007E3DD9"/>
    <w:rsid w:val="00805614"/>
    <w:rsid w:val="00822CE0"/>
    <w:rsid w:val="00837C62"/>
    <w:rsid w:val="00841AB1"/>
    <w:rsid w:val="00850EA3"/>
    <w:rsid w:val="00874BDC"/>
    <w:rsid w:val="00881DE3"/>
    <w:rsid w:val="008C22FD"/>
    <w:rsid w:val="008F43BB"/>
    <w:rsid w:val="00910F12"/>
    <w:rsid w:val="00925331"/>
    <w:rsid w:val="00926503"/>
    <w:rsid w:val="00930ECF"/>
    <w:rsid w:val="00940F56"/>
    <w:rsid w:val="00943118"/>
    <w:rsid w:val="00947EEE"/>
    <w:rsid w:val="009838BC"/>
    <w:rsid w:val="00995773"/>
    <w:rsid w:val="009B14A9"/>
    <w:rsid w:val="009B28A6"/>
    <w:rsid w:val="009E1208"/>
    <w:rsid w:val="009E1E23"/>
    <w:rsid w:val="009E5F77"/>
    <w:rsid w:val="009E70E4"/>
    <w:rsid w:val="00A349B7"/>
    <w:rsid w:val="00A45F4F"/>
    <w:rsid w:val="00A600A9"/>
    <w:rsid w:val="00A64A49"/>
    <w:rsid w:val="00A74E58"/>
    <w:rsid w:val="00A75B8C"/>
    <w:rsid w:val="00A866AC"/>
    <w:rsid w:val="00A86D9D"/>
    <w:rsid w:val="00A91F92"/>
    <w:rsid w:val="00AA55B7"/>
    <w:rsid w:val="00AA5B9E"/>
    <w:rsid w:val="00AB2407"/>
    <w:rsid w:val="00AB53DF"/>
    <w:rsid w:val="00B07E5C"/>
    <w:rsid w:val="00B1189B"/>
    <w:rsid w:val="00B20363"/>
    <w:rsid w:val="00B25951"/>
    <w:rsid w:val="00B27611"/>
    <w:rsid w:val="00B326E3"/>
    <w:rsid w:val="00B425FA"/>
    <w:rsid w:val="00B76421"/>
    <w:rsid w:val="00B811F7"/>
    <w:rsid w:val="00B82CA7"/>
    <w:rsid w:val="00B83D86"/>
    <w:rsid w:val="00B94871"/>
    <w:rsid w:val="00BA5DC6"/>
    <w:rsid w:val="00BA6196"/>
    <w:rsid w:val="00BC6D8C"/>
    <w:rsid w:val="00BD2265"/>
    <w:rsid w:val="00C03201"/>
    <w:rsid w:val="00C16AF2"/>
    <w:rsid w:val="00C17278"/>
    <w:rsid w:val="00C34006"/>
    <w:rsid w:val="00C426B1"/>
    <w:rsid w:val="00C746EB"/>
    <w:rsid w:val="00C82B6B"/>
    <w:rsid w:val="00C90D6A"/>
    <w:rsid w:val="00CC72B6"/>
    <w:rsid w:val="00CD6D42"/>
    <w:rsid w:val="00CE52FA"/>
    <w:rsid w:val="00D0218D"/>
    <w:rsid w:val="00D03793"/>
    <w:rsid w:val="00D17F63"/>
    <w:rsid w:val="00D216CD"/>
    <w:rsid w:val="00D33C60"/>
    <w:rsid w:val="00D80A70"/>
    <w:rsid w:val="00DA2529"/>
    <w:rsid w:val="00DB130A"/>
    <w:rsid w:val="00DB4C88"/>
    <w:rsid w:val="00DC0195"/>
    <w:rsid w:val="00DC10A1"/>
    <w:rsid w:val="00DC655F"/>
    <w:rsid w:val="00DD7EBD"/>
    <w:rsid w:val="00DF62B6"/>
    <w:rsid w:val="00E07225"/>
    <w:rsid w:val="00E155B7"/>
    <w:rsid w:val="00E25F17"/>
    <w:rsid w:val="00E37323"/>
    <w:rsid w:val="00E47433"/>
    <w:rsid w:val="00E527DE"/>
    <w:rsid w:val="00E5409F"/>
    <w:rsid w:val="00E66670"/>
    <w:rsid w:val="00EC0185"/>
    <w:rsid w:val="00EE4893"/>
    <w:rsid w:val="00EE73EE"/>
    <w:rsid w:val="00F021FA"/>
    <w:rsid w:val="00F170E1"/>
    <w:rsid w:val="00F36390"/>
    <w:rsid w:val="00F36A7D"/>
    <w:rsid w:val="00F542A2"/>
    <w:rsid w:val="00F57ACA"/>
    <w:rsid w:val="00F609DB"/>
    <w:rsid w:val="00F62E97"/>
    <w:rsid w:val="00F64209"/>
    <w:rsid w:val="00F823E7"/>
    <w:rsid w:val="00F93BF5"/>
    <w:rsid w:val="00F96F63"/>
    <w:rsid w:val="00FA788E"/>
    <w:rsid w:val="00FD60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871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xmsonormal">
    <w:name w:val="x_msonormal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nospacing">
    <w:name w:val="x_msonospacing"/>
    <w:basedOn w:val="Normal"/>
    <w:rsid w:val="00B94871"/>
    <w:pPr>
      <w:widowControl/>
    </w:pPr>
    <w:rPr>
      <w:rFonts w:ascii="Calibri" w:hAnsi="Calibri" w:eastAsiaTheme="minorHAnsi" w:cs="Calibri"/>
      <w:snapToGrid/>
      <w:kern w:val="0"/>
      <w:szCs w:val="22"/>
    </w:rPr>
  </w:style>
  <w:style w:type="paragraph" w:customStyle="1" w:styleId="xmsolistparagraph">
    <w:name w:val="x_msolistparagraph"/>
    <w:basedOn w:val="Normal"/>
    <w:rsid w:val="00B94871"/>
    <w:pPr>
      <w:widowControl/>
      <w:ind w:left="720"/>
    </w:pPr>
    <w:rPr>
      <w:rFonts w:ascii="Calibri" w:hAnsi="Calibri" w:eastAsiaTheme="minorHAnsi" w:cs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487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kern w:val="0"/>
      <w:szCs w:val="22"/>
    </w:rPr>
  </w:style>
  <w:style w:type="paragraph" w:styleId="NoSpacing">
    <w:name w:val="No Spacing"/>
    <w:uiPriority w:val="1"/>
    <w:qFormat/>
    <w:rsid w:val="0025240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2405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paragraph" w:styleId="Title">
    <w:name w:val="Title"/>
    <w:basedOn w:val="Normal"/>
    <w:link w:val="TitleChar"/>
    <w:qFormat/>
    <w:rsid w:val="00252405"/>
    <w:pPr>
      <w:widowControl/>
      <w:jc w:val="center"/>
    </w:pPr>
    <w:rPr>
      <w:rFonts w:ascii="Arial" w:hAnsi="Arial" w:cs="Arial"/>
      <w:b/>
      <w:bCs/>
      <w:snapToGrid/>
      <w:kern w:val="0"/>
    </w:rPr>
  </w:style>
  <w:style w:type="character" w:customStyle="1" w:styleId="TitleChar">
    <w:name w:val="Title Char"/>
    <w:basedOn w:val="DefaultParagraphFont"/>
    <w:link w:val="Title"/>
    <w:rsid w:val="00252405"/>
    <w:rPr>
      <w:rFonts w:ascii="Arial" w:hAnsi="Arial" w:cs="Arial"/>
      <w:b/>
      <w:bCs/>
      <w:sz w:val="22"/>
    </w:rPr>
  </w:style>
  <w:style w:type="character" w:customStyle="1" w:styleId="normaltextrun">
    <w:name w:val="normaltextrun"/>
    <w:basedOn w:val="DefaultParagraphFont"/>
    <w:rsid w:val="00252405"/>
  </w:style>
  <w:style w:type="paragraph" w:styleId="BodyText">
    <w:name w:val="Body Text"/>
    <w:basedOn w:val="Normal"/>
    <w:link w:val="BodyTextChar"/>
    <w:uiPriority w:val="1"/>
    <w:qFormat/>
    <w:rsid w:val="00252405"/>
    <w:pPr>
      <w:ind w:left="111"/>
    </w:pPr>
    <w:rPr>
      <w:rFonts w:ascii="Calibri" w:eastAsia="Calibri" w:hAnsi="Calibri" w:cstheme="minorBidi"/>
      <w:snapToGrid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2405"/>
    <w:rPr>
      <w:rFonts w:ascii="Calibri" w:eastAsia="Calibri" w:hAnsi="Calibr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E6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fcc.gov/advisory-committee-diversity-and-digital-enpowerment" TargetMode="External" /><Relationship Id="rId11" Type="http://schemas.openxmlformats.org/officeDocument/2006/relationships/hyperlink" Target="mailto:Jamila-Bess.Johnson@fcc.gov" TargetMode="External" /><Relationship Id="rId12" Type="http://schemas.openxmlformats.org/officeDocument/2006/relationships/hyperlink" Target="mailto:Julie.Saulnier@fcc.gov" TargetMode="External" /><Relationship Id="rId13" Type="http://schemas.openxmlformats.org/officeDocument/2006/relationships/hyperlink" Target="mailto:Jamile.Kadre@fcc.gov" TargetMode="External" /><Relationship Id="rId14" Type="http://schemas.openxmlformats.org/officeDocument/2006/relationships/image" Target="media/image1.png" /><Relationship Id="rId15" Type="http://schemas.openxmlformats.org/officeDocument/2006/relationships/header" Target="header1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header" Target="header2.xml" /><Relationship Id="rId19" Type="http://schemas.openxmlformats.org/officeDocument/2006/relationships/footer" Target="footer3.xml" /><Relationship Id="rId2" Type="http://schemas.openxmlformats.org/officeDocument/2006/relationships/settings" Target="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http://www.facebook.com/fcc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http://www.fcc.gov/ecfs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