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04CE3" w14:paraId="1C3CDFFE" w14:textId="2331EC75">
      <w:pPr>
        <w:rPr>
          <w:sz w:val="22"/>
          <w:szCs w:val="22"/>
        </w:rPr>
      </w:pPr>
    </w:p>
    <w:p w:rsidR="00C733A2" w:rsidRPr="007B4790" w14:paraId="45DAE1B7" w14:textId="0D704EFC">
      <w:pPr>
        <w:rPr>
          <w:i/>
          <w:iCs/>
          <w:sz w:val="22"/>
          <w:szCs w:val="22"/>
          <w:u w:val="single"/>
        </w:rPr>
      </w:pPr>
      <w:r w:rsidRPr="007B4790">
        <w:rPr>
          <w:i/>
          <w:iCs/>
          <w:sz w:val="22"/>
          <w:szCs w:val="22"/>
          <w:u w:val="single"/>
        </w:rPr>
        <w:t>VIA ELECTRONIC MAIL AND OVERNIGHT DELIVERY</w:t>
      </w:r>
    </w:p>
    <w:p w:rsidR="007B4790" w:rsidRPr="007B4790" w14:paraId="2892CF92" w14:textId="77777777">
      <w:pPr>
        <w:rPr>
          <w:sz w:val="22"/>
          <w:szCs w:val="22"/>
          <w:u w:val="single"/>
        </w:rPr>
      </w:pPr>
    </w:p>
    <w:p w:rsidR="005E0815" w14:paraId="118C1ACB" w14:textId="23A6690D">
      <w:pPr>
        <w:rPr>
          <w:sz w:val="22"/>
          <w:szCs w:val="22"/>
        </w:rPr>
      </w:pPr>
      <w:r w:rsidRPr="005E0815">
        <w:rPr>
          <w:sz w:val="22"/>
          <w:szCs w:val="22"/>
        </w:rPr>
        <w:t>Sandhyabahen</w:t>
      </w:r>
      <w:r w:rsidRPr="005E0815">
        <w:rPr>
          <w:sz w:val="22"/>
          <w:szCs w:val="22"/>
        </w:rPr>
        <w:t xml:space="preserve"> Modi</w:t>
      </w:r>
    </w:p>
    <w:p w:rsidR="00C733A2" w14:paraId="5270AD02" w14:textId="4218CD4C">
      <w:pPr>
        <w:rPr>
          <w:sz w:val="22"/>
          <w:szCs w:val="22"/>
        </w:rPr>
      </w:pPr>
      <w:r>
        <w:rPr>
          <w:sz w:val="22"/>
          <w:szCs w:val="22"/>
        </w:rPr>
        <w:t>Max Frequency</w:t>
      </w:r>
      <w:r w:rsidR="0019617B">
        <w:rPr>
          <w:sz w:val="22"/>
          <w:szCs w:val="22"/>
        </w:rPr>
        <w:t xml:space="preserve"> LLC</w:t>
      </w:r>
    </w:p>
    <w:p w:rsidR="005E0815" w14:paraId="4C88B194" w14:textId="17188DF9">
      <w:pPr>
        <w:rPr>
          <w:sz w:val="22"/>
          <w:szCs w:val="22"/>
        </w:rPr>
      </w:pPr>
      <w:r w:rsidRPr="005E0815">
        <w:rPr>
          <w:sz w:val="22"/>
          <w:szCs w:val="22"/>
        </w:rPr>
        <w:t>5597 Emerson Court</w:t>
      </w:r>
    </w:p>
    <w:p w:rsidR="005E0815" w14:paraId="240B46FA" w14:textId="3874FE4F">
      <w:pPr>
        <w:rPr>
          <w:sz w:val="22"/>
          <w:szCs w:val="22"/>
        </w:rPr>
      </w:pPr>
      <w:r>
        <w:rPr>
          <w:sz w:val="22"/>
          <w:szCs w:val="22"/>
        </w:rPr>
        <w:t xml:space="preserve">Fairview, TX 75069 </w:t>
      </w:r>
    </w:p>
    <w:p w:rsidR="005E0815" w14:paraId="3FC68EE8" w14:textId="77777777">
      <w:pPr>
        <w:rPr>
          <w:sz w:val="22"/>
          <w:szCs w:val="22"/>
        </w:rPr>
      </w:pPr>
    </w:p>
    <w:p w:rsidR="005E0815" w14:paraId="7FD083BE" w14:textId="3F653FCF">
      <w:pPr>
        <w:rPr>
          <w:sz w:val="22"/>
          <w:szCs w:val="22"/>
        </w:rPr>
      </w:pPr>
      <w:r>
        <w:rPr>
          <w:sz w:val="22"/>
          <w:szCs w:val="22"/>
        </w:rPr>
        <w:t xml:space="preserve">Mark </w:t>
      </w:r>
      <w:r>
        <w:rPr>
          <w:sz w:val="22"/>
          <w:szCs w:val="22"/>
        </w:rPr>
        <w:t>Denbo</w:t>
      </w:r>
    </w:p>
    <w:p w:rsidR="007F7174" w14:paraId="37CE73F9" w14:textId="46ECA707">
      <w:pPr>
        <w:rPr>
          <w:sz w:val="22"/>
          <w:szCs w:val="22"/>
        </w:rPr>
      </w:pPr>
      <w:r w:rsidRPr="007F7174">
        <w:rPr>
          <w:sz w:val="22"/>
          <w:szCs w:val="22"/>
        </w:rPr>
        <w:t xml:space="preserve">Smithwick &amp; </w:t>
      </w:r>
      <w:r w:rsidRPr="007F7174">
        <w:rPr>
          <w:sz w:val="22"/>
          <w:szCs w:val="22"/>
        </w:rPr>
        <w:t>Belendiuk</w:t>
      </w:r>
      <w:r w:rsidRPr="007F7174">
        <w:rPr>
          <w:sz w:val="22"/>
          <w:szCs w:val="22"/>
        </w:rPr>
        <w:t>, P.C.</w:t>
      </w:r>
    </w:p>
    <w:p w:rsidR="0019617B" w14:paraId="0D4C6ECD" w14:textId="1FCDDE1B">
      <w:pPr>
        <w:rPr>
          <w:sz w:val="22"/>
          <w:szCs w:val="22"/>
        </w:rPr>
      </w:pPr>
      <w:r w:rsidRPr="0019617B">
        <w:rPr>
          <w:sz w:val="22"/>
          <w:szCs w:val="22"/>
        </w:rPr>
        <w:t>5028 Wisconsin Avenue, N.W.</w:t>
      </w:r>
    </w:p>
    <w:p w:rsidR="00CF60C1" w14:paraId="59DF219C" w14:textId="0CD2207D">
      <w:pPr>
        <w:rPr>
          <w:sz w:val="22"/>
          <w:szCs w:val="22"/>
        </w:rPr>
      </w:pPr>
      <w:r w:rsidRPr="00CF60C1">
        <w:rPr>
          <w:sz w:val="22"/>
          <w:szCs w:val="22"/>
        </w:rPr>
        <w:t>Suite 301</w:t>
      </w:r>
    </w:p>
    <w:p w:rsidR="00CF60C1" w14:paraId="74350238" w14:textId="2E886B08">
      <w:pPr>
        <w:rPr>
          <w:sz w:val="22"/>
          <w:szCs w:val="22"/>
        </w:rPr>
      </w:pPr>
      <w:r>
        <w:rPr>
          <w:sz w:val="22"/>
          <w:szCs w:val="22"/>
        </w:rPr>
        <w:t>Washington, DC 20016</w:t>
      </w:r>
    </w:p>
    <w:p w:rsidR="00CF60C1" w14:paraId="427EE228" w14:textId="77777777">
      <w:pPr>
        <w:rPr>
          <w:sz w:val="22"/>
          <w:szCs w:val="22"/>
        </w:rPr>
      </w:pPr>
    </w:p>
    <w:p w:rsidR="00C733A2" w:rsidP="000D4F18" w14:paraId="21BACC7F" w14:textId="668F87FB">
      <w:pPr>
        <w:tabs>
          <w:tab w:val="left" w:pos="1440"/>
        </w:tabs>
        <w:ind w:left="2160" w:hanging="1440"/>
        <w:rPr>
          <w:sz w:val="22"/>
          <w:szCs w:val="22"/>
        </w:rPr>
      </w:pPr>
      <w:r>
        <w:rPr>
          <w:sz w:val="22"/>
          <w:szCs w:val="22"/>
        </w:rPr>
        <w:t>R</w:t>
      </w:r>
      <w:r w:rsidRPr="00991390">
        <w:rPr>
          <w:sz w:val="22"/>
          <w:szCs w:val="22"/>
        </w:rPr>
        <w:t>e:</w:t>
      </w:r>
      <w:r w:rsidRPr="00991390">
        <w:rPr>
          <w:sz w:val="22"/>
          <w:szCs w:val="22"/>
        </w:rPr>
        <w:tab/>
      </w:r>
      <w:r>
        <w:rPr>
          <w:sz w:val="22"/>
          <w:szCs w:val="22"/>
        </w:rPr>
        <w:t>AM and FM Broadcast Auction 109</w:t>
      </w:r>
      <w:r w:rsidR="007B4790">
        <w:rPr>
          <w:sz w:val="22"/>
          <w:szCs w:val="22"/>
        </w:rPr>
        <w:t xml:space="preserve"> </w:t>
      </w:r>
      <w:r w:rsidR="000B3977">
        <w:rPr>
          <w:sz w:val="22"/>
          <w:szCs w:val="22"/>
        </w:rPr>
        <w:t xml:space="preserve">– </w:t>
      </w:r>
      <w:r w:rsidR="000D4F18">
        <w:rPr>
          <w:sz w:val="22"/>
          <w:szCs w:val="22"/>
        </w:rPr>
        <w:t xml:space="preserve">Report of </w:t>
      </w:r>
      <w:r w:rsidR="00B9553B">
        <w:rPr>
          <w:sz w:val="22"/>
          <w:szCs w:val="22"/>
        </w:rPr>
        <w:t>Prohibited Communication</w:t>
      </w:r>
    </w:p>
    <w:p w:rsidR="00C733A2" w14:paraId="7BAF1BD5" w14:textId="77777777">
      <w:pPr>
        <w:rPr>
          <w:sz w:val="22"/>
          <w:szCs w:val="22"/>
        </w:rPr>
      </w:pPr>
    </w:p>
    <w:p w:rsidR="00C733A2" w:rsidP="00927A56" w14:paraId="616D5BF2" w14:textId="6E554626">
      <w:pPr>
        <w:spacing w:after="120"/>
        <w:rPr>
          <w:sz w:val="22"/>
          <w:szCs w:val="22"/>
        </w:rPr>
      </w:pPr>
      <w:r>
        <w:rPr>
          <w:sz w:val="22"/>
          <w:szCs w:val="22"/>
        </w:rPr>
        <w:t>Dear M</w:t>
      </w:r>
      <w:r w:rsidR="000D4F18">
        <w:rPr>
          <w:sz w:val="22"/>
          <w:szCs w:val="22"/>
        </w:rPr>
        <w:t>ess</w:t>
      </w:r>
      <w:r>
        <w:rPr>
          <w:sz w:val="22"/>
          <w:szCs w:val="22"/>
        </w:rPr>
        <w:t>r</w:t>
      </w:r>
      <w:r w:rsidR="000D4F18">
        <w:rPr>
          <w:sz w:val="22"/>
          <w:szCs w:val="22"/>
        </w:rPr>
        <w:t>s</w:t>
      </w:r>
      <w:r>
        <w:rPr>
          <w:sz w:val="22"/>
          <w:szCs w:val="22"/>
        </w:rPr>
        <w:t xml:space="preserve">. </w:t>
      </w:r>
      <w:r w:rsidR="000D4F18">
        <w:rPr>
          <w:sz w:val="22"/>
          <w:szCs w:val="22"/>
        </w:rPr>
        <w:t xml:space="preserve">Modi and </w:t>
      </w:r>
      <w:r w:rsidR="00CC62C4">
        <w:rPr>
          <w:sz w:val="22"/>
          <w:szCs w:val="22"/>
        </w:rPr>
        <w:t>Denbo</w:t>
      </w:r>
      <w:r>
        <w:rPr>
          <w:sz w:val="22"/>
          <w:szCs w:val="22"/>
        </w:rPr>
        <w:t>:</w:t>
      </w:r>
    </w:p>
    <w:p w:rsidR="00A878C5" w:rsidP="00927A56" w14:paraId="6636693E" w14:textId="045DBC70">
      <w:pPr>
        <w:spacing w:after="120"/>
        <w:ind w:firstLine="720"/>
        <w:rPr>
          <w:sz w:val="22"/>
          <w:szCs w:val="22"/>
        </w:rPr>
      </w:pPr>
      <w:r>
        <w:rPr>
          <w:sz w:val="22"/>
          <w:szCs w:val="22"/>
        </w:rPr>
        <w:t>Max Frequency LLC (Max</w:t>
      </w:r>
      <w:r w:rsidR="00A62EE9">
        <w:rPr>
          <w:sz w:val="22"/>
          <w:szCs w:val="22"/>
        </w:rPr>
        <w:t xml:space="preserve"> Frequency</w:t>
      </w:r>
      <w:r>
        <w:rPr>
          <w:sz w:val="22"/>
          <w:szCs w:val="22"/>
        </w:rPr>
        <w:t xml:space="preserve">) </w:t>
      </w:r>
      <w:r w:rsidR="002D7458">
        <w:rPr>
          <w:sz w:val="22"/>
          <w:szCs w:val="22"/>
        </w:rPr>
        <w:t>filed</w:t>
      </w:r>
      <w:r w:rsidR="008638A3">
        <w:rPr>
          <w:sz w:val="22"/>
          <w:szCs w:val="22"/>
        </w:rPr>
        <w:t xml:space="preserve"> a</w:t>
      </w:r>
      <w:r w:rsidR="002D7458">
        <w:rPr>
          <w:sz w:val="22"/>
          <w:szCs w:val="22"/>
        </w:rPr>
        <w:t xml:space="preserve"> short-form application to participate in Auction 109</w:t>
      </w:r>
      <w:r w:rsidR="00304DE5">
        <w:rPr>
          <w:sz w:val="22"/>
          <w:szCs w:val="22"/>
        </w:rPr>
        <w:t xml:space="preserve"> (FCC Form 175) and </w:t>
      </w:r>
      <w:r w:rsidR="008638A3">
        <w:rPr>
          <w:sz w:val="22"/>
          <w:szCs w:val="22"/>
        </w:rPr>
        <w:t>was found to be</w:t>
      </w:r>
      <w:r w:rsidR="00362127">
        <w:rPr>
          <w:sz w:val="22"/>
          <w:szCs w:val="22"/>
        </w:rPr>
        <w:t xml:space="preserve"> qualified to bid in Auction 109</w:t>
      </w:r>
      <w:r w:rsidR="00A62EE9">
        <w:rPr>
          <w:sz w:val="22"/>
          <w:szCs w:val="22"/>
        </w:rPr>
        <w:t>.</w:t>
      </w:r>
      <w:r>
        <w:rPr>
          <w:rStyle w:val="FootnoteReference"/>
          <w:szCs w:val="22"/>
        </w:rPr>
        <w:footnoteReference w:id="3"/>
      </w:r>
      <w:r w:rsidR="00A62EE9">
        <w:rPr>
          <w:sz w:val="22"/>
          <w:szCs w:val="22"/>
        </w:rPr>
        <w:t xml:space="preserve">  </w:t>
      </w:r>
      <w:r w:rsidRPr="00A878C5">
        <w:rPr>
          <w:sz w:val="22"/>
          <w:szCs w:val="22"/>
        </w:rPr>
        <w:t xml:space="preserve">On </w:t>
      </w:r>
      <w:r w:rsidR="003F2E62">
        <w:rPr>
          <w:sz w:val="22"/>
          <w:szCs w:val="22"/>
        </w:rPr>
        <w:t xml:space="preserve">July </w:t>
      </w:r>
      <w:r w:rsidR="004744E0">
        <w:rPr>
          <w:sz w:val="22"/>
          <w:szCs w:val="22"/>
        </w:rPr>
        <w:t>21</w:t>
      </w:r>
      <w:r>
        <w:rPr>
          <w:sz w:val="22"/>
          <w:szCs w:val="22"/>
        </w:rPr>
        <w:t>, 2021</w:t>
      </w:r>
      <w:r w:rsidRPr="00A878C5">
        <w:rPr>
          <w:sz w:val="22"/>
          <w:szCs w:val="22"/>
        </w:rPr>
        <w:t xml:space="preserve">, </w:t>
      </w:r>
      <w:r w:rsidR="008638A3">
        <w:rPr>
          <w:sz w:val="22"/>
          <w:szCs w:val="22"/>
        </w:rPr>
        <w:t xml:space="preserve">Mr. </w:t>
      </w:r>
      <w:r w:rsidR="008638A3">
        <w:rPr>
          <w:sz w:val="22"/>
          <w:szCs w:val="22"/>
        </w:rPr>
        <w:t>Denbo</w:t>
      </w:r>
      <w:r w:rsidR="00055F9B">
        <w:rPr>
          <w:sz w:val="22"/>
          <w:szCs w:val="22"/>
        </w:rPr>
        <w:t xml:space="preserve"> filed on behalf of</w:t>
      </w:r>
      <w:r w:rsidR="008638A3">
        <w:rPr>
          <w:sz w:val="22"/>
          <w:szCs w:val="22"/>
        </w:rPr>
        <w:t xml:space="preserve"> </w:t>
      </w:r>
      <w:r w:rsidR="007E5082">
        <w:rPr>
          <w:sz w:val="22"/>
          <w:szCs w:val="22"/>
        </w:rPr>
        <w:t xml:space="preserve">Max Frequency and </w:t>
      </w:r>
      <w:r w:rsidR="008638A3">
        <w:rPr>
          <w:sz w:val="22"/>
          <w:szCs w:val="22"/>
        </w:rPr>
        <w:t xml:space="preserve">applicant </w:t>
      </w:r>
      <w:r w:rsidR="007E5082">
        <w:rPr>
          <w:sz w:val="22"/>
          <w:szCs w:val="22"/>
        </w:rPr>
        <w:t>Upbeat Frequency</w:t>
      </w:r>
      <w:r w:rsidR="008638A3">
        <w:rPr>
          <w:sz w:val="22"/>
          <w:szCs w:val="22"/>
        </w:rPr>
        <w:t>, LLC,</w:t>
      </w:r>
      <w:r w:rsidR="007E5082">
        <w:rPr>
          <w:sz w:val="22"/>
          <w:szCs w:val="22"/>
        </w:rPr>
        <w:t xml:space="preserve"> </w:t>
      </w:r>
      <w:r w:rsidR="005A3A47">
        <w:rPr>
          <w:sz w:val="22"/>
          <w:szCs w:val="22"/>
        </w:rPr>
        <w:t xml:space="preserve">a </w:t>
      </w:r>
      <w:r w:rsidR="007E5082">
        <w:rPr>
          <w:sz w:val="22"/>
          <w:szCs w:val="22"/>
        </w:rPr>
        <w:t>joint</w:t>
      </w:r>
      <w:r w:rsidR="005A3A47">
        <w:rPr>
          <w:sz w:val="22"/>
          <w:szCs w:val="22"/>
        </w:rPr>
        <w:t xml:space="preserve"> report</w:t>
      </w:r>
      <w:r w:rsidR="00414187">
        <w:rPr>
          <w:sz w:val="22"/>
          <w:szCs w:val="22"/>
        </w:rPr>
        <w:t>,</w:t>
      </w:r>
      <w:r w:rsidR="003C68E3">
        <w:rPr>
          <w:sz w:val="22"/>
          <w:szCs w:val="22"/>
        </w:rPr>
        <w:t xml:space="preserve"> pursuant to section 1.2105(c)(4) of the Commission’s rules</w:t>
      </w:r>
      <w:r w:rsidR="00414187">
        <w:rPr>
          <w:sz w:val="22"/>
          <w:szCs w:val="22"/>
        </w:rPr>
        <w:t>,</w:t>
      </w:r>
      <w:r w:rsidR="008638A3">
        <w:rPr>
          <w:sz w:val="22"/>
          <w:szCs w:val="22"/>
        </w:rPr>
        <w:t xml:space="preserve"> </w:t>
      </w:r>
      <w:r w:rsidR="00B40CCC">
        <w:rPr>
          <w:sz w:val="22"/>
          <w:szCs w:val="22"/>
        </w:rPr>
        <w:t xml:space="preserve">indicating that </w:t>
      </w:r>
      <w:r w:rsidR="008A1F6F">
        <w:rPr>
          <w:sz w:val="22"/>
          <w:szCs w:val="22"/>
        </w:rPr>
        <w:t xml:space="preserve">the applicants </w:t>
      </w:r>
      <w:r w:rsidR="00B40CCC">
        <w:rPr>
          <w:sz w:val="22"/>
          <w:szCs w:val="22"/>
        </w:rPr>
        <w:t xml:space="preserve">had </w:t>
      </w:r>
      <w:r w:rsidR="00DE5784">
        <w:rPr>
          <w:sz w:val="22"/>
          <w:szCs w:val="22"/>
        </w:rPr>
        <w:t>engaged in a</w:t>
      </w:r>
      <w:r w:rsidR="00E32BBB">
        <w:rPr>
          <w:sz w:val="22"/>
          <w:szCs w:val="22"/>
        </w:rPr>
        <w:t xml:space="preserve"> communication</w:t>
      </w:r>
      <w:r w:rsidR="004744E0">
        <w:rPr>
          <w:sz w:val="22"/>
          <w:szCs w:val="22"/>
        </w:rPr>
        <w:t xml:space="preserve"> on July </w:t>
      </w:r>
      <w:r w:rsidR="00492B10">
        <w:rPr>
          <w:sz w:val="22"/>
          <w:szCs w:val="22"/>
        </w:rPr>
        <w:t>19</w:t>
      </w:r>
      <w:r w:rsidR="008638A3">
        <w:rPr>
          <w:sz w:val="22"/>
          <w:szCs w:val="22"/>
        </w:rPr>
        <w:t>,</w:t>
      </w:r>
      <w:r w:rsidR="00B201E2">
        <w:rPr>
          <w:sz w:val="22"/>
          <w:szCs w:val="22"/>
        </w:rPr>
        <w:t xml:space="preserve"> 2021</w:t>
      </w:r>
      <w:r>
        <w:rPr>
          <w:sz w:val="22"/>
          <w:szCs w:val="22"/>
        </w:rPr>
        <w:t>.</w:t>
      </w:r>
      <w:r>
        <w:rPr>
          <w:rStyle w:val="FootnoteReference"/>
          <w:szCs w:val="22"/>
        </w:rPr>
        <w:footnoteReference w:id="4"/>
      </w:r>
      <w:r w:rsidRPr="00A878C5">
        <w:rPr>
          <w:sz w:val="22"/>
          <w:szCs w:val="22"/>
        </w:rPr>
        <w:t xml:space="preserve"> </w:t>
      </w:r>
      <w:r w:rsidR="004241E9">
        <w:rPr>
          <w:sz w:val="22"/>
          <w:szCs w:val="22"/>
        </w:rPr>
        <w:t xml:space="preserve"> </w:t>
      </w:r>
      <w:r w:rsidR="008638A3">
        <w:rPr>
          <w:sz w:val="22"/>
          <w:szCs w:val="22"/>
        </w:rPr>
        <w:t>That</w:t>
      </w:r>
      <w:r w:rsidR="001471A3">
        <w:rPr>
          <w:sz w:val="22"/>
          <w:szCs w:val="22"/>
        </w:rPr>
        <w:t xml:space="preserve"> report </w:t>
      </w:r>
      <w:r w:rsidR="001E24C6">
        <w:rPr>
          <w:sz w:val="22"/>
          <w:szCs w:val="22"/>
        </w:rPr>
        <w:t xml:space="preserve">states </w:t>
      </w:r>
      <w:r w:rsidR="001471A3">
        <w:rPr>
          <w:sz w:val="22"/>
          <w:szCs w:val="22"/>
        </w:rPr>
        <w:t xml:space="preserve">that </w:t>
      </w:r>
      <w:r w:rsidR="00856906">
        <w:rPr>
          <w:sz w:val="22"/>
          <w:szCs w:val="22"/>
        </w:rPr>
        <w:t xml:space="preserve">at </w:t>
      </w:r>
      <w:r w:rsidR="002027FA">
        <w:rPr>
          <w:sz w:val="22"/>
          <w:szCs w:val="22"/>
        </w:rPr>
        <w:t>a</w:t>
      </w:r>
      <w:r w:rsidR="003B61F6">
        <w:rPr>
          <w:sz w:val="22"/>
          <w:szCs w:val="22"/>
        </w:rPr>
        <w:t xml:space="preserve"> July 19, 2</w:t>
      </w:r>
      <w:r w:rsidR="003B621D">
        <w:rPr>
          <w:sz w:val="22"/>
          <w:szCs w:val="22"/>
        </w:rPr>
        <w:t>021</w:t>
      </w:r>
      <w:r w:rsidR="00576BC8">
        <w:rPr>
          <w:sz w:val="22"/>
          <w:szCs w:val="22"/>
        </w:rPr>
        <w:t>, meeting of the</w:t>
      </w:r>
      <w:r w:rsidR="001471A3">
        <w:rPr>
          <w:sz w:val="22"/>
          <w:szCs w:val="22"/>
        </w:rPr>
        <w:t xml:space="preserve"> principals of Ma</w:t>
      </w:r>
      <w:r w:rsidR="005B6BE5">
        <w:rPr>
          <w:sz w:val="22"/>
          <w:szCs w:val="22"/>
        </w:rPr>
        <w:t>x Frequency and Upbeat Frequency</w:t>
      </w:r>
      <w:r w:rsidR="007A4294">
        <w:rPr>
          <w:sz w:val="22"/>
          <w:szCs w:val="22"/>
        </w:rPr>
        <w:t xml:space="preserve"> they discussed a merger of their </w:t>
      </w:r>
      <w:r w:rsidR="000B1B43">
        <w:rPr>
          <w:sz w:val="22"/>
          <w:szCs w:val="22"/>
        </w:rPr>
        <w:t xml:space="preserve">two </w:t>
      </w:r>
      <w:r w:rsidR="00FF4AAF">
        <w:rPr>
          <w:sz w:val="22"/>
          <w:szCs w:val="22"/>
        </w:rPr>
        <w:t>companie</w:t>
      </w:r>
      <w:r w:rsidR="002027FA">
        <w:rPr>
          <w:sz w:val="22"/>
          <w:szCs w:val="22"/>
        </w:rPr>
        <w:t>s</w:t>
      </w:r>
      <w:r w:rsidR="00043E86">
        <w:rPr>
          <w:sz w:val="22"/>
          <w:szCs w:val="22"/>
        </w:rPr>
        <w:t xml:space="preserve">.  According to the report, the principals </w:t>
      </w:r>
      <w:r w:rsidR="00014640">
        <w:rPr>
          <w:sz w:val="22"/>
          <w:szCs w:val="22"/>
        </w:rPr>
        <w:t>have had plans</w:t>
      </w:r>
      <w:r w:rsidR="00043E86">
        <w:rPr>
          <w:sz w:val="22"/>
          <w:szCs w:val="22"/>
        </w:rPr>
        <w:t xml:space="preserve"> to merge</w:t>
      </w:r>
      <w:r w:rsidR="00014640">
        <w:rPr>
          <w:sz w:val="22"/>
          <w:szCs w:val="22"/>
        </w:rPr>
        <w:t xml:space="preserve"> for several months, though no such </w:t>
      </w:r>
      <w:r w:rsidR="00736431">
        <w:rPr>
          <w:sz w:val="22"/>
          <w:szCs w:val="22"/>
        </w:rPr>
        <w:t>agreement was disclosed in either short-form application</w:t>
      </w:r>
      <w:r w:rsidR="00AF3CC2">
        <w:rPr>
          <w:sz w:val="22"/>
          <w:szCs w:val="22"/>
        </w:rPr>
        <w:t xml:space="preserve"> </w:t>
      </w:r>
      <w:r w:rsidR="00523DF3">
        <w:rPr>
          <w:sz w:val="22"/>
          <w:szCs w:val="22"/>
        </w:rPr>
        <w:t>as required by the Commission’s rules</w:t>
      </w:r>
      <w:r w:rsidR="00736431">
        <w:rPr>
          <w:sz w:val="22"/>
          <w:szCs w:val="22"/>
        </w:rPr>
        <w:t>.</w:t>
      </w:r>
      <w:r>
        <w:rPr>
          <w:rStyle w:val="FootnoteReference"/>
          <w:szCs w:val="22"/>
        </w:rPr>
        <w:footnoteReference w:id="5"/>
      </w:r>
      <w:r w:rsidR="00736431">
        <w:rPr>
          <w:sz w:val="22"/>
          <w:szCs w:val="22"/>
        </w:rPr>
        <w:t xml:space="preserve">  </w:t>
      </w:r>
      <w:r w:rsidR="00FF2CE4">
        <w:rPr>
          <w:sz w:val="22"/>
          <w:szCs w:val="22"/>
        </w:rPr>
        <w:t xml:space="preserve">The </w:t>
      </w:r>
      <w:r w:rsidR="003131FF">
        <w:rPr>
          <w:sz w:val="22"/>
          <w:szCs w:val="22"/>
        </w:rPr>
        <w:t xml:space="preserve">report also states that </w:t>
      </w:r>
      <w:r w:rsidR="00263DBA">
        <w:rPr>
          <w:sz w:val="22"/>
          <w:szCs w:val="22"/>
        </w:rPr>
        <w:t xml:space="preserve">the </w:t>
      </w:r>
      <w:r w:rsidR="006010CF">
        <w:rPr>
          <w:sz w:val="22"/>
          <w:szCs w:val="22"/>
        </w:rPr>
        <w:t xml:space="preserve">two </w:t>
      </w:r>
      <w:r w:rsidR="00263DBA">
        <w:rPr>
          <w:sz w:val="22"/>
          <w:szCs w:val="22"/>
        </w:rPr>
        <w:t xml:space="preserve">companies </w:t>
      </w:r>
      <w:r w:rsidRPr="00793BC4" w:rsidR="00263DBA">
        <w:rPr>
          <w:sz w:val="22"/>
          <w:szCs w:val="22"/>
        </w:rPr>
        <w:t>intend</w:t>
      </w:r>
      <w:r w:rsidRPr="00793BC4" w:rsidR="00DE7F0E">
        <w:rPr>
          <w:sz w:val="22"/>
          <w:szCs w:val="22"/>
        </w:rPr>
        <w:t xml:space="preserve"> </w:t>
      </w:r>
      <w:r w:rsidRPr="00793BC4" w:rsidR="00DE7F0E">
        <w:rPr>
          <w:rFonts w:ascii="TimesNewRomanPSMT" w:hAnsi="TimesNewRomanPSMT" w:cs="TimesNewRomanPSMT"/>
          <w:sz w:val="22"/>
          <w:szCs w:val="22"/>
        </w:rPr>
        <w:t xml:space="preserve">to complete such merger in the near term </w:t>
      </w:r>
      <w:r w:rsidRPr="00793BC4" w:rsidR="00793BC4">
        <w:rPr>
          <w:rFonts w:ascii="TimesNewRomanPSMT" w:hAnsi="TimesNewRomanPSMT" w:cs="TimesNewRomanPSMT"/>
          <w:sz w:val="22"/>
          <w:szCs w:val="22"/>
        </w:rPr>
        <w:t>and</w:t>
      </w:r>
      <w:r w:rsidRPr="00793BC4" w:rsidR="00263DBA">
        <w:rPr>
          <w:sz w:val="22"/>
          <w:szCs w:val="22"/>
        </w:rPr>
        <w:t>, if the Commission’</w:t>
      </w:r>
      <w:r w:rsidRPr="00A92C7B" w:rsidR="00263DBA">
        <w:rPr>
          <w:sz w:val="22"/>
          <w:szCs w:val="22"/>
        </w:rPr>
        <w:t>s rul</w:t>
      </w:r>
      <w:r w:rsidRPr="003C68E3" w:rsidR="00263DBA">
        <w:rPr>
          <w:sz w:val="22"/>
          <w:szCs w:val="22"/>
        </w:rPr>
        <w:t xml:space="preserve">es permit, </w:t>
      </w:r>
      <w:r w:rsidRPr="00414187" w:rsidR="00263DBA">
        <w:rPr>
          <w:sz w:val="22"/>
          <w:szCs w:val="22"/>
        </w:rPr>
        <w:t>to mer</w:t>
      </w:r>
      <w:r w:rsidRPr="001E24C6" w:rsidR="00263DBA">
        <w:rPr>
          <w:sz w:val="22"/>
          <w:szCs w:val="22"/>
        </w:rPr>
        <w:t xml:space="preserve">ge </w:t>
      </w:r>
      <w:r w:rsidRPr="003B61F6" w:rsidR="00263DBA">
        <w:rPr>
          <w:sz w:val="22"/>
          <w:szCs w:val="22"/>
        </w:rPr>
        <w:t xml:space="preserve">their </w:t>
      </w:r>
      <w:r w:rsidRPr="003B621D" w:rsidR="00263DBA">
        <w:rPr>
          <w:sz w:val="22"/>
          <w:szCs w:val="22"/>
        </w:rPr>
        <w:t xml:space="preserve">upfront payments </w:t>
      </w:r>
      <w:r w:rsidRPr="003B621D" w:rsidR="00B531ED">
        <w:rPr>
          <w:sz w:val="22"/>
          <w:szCs w:val="22"/>
        </w:rPr>
        <w:t>so that they can have greater bidding eligibility</w:t>
      </w:r>
      <w:r w:rsidR="00B531ED">
        <w:rPr>
          <w:sz w:val="22"/>
          <w:szCs w:val="22"/>
        </w:rPr>
        <w:t xml:space="preserve"> in Auction 109.  </w:t>
      </w:r>
      <w:r w:rsidR="000D4F18">
        <w:rPr>
          <w:sz w:val="22"/>
          <w:szCs w:val="22"/>
        </w:rPr>
        <w:t>Based</w:t>
      </w:r>
      <w:r w:rsidR="000E196D">
        <w:rPr>
          <w:sz w:val="22"/>
          <w:szCs w:val="22"/>
        </w:rPr>
        <w:t xml:space="preserve"> on the information disclosed in th</w:t>
      </w:r>
      <w:r w:rsidR="008638A3">
        <w:rPr>
          <w:sz w:val="22"/>
          <w:szCs w:val="22"/>
        </w:rPr>
        <w:t>at</w:t>
      </w:r>
      <w:r w:rsidR="000E196D">
        <w:rPr>
          <w:sz w:val="22"/>
          <w:szCs w:val="22"/>
        </w:rPr>
        <w:t xml:space="preserve"> report, </w:t>
      </w:r>
      <w:r w:rsidR="008638A3">
        <w:rPr>
          <w:sz w:val="22"/>
          <w:szCs w:val="22"/>
        </w:rPr>
        <w:t xml:space="preserve">applicants </w:t>
      </w:r>
      <w:r w:rsidR="000E196D">
        <w:rPr>
          <w:sz w:val="22"/>
          <w:szCs w:val="22"/>
        </w:rPr>
        <w:t xml:space="preserve">Max Frequency and Upbeat Frequency </w:t>
      </w:r>
      <w:r w:rsidR="00733B9D">
        <w:rPr>
          <w:sz w:val="22"/>
          <w:szCs w:val="22"/>
        </w:rPr>
        <w:t xml:space="preserve">appear to </w:t>
      </w:r>
      <w:r w:rsidR="000E196D">
        <w:rPr>
          <w:sz w:val="22"/>
          <w:szCs w:val="22"/>
        </w:rPr>
        <w:t xml:space="preserve">have </w:t>
      </w:r>
      <w:r w:rsidR="00656A2F">
        <w:rPr>
          <w:sz w:val="22"/>
          <w:szCs w:val="22"/>
        </w:rPr>
        <w:t>communicated</w:t>
      </w:r>
      <w:r w:rsidR="005E756C">
        <w:rPr>
          <w:sz w:val="22"/>
          <w:szCs w:val="22"/>
        </w:rPr>
        <w:t xml:space="preserve"> with regard to </w:t>
      </w:r>
      <w:r w:rsidR="00BB09AD">
        <w:rPr>
          <w:sz w:val="22"/>
          <w:szCs w:val="22"/>
        </w:rPr>
        <w:t>each other’s bids and bidding strategies</w:t>
      </w:r>
      <w:r w:rsidR="004419E8">
        <w:rPr>
          <w:sz w:val="22"/>
          <w:szCs w:val="22"/>
        </w:rPr>
        <w:t xml:space="preserve"> in </w:t>
      </w:r>
      <w:r w:rsidR="000D4F18">
        <w:rPr>
          <w:sz w:val="22"/>
          <w:szCs w:val="22"/>
        </w:rPr>
        <w:t xml:space="preserve">apparent </w:t>
      </w:r>
      <w:r w:rsidR="004419E8">
        <w:rPr>
          <w:sz w:val="22"/>
          <w:szCs w:val="22"/>
        </w:rPr>
        <w:t xml:space="preserve">violation of section </w:t>
      </w:r>
      <w:r w:rsidR="008622F3">
        <w:rPr>
          <w:sz w:val="22"/>
          <w:szCs w:val="22"/>
        </w:rPr>
        <w:t>1.2105(c) of the Commission’s rules</w:t>
      </w:r>
      <w:r w:rsidRPr="00A878C5">
        <w:rPr>
          <w:sz w:val="22"/>
          <w:szCs w:val="22"/>
        </w:rPr>
        <w:t>.</w:t>
      </w:r>
      <w:r w:rsidR="008622F3">
        <w:rPr>
          <w:sz w:val="22"/>
          <w:szCs w:val="22"/>
        </w:rPr>
        <w:t xml:space="preserve"> </w:t>
      </w:r>
    </w:p>
    <w:p w:rsidR="00C83AF8" w:rsidRPr="00C83AF8" w:rsidP="0043262F" w14:paraId="75A20518" w14:textId="78A70CFB">
      <w:pPr>
        <w:spacing w:after="240"/>
        <w:ind w:firstLine="720"/>
        <w:rPr>
          <w:sz w:val="22"/>
          <w:szCs w:val="22"/>
        </w:rPr>
      </w:pPr>
      <w:r w:rsidRPr="00E41DE4">
        <w:rPr>
          <w:sz w:val="22"/>
          <w:szCs w:val="22"/>
        </w:rPr>
        <w:t>A</w:t>
      </w:r>
      <w:r w:rsidRPr="00E41DE4" w:rsidR="008F4A39">
        <w:rPr>
          <w:sz w:val="22"/>
          <w:szCs w:val="22"/>
        </w:rPr>
        <w:t>fter the deadline for filing a short-form application</w:t>
      </w:r>
      <w:r w:rsidRPr="00E41DE4">
        <w:rPr>
          <w:sz w:val="22"/>
          <w:szCs w:val="22"/>
        </w:rPr>
        <w:t>,</w:t>
      </w:r>
      <w:r w:rsidRPr="00E41DE4" w:rsidR="008F4A39">
        <w:rPr>
          <w:sz w:val="22"/>
          <w:szCs w:val="22"/>
        </w:rPr>
        <w:t xml:space="preserve"> all applicants </w:t>
      </w:r>
      <w:r w:rsidRPr="00E41DE4">
        <w:rPr>
          <w:sz w:val="22"/>
          <w:szCs w:val="22"/>
        </w:rPr>
        <w:t>in A</w:t>
      </w:r>
      <w:r w:rsidRPr="00E41DE4" w:rsidR="00840192">
        <w:rPr>
          <w:sz w:val="22"/>
          <w:szCs w:val="22"/>
        </w:rPr>
        <w:t xml:space="preserve">uction </w:t>
      </w:r>
      <w:r w:rsidRPr="00E41DE4">
        <w:rPr>
          <w:sz w:val="22"/>
          <w:szCs w:val="22"/>
        </w:rPr>
        <w:t xml:space="preserve">109 </w:t>
      </w:r>
      <w:r w:rsidRPr="00E41DE4" w:rsidR="008F4A39">
        <w:rPr>
          <w:sz w:val="22"/>
          <w:szCs w:val="22"/>
        </w:rPr>
        <w:t xml:space="preserve">are prohibited from cooperating or collaborating with respect to, communicating with or disclosing, to each other in any manner the substance of their own, or each other’s, or any other applicant’s bids or bidding strategies (including post-auction market structure), or discussing or negotiating settlement agreements, until after </w:t>
      </w:r>
      <w:r w:rsidRPr="00E41DE4" w:rsidR="008F4A39">
        <w:rPr>
          <w:sz w:val="22"/>
          <w:szCs w:val="22"/>
        </w:rPr>
        <w:t>the down payment deadline.</w:t>
      </w:r>
      <w:r>
        <w:rPr>
          <w:sz w:val="22"/>
          <w:szCs w:val="22"/>
          <w:vertAlign w:val="superscript"/>
        </w:rPr>
        <w:footnoteReference w:id="6"/>
      </w:r>
      <w:r w:rsidRPr="00E41DE4" w:rsidR="00E70DDA">
        <w:rPr>
          <w:sz w:val="22"/>
          <w:szCs w:val="22"/>
        </w:rPr>
        <w:t xml:space="preserve">  </w:t>
      </w:r>
      <w:r w:rsidRPr="00E41DE4" w:rsidR="00D755EC">
        <w:rPr>
          <w:sz w:val="22"/>
          <w:szCs w:val="22"/>
        </w:rPr>
        <w:t xml:space="preserve">In addition to express statements of bids and bidding strategies, the prohibition against communicating “in any manner” includes </w:t>
      </w:r>
      <w:r w:rsidRPr="00E41DE4" w:rsidR="00F40CE1">
        <w:rPr>
          <w:sz w:val="22"/>
          <w:szCs w:val="22"/>
        </w:rPr>
        <w:t>communicating how a party will participate in an auction</w:t>
      </w:r>
      <w:r w:rsidRPr="00E41DE4" w:rsidR="00D755EC">
        <w:rPr>
          <w:sz w:val="22"/>
          <w:szCs w:val="22"/>
        </w:rPr>
        <w:t>.</w:t>
      </w:r>
      <w:r>
        <w:rPr>
          <w:rStyle w:val="FootnoteReference"/>
          <w:szCs w:val="22"/>
        </w:rPr>
        <w:footnoteReference w:id="7"/>
      </w:r>
      <w:r w:rsidRPr="00E41DE4" w:rsidR="00D755EC">
        <w:rPr>
          <w:sz w:val="22"/>
          <w:szCs w:val="22"/>
        </w:rPr>
        <w:t xml:space="preserve">  </w:t>
      </w:r>
      <w:r w:rsidR="009E1897">
        <w:rPr>
          <w:sz w:val="22"/>
          <w:szCs w:val="22"/>
        </w:rPr>
        <w:t>Despite</w:t>
      </w:r>
      <w:r w:rsidRPr="009E1897" w:rsidR="009E1897">
        <w:rPr>
          <w:sz w:val="22"/>
          <w:szCs w:val="22"/>
        </w:rPr>
        <w:t xml:space="preserve"> </w:t>
      </w:r>
      <w:r w:rsidR="009E1897">
        <w:rPr>
          <w:sz w:val="22"/>
          <w:szCs w:val="22"/>
        </w:rPr>
        <w:t xml:space="preserve">the assertion in your </w:t>
      </w:r>
      <w:r w:rsidRPr="009E1897" w:rsidR="009E1897">
        <w:rPr>
          <w:sz w:val="22"/>
          <w:szCs w:val="22"/>
        </w:rPr>
        <w:t xml:space="preserve">Prohibited Communications Report that </w:t>
      </w:r>
      <w:r w:rsidR="0035185C">
        <w:rPr>
          <w:sz w:val="22"/>
          <w:szCs w:val="22"/>
        </w:rPr>
        <w:t xml:space="preserve">the applicants’ principals, </w:t>
      </w:r>
      <w:r w:rsidRPr="009E1897" w:rsidR="009E1897">
        <w:rPr>
          <w:sz w:val="22"/>
          <w:szCs w:val="22"/>
        </w:rPr>
        <w:t>Messrs. Girdhar and Modi</w:t>
      </w:r>
      <w:r w:rsidR="00EF50B8">
        <w:rPr>
          <w:sz w:val="22"/>
          <w:szCs w:val="22"/>
        </w:rPr>
        <w:t>,</w:t>
      </w:r>
      <w:r w:rsidRPr="009E1897" w:rsidR="009E1897">
        <w:rPr>
          <w:sz w:val="22"/>
          <w:szCs w:val="22"/>
        </w:rPr>
        <w:t xml:space="preserve"> did not discuss either party’s bids or bidding strategies </w:t>
      </w:r>
      <w:r w:rsidR="00BC30D9">
        <w:rPr>
          <w:sz w:val="22"/>
          <w:szCs w:val="22"/>
        </w:rPr>
        <w:t>for</w:t>
      </w:r>
      <w:r w:rsidRPr="009E1897" w:rsidR="009E1897">
        <w:rPr>
          <w:sz w:val="22"/>
          <w:szCs w:val="22"/>
        </w:rPr>
        <w:t xml:space="preserve"> Auction 109, communication between applicants concerning </w:t>
      </w:r>
      <w:r w:rsidR="00BA31CC">
        <w:rPr>
          <w:sz w:val="22"/>
          <w:szCs w:val="22"/>
        </w:rPr>
        <w:t>the</w:t>
      </w:r>
      <w:r w:rsidRPr="009E1897" w:rsidR="009E1897">
        <w:rPr>
          <w:sz w:val="22"/>
          <w:szCs w:val="22"/>
        </w:rPr>
        <w:t xml:space="preserve"> </w:t>
      </w:r>
      <w:r w:rsidR="00C92917">
        <w:rPr>
          <w:sz w:val="22"/>
          <w:szCs w:val="22"/>
        </w:rPr>
        <w:t xml:space="preserve">potential for </w:t>
      </w:r>
      <w:r w:rsidRPr="009E1897" w:rsidR="009E1897">
        <w:rPr>
          <w:sz w:val="22"/>
          <w:szCs w:val="22"/>
        </w:rPr>
        <w:t xml:space="preserve">pooling </w:t>
      </w:r>
      <w:r w:rsidR="00D40FDF">
        <w:rPr>
          <w:sz w:val="22"/>
          <w:szCs w:val="22"/>
        </w:rPr>
        <w:t>of their</w:t>
      </w:r>
      <w:r w:rsidR="00BB6353">
        <w:rPr>
          <w:sz w:val="22"/>
          <w:szCs w:val="22"/>
        </w:rPr>
        <w:t xml:space="preserve"> </w:t>
      </w:r>
      <w:r w:rsidRPr="009E1897" w:rsidR="009E1897">
        <w:rPr>
          <w:sz w:val="22"/>
          <w:szCs w:val="22"/>
        </w:rPr>
        <w:t>upfront payments</w:t>
      </w:r>
      <w:r w:rsidR="00BA31CC">
        <w:rPr>
          <w:sz w:val="22"/>
          <w:szCs w:val="22"/>
        </w:rPr>
        <w:t xml:space="preserve"> to </w:t>
      </w:r>
      <w:r w:rsidR="0078763D">
        <w:rPr>
          <w:sz w:val="22"/>
          <w:szCs w:val="22"/>
        </w:rPr>
        <w:t xml:space="preserve">modify </w:t>
      </w:r>
      <w:r w:rsidR="00E326AE">
        <w:rPr>
          <w:sz w:val="22"/>
          <w:szCs w:val="22"/>
        </w:rPr>
        <w:t>either applicant’s</w:t>
      </w:r>
      <w:r w:rsidR="00BA31CC">
        <w:rPr>
          <w:sz w:val="22"/>
          <w:szCs w:val="22"/>
        </w:rPr>
        <w:t xml:space="preserve"> bidding eligibility</w:t>
      </w:r>
      <w:r w:rsidR="0030015A">
        <w:rPr>
          <w:sz w:val="22"/>
          <w:szCs w:val="22"/>
        </w:rPr>
        <w:t>—</w:t>
      </w:r>
      <w:r w:rsidRPr="009E1897" w:rsidR="009E1897">
        <w:rPr>
          <w:sz w:val="22"/>
          <w:szCs w:val="22"/>
        </w:rPr>
        <w:t>a result that is not provided for within the Commission’s competitive bidding rules or procedures</w:t>
      </w:r>
      <w:r w:rsidR="00880E2C">
        <w:rPr>
          <w:sz w:val="22"/>
          <w:szCs w:val="22"/>
        </w:rPr>
        <w:t>—</w:t>
      </w:r>
      <w:r w:rsidRPr="009E1897" w:rsidR="009E1897">
        <w:rPr>
          <w:sz w:val="22"/>
          <w:szCs w:val="22"/>
        </w:rPr>
        <w:t>necessarily implicates the applicants’ bidding strategies</w:t>
      </w:r>
      <w:r w:rsidRPr="00E41DE4" w:rsidR="008117B0">
        <w:rPr>
          <w:sz w:val="22"/>
          <w:szCs w:val="22"/>
        </w:rPr>
        <w:t>.</w:t>
      </w:r>
      <w:r>
        <w:rPr>
          <w:rStyle w:val="FootnoteReference"/>
          <w:szCs w:val="22"/>
        </w:rPr>
        <w:footnoteReference w:id="8"/>
      </w:r>
      <w:r w:rsidR="009E1897">
        <w:rPr>
          <w:sz w:val="22"/>
          <w:szCs w:val="22"/>
        </w:rPr>
        <w:t xml:space="preserve">  </w:t>
      </w:r>
    </w:p>
    <w:p w:rsidR="008638A3" w:rsidP="008638A3" w14:paraId="18ADDE01" w14:textId="04072D45">
      <w:pPr>
        <w:spacing w:after="120"/>
        <w:ind w:firstLine="720"/>
        <w:rPr>
          <w:sz w:val="22"/>
          <w:szCs w:val="22"/>
        </w:rPr>
      </w:pPr>
      <w:r>
        <w:rPr>
          <w:sz w:val="22"/>
          <w:szCs w:val="22"/>
        </w:rPr>
        <w:t>T</w:t>
      </w:r>
      <w:r w:rsidRPr="00386E4C">
        <w:rPr>
          <w:sz w:val="22"/>
          <w:szCs w:val="22"/>
        </w:rPr>
        <w:t>he prohibition on certain communications is intended to, among other things,</w:t>
      </w:r>
      <w:r>
        <w:rPr>
          <w:sz w:val="22"/>
          <w:szCs w:val="22"/>
        </w:rPr>
        <w:t xml:space="preserve"> </w:t>
      </w:r>
      <w:r w:rsidRPr="00AD526F">
        <w:rPr>
          <w:sz w:val="22"/>
          <w:szCs w:val="22"/>
        </w:rPr>
        <w:t>facilitate detection of collusive conduct and deter anticompetitive behavior</w:t>
      </w:r>
      <w:r>
        <w:rPr>
          <w:sz w:val="22"/>
          <w:szCs w:val="22"/>
        </w:rPr>
        <w:t xml:space="preserve"> that could violate the antitrust laws.</w:t>
      </w:r>
      <w:r>
        <w:rPr>
          <w:rStyle w:val="FootnoteReference"/>
          <w:szCs w:val="22"/>
        </w:rPr>
        <w:footnoteReference w:id="9"/>
      </w:r>
      <w:r>
        <w:rPr>
          <w:sz w:val="22"/>
          <w:szCs w:val="22"/>
        </w:rPr>
        <w:t xml:space="preserve">  </w:t>
      </w:r>
      <w:r w:rsidRPr="00386E4C">
        <w:rPr>
          <w:sz w:val="22"/>
          <w:szCs w:val="22"/>
        </w:rPr>
        <w:t xml:space="preserve">If an applicant is found to have violated the antitrust laws or the Commission’s rules in connection with its participation in the competitive bidding process, it may be subject to forfeiture of its upfront payment, down payment, or full bid amount, </w:t>
      </w:r>
      <w:r w:rsidRPr="00CE07C4" w:rsidR="00F714F5">
        <w:rPr>
          <w:sz w:val="22"/>
          <w:szCs w:val="22"/>
        </w:rPr>
        <w:t>or</w:t>
      </w:r>
      <w:r w:rsidR="00F714F5">
        <w:rPr>
          <w:sz w:val="22"/>
          <w:szCs w:val="22"/>
        </w:rPr>
        <w:t xml:space="preserve"> </w:t>
      </w:r>
      <w:r w:rsidR="00126251">
        <w:rPr>
          <w:sz w:val="22"/>
          <w:szCs w:val="22"/>
        </w:rPr>
        <w:t xml:space="preserve">other forfeiture amounts </w:t>
      </w:r>
      <w:r w:rsidRPr="00386E4C">
        <w:rPr>
          <w:sz w:val="22"/>
          <w:szCs w:val="22"/>
        </w:rPr>
        <w:t>and may be prohibited from participating in future auctions, among other sanctions.</w:t>
      </w:r>
      <w:r>
        <w:rPr>
          <w:sz w:val="22"/>
          <w:szCs w:val="22"/>
          <w:vertAlign w:val="superscript"/>
        </w:rPr>
        <w:footnoteReference w:id="10"/>
      </w:r>
      <w:r>
        <w:rPr>
          <w:sz w:val="22"/>
          <w:szCs w:val="22"/>
        </w:rPr>
        <w:t xml:space="preserve">  </w:t>
      </w:r>
      <w:r w:rsidR="00D01959">
        <w:rPr>
          <w:sz w:val="22"/>
          <w:szCs w:val="22"/>
        </w:rPr>
        <w:t>We are unable to fully investigate the facts underlying your report prior to the start of bidding, and will refer t</w:t>
      </w:r>
      <w:r w:rsidRPr="001F527C">
        <w:rPr>
          <w:sz w:val="22"/>
          <w:szCs w:val="22"/>
        </w:rPr>
        <w:t xml:space="preserve">his </w:t>
      </w:r>
      <w:r>
        <w:rPr>
          <w:sz w:val="22"/>
          <w:szCs w:val="22"/>
        </w:rPr>
        <w:t xml:space="preserve">apparent </w:t>
      </w:r>
      <w:r w:rsidRPr="001F527C">
        <w:rPr>
          <w:sz w:val="22"/>
          <w:szCs w:val="22"/>
        </w:rPr>
        <w:t xml:space="preserve">violation to the Commission’s Enforcement Bureau </w:t>
      </w:r>
      <w:r>
        <w:rPr>
          <w:sz w:val="22"/>
          <w:szCs w:val="22"/>
        </w:rPr>
        <w:t>for further investigation</w:t>
      </w:r>
      <w:r w:rsidR="004F6212">
        <w:rPr>
          <w:sz w:val="22"/>
          <w:szCs w:val="22"/>
        </w:rPr>
        <w:t xml:space="preserve">, which </w:t>
      </w:r>
      <w:r w:rsidRPr="001F527C">
        <w:rPr>
          <w:sz w:val="22"/>
          <w:szCs w:val="22"/>
        </w:rPr>
        <w:t xml:space="preserve">may result in sanctions.  </w:t>
      </w:r>
      <w:r w:rsidR="00EF5DC6">
        <w:rPr>
          <w:sz w:val="22"/>
          <w:szCs w:val="22"/>
        </w:rPr>
        <w:t>You are a qualified bidder for Auction 109; we caution, however, that f</w:t>
      </w:r>
      <w:r w:rsidRPr="001F527C">
        <w:rPr>
          <w:sz w:val="22"/>
          <w:szCs w:val="22"/>
        </w:rPr>
        <w:t xml:space="preserve">urther participation in Auction 109 by </w:t>
      </w:r>
      <w:r w:rsidR="00EF5DC6">
        <w:rPr>
          <w:sz w:val="22"/>
          <w:szCs w:val="22"/>
        </w:rPr>
        <w:t>you</w:t>
      </w:r>
      <w:r w:rsidRPr="001F527C">
        <w:rPr>
          <w:sz w:val="22"/>
          <w:szCs w:val="22"/>
        </w:rPr>
        <w:t xml:space="preserve"> could exacerbate this violation and may increase the likelihood and severity of possible sanctions</w:t>
      </w:r>
      <w:r w:rsidR="004F6212">
        <w:rPr>
          <w:sz w:val="22"/>
          <w:szCs w:val="22"/>
        </w:rPr>
        <w:t>,</w:t>
      </w:r>
      <w:r w:rsidRPr="001F527C" w:rsidR="004F6212">
        <w:rPr>
          <w:sz w:val="22"/>
          <w:szCs w:val="22"/>
        </w:rPr>
        <w:t xml:space="preserve"> </w:t>
      </w:r>
      <w:r w:rsidRPr="00434056" w:rsidR="004F6212">
        <w:rPr>
          <w:sz w:val="22"/>
          <w:szCs w:val="22"/>
        </w:rPr>
        <w:t xml:space="preserve">including denial of </w:t>
      </w:r>
      <w:r w:rsidR="004F6212">
        <w:rPr>
          <w:sz w:val="22"/>
          <w:szCs w:val="22"/>
        </w:rPr>
        <w:t xml:space="preserve">your </w:t>
      </w:r>
      <w:r w:rsidRPr="00434056" w:rsidR="004F6212">
        <w:rPr>
          <w:sz w:val="22"/>
          <w:szCs w:val="22"/>
        </w:rPr>
        <w:t xml:space="preserve">post-auction long-form application should </w:t>
      </w:r>
      <w:r w:rsidR="004F6212">
        <w:rPr>
          <w:sz w:val="22"/>
          <w:szCs w:val="22"/>
        </w:rPr>
        <w:t>you be a winning</w:t>
      </w:r>
      <w:r w:rsidRPr="00434056" w:rsidR="004F6212">
        <w:rPr>
          <w:sz w:val="22"/>
          <w:szCs w:val="22"/>
        </w:rPr>
        <w:t xml:space="preserve"> </w:t>
      </w:r>
      <w:r w:rsidR="004F6212">
        <w:rPr>
          <w:sz w:val="22"/>
          <w:szCs w:val="22"/>
        </w:rPr>
        <w:t xml:space="preserve">bidder </w:t>
      </w:r>
      <w:r w:rsidRPr="00434056" w:rsidR="004F6212">
        <w:rPr>
          <w:sz w:val="22"/>
          <w:szCs w:val="22"/>
        </w:rPr>
        <w:t>in Auction 109</w:t>
      </w:r>
      <w:r w:rsidR="004F6212">
        <w:rPr>
          <w:sz w:val="22"/>
          <w:szCs w:val="22"/>
        </w:rPr>
        <w:t>.</w:t>
      </w:r>
    </w:p>
    <w:p w:rsidR="00D0672B" w14:paraId="6FA3815D" w14:textId="77777777">
      <w:pPr>
        <w:rPr>
          <w:rFonts w:ascii="TimesNewRomanPSMT" w:hAnsi="TimesNewRomanPSMT" w:cs="TimesNewRomanPSMT"/>
          <w:sz w:val="22"/>
          <w:szCs w:val="22"/>
        </w:rPr>
      </w:pPr>
      <w:r>
        <w:rPr>
          <w:rFonts w:ascii="TimesNewRomanPSMT" w:hAnsi="TimesNewRomanPSMT" w:cs="TimesNewRomanPSMT"/>
          <w:sz w:val="22"/>
          <w:szCs w:val="22"/>
        </w:rPr>
        <w:br w:type="page"/>
      </w:r>
    </w:p>
    <w:p w:rsidR="0003434F" w:rsidRPr="0022712D" w:rsidP="00830348" w14:paraId="65C6CF8D" w14:textId="22235406">
      <w:pPr>
        <w:spacing w:after="120"/>
        <w:ind w:firstLine="720"/>
        <w:rPr>
          <w:sz w:val="22"/>
          <w:szCs w:val="22"/>
        </w:rPr>
      </w:pPr>
      <w:r>
        <w:rPr>
          <w:rFonts w:ascii="TimesNewRomanPSMT" w:hAnsi="TimesNewRomanPSMT" w:cs="TimesNewRomanPSMT"/>
          <w:sz w:val="22"/>
          <w:szCs w:val="22"/>
        </w:rPr>
        <w:t xml:space="preserve">Should you have any questions about this matter, please contact the Auctions </w:t>
      </w:r>
      <w:r w:rsidR="00FC33F2">
        <w:rPr>
          <w:rFonts w:ascii="TimesNewRomanPSMT" w:hAnsi="TimesNewRomanPSMT" w:cs="TimesNewRomanPSMT"/>
          <w:sz w:val="22"/>
          <w:szCs w:val="22"/>
        </w:rPr>
        <w:t xml:space="preserve">Division </w:t>
      </w:r>
      <w:r>
        <w:rPr>
          <w:rFonts w:ascii="TimesNewRomanPSMT" w:hAnsi="TimesNewRomanPSMT" w:cs="TimesNewRomanPSMT"/>
          <w:sz w:val="22"/>
          <w:szCs w:val="22"/>
        </w:rPr>
        <w:t xml:space="preserve">staff.  </w:t>
      </w:r>
    </w:p>
    <w:p w:rsidR="00315F6B" w:rsidP="0053119C" w14:paraId="7D296F4D" w14:textId="77777777">
      <w:pPr>
        <w:autoSpaceDE w:val="0"/>
        <w:autoSpaceDN w:val="0"/>
        <w:adjustRightInd w:val="0"/>
        <w:ind w:left="4320"/>
        <w:rPr>
          <w:rFonts w:ascii="TimesNewRomanPSMT" w:hAnsi="TimesNewRomanPSMT" w:cs="TimesNewRomanPSMT"/>
          <w:sz w:val="22"/>
          <w:szCs w:val="22"/>
        </w:rPr>
      </w:pPr>
    </w:p>
    <w:p w:rsidR="005D06C8" w:rsidP="00315F6B" w14:paraId="1A7D2A61" w14:textId="48804D7C">
      <w:pPr>
        <w:autoSpaceDE w:val="0"/>
        <w:autoSpaceDN w:val="0"/>
        <w:adjustRightInd w:val="0"/>
        <w:ind w:left="5040"/>
        <w:rPr>
          <w:rFonts w:ascii="TimesNewRomanPSMT" w:hAnsi="TimesNewRomanPSMT" w:cs="TimesNewRomanPSMT"/>
          <w:sz w:val="22"/>
          <w:szCs w:val="22"/>
        </w:rPr>
      </w:pPr>
      <w:r>
        <w:rPr>
          <w:rFonts w:ascii="TimesNewRomanPSMT" w:hAnsi="TimesNewRomanPSMT" w:cs="TimesNewRomanPSMT"/>
          <w:sz w:val="22"/>
          <w:szCs w:val="22"/>
        </w:rPr>
        <w:t>Sincerely,</w:t>
      </w:r>
    </w:p>
    <w:p w:rsidR="003D2EE8" w:rsidP="00315F6B" w14:paraId="1CDA41B2" w14:textId="7C170754">
      <w:pPr>
        <w:autoSpaceDE w:val="0"/>
        <w:autoSpaceDN w:val="0"/>
        <w:adjustRightInd w:val="0"/>
        <w:ind w:left="5040"/>
        <w:rPr>
          <w:rFonts w:ascii="TimesNewRomanPSMT" w:hAnsi="TimesNewRomanPSMT" w:cs="TimesNewRomanPSMT"/>
          <w:sz w:val="22"/>
          <w:szCs w:val="22"/>
        </w:rPr>
      </w:pPr>
    </w:p>
    <w:p w:rsidR="003D2EE8" w:rsidP="00315F6B" w14:paraId="1A810E2A" w14:textId="6B91AE49">
      <w:pPr>
        <w:autoSpaceDE w:val="0"/>
        <w:autoSpaceDN w:val="0"/>
        <w:adjustRightInd w:val="0"/>
        <w:ind w:left="5040"/>
        <w:rPr>
          <w:rFonts w:ascii="TimesNewRomanPSMT" w:hAnsi="TimesNewRomanPSMT" w:cs="TimesNewRomanPSMT"/>
          <w:sz w:val="22"/>
          <w:szCs w:val="22"/>
        </w:rPr>
      </w:pPr>
    </w:p>
    <w:p w:rsidR="00AB7272" w:rsidP="00315F6B" w14:paraId="4ED80441" w14:textId="77777777">
      <w:pPr>
        <w:autoSpaceDE w:val="0"/>
        <w:autoSpaceDN w:val="0"/>
        <w:adjustRightInd w:val="0"/>
        <w:ind w:left="5040"/>
        <w:rPr>
          <w:rFonts w:ascii="TimesNewRomanPSMT" w:hAnsi="TimesNewRomanPSMT" w:cs="TimesNewRomanPSMT"/>
          <w:sz w:val="22"/>
          <w:szCs w:val="22"/>
        </w:rPr>
      </w:pPr>
    </w:p>
    <w:p w:rsidR="003D2EE8" w:rsidP="00315F6B" w14:paraId="4DA0A89F" w14:textId="0996E2F2">
      <w:pPr>
        <w:autoSpaceDE w:val="0"/>
        <w:autoSpaceDN w:val="0"/>
        <w:adjustRightInd w:val="0"/>
        <w:ind w:left="5040"/>
        <w:rPr>
          <w:rFonts w:ascii="TimesNewRomanPSMT" w:hAnsi="TimesNewRomanPSMT" w:cs="TimesNewRomanPSMT"/>
          <w:sz w:val="22"/>
          <w:szCs w:val="22"/>
        </w:rPr>
      </w:pPr>
      <w:r>
        <w:rPr>
          <w:rFonts w:ascii="TimesNewRomanPSMT" w:hAnsi="TimesNewRomanPSMT" w:cs="TimesNewRomanPSMT"/>
          <w:sz w:val="22"/>
          <w:szCs w:val="22"/>
        </w:rPr>
        <w:t xml:space="preserve">Jonathan </w:t>
      </w:r>
      <w:r w:rsidR="00EC16DC">
        <w:rPr>
          <w:rFonts w:ascii="TimesNewRomanPSMT" w:hAnsi="TimesNewRomanPSMT" w:cs="TimesNewRomanPSMT"/>
          <w:sz w:val="22"/>
          <w:szCs w:val="22"/>
        </w:rPr>
        <w:t xml:space="preserve">M. </w:t>
      </w:r>
      <w:r>
        <w:rPr>
          <w:rFonts w:ascii="TimesNewRomanPSMT" w:hAnsi="TimesNewRomanPSMT" w:cs="TimesNewRomanPSMT"/>
          <w:sz w:val="22"/>
          <w:szCs w:val="22"/>
        </w:rPr>
        <w:t>Campbell</w:t>
      </w:r>
    </w:p>
    <w:p w:rsidR="009B62BE" w:rsidP="00465D3B" w14:paraId="1D78275D" w14:textId="71A05300">
      <w:pPr>
        <w:autoSpaceDE w:val="0"/>
        <w:autoSpaceDN w:val="0"/>
        <w:adjustRightInd w:val="0"/>
        <w:ind w:left="5040"/>
        <w:rPr>
          <w:rFonts w:ascii="TimesNewRomanPSMT" w:hAnsi="TimesNewRomanPSMT" w:cs="TimesNewRomanPSMT"/>
          <w:sz w:val="22"/>
          <w:szCs w:val="22"/>
        </w:rPr>
      </w:pPr>
      <w:r>
        <w:rPr>
          <w:rFonts w:ascii="TimesNewRomanPSMT" w:hAnsi="TimesNewRomanPSMT" w:cs="TimesNewRomanPSMT"/>
          <w:sz w:val="22"/>
          <w:szCs w:val="22"/>
        </w:rPr>
        <w:t>Chief</w:t>
      </w:r>
      <w:r w:rsidR="00465D3B">
        <w:rPr>
          <w:rFonts w:ascii="TimesNewRomanPSMT" w:hAnsi="TimesNewRomanPSMT" w:cs="TimesNewRomanPSMT"/>
          <w:sz w:val="22"/>
          <w:szCs w:val="22"/>
        </w:rPr>
        <w:t xml:space="preserve">, </w:t>
      </w:r>
      <w:r>
        <w:rPr>
          <w:rFonts w:ascii="TimesNewRomanPSMT" w:hAnsi="TimesNewRomanPSMT" w:cs="TimesNewRomanPSMT"/>
          <w:sz w:val="22"/>
          <w:szCs w:val="22"/>
        </w:rPr>
        <w:t>Auctions Division</w:t>
      </w:r>
    </w:p>
    <w:p w:rsidR="009B62BE" w:rsidP="00315F6B" w14:paraId="01A7B8FD" w14:textId="61922841">
      <w:pPr>
        <w:autoSpaceDE w:val="0"/>
        <w:autoSpaceDN w:val="0"/>
        <w:adjustRightInd w:val="0"/>
        <w:ind w:left="5040"/>
        <w:rPr>
          <w:rFonts w:ascii="TimesNewRomanPSMT" w:hAnsi="TimesNewRomanPSMT" w:cs="TimesNewRomanPSMT"/>
          <w:sz w:val="22"/>
          <w:szCs w:val="22"/>
        </w:rPr>
      </w:pPr>
      <w:r>
        <w:rPr>
          <w:rFonts w:ascii="TimesNewRomanPSMT" w:hAnsi="TimesNewRomanPSMT" w:cs="TimesNewRomanPSMT"/>
          <w:sz w:val="22"/>
          <w:szCs w:val="22"/>
        </w:rPr>
        <w:t>Office of Economics and Analytics</w:t>
      </w:r>
    </w:p>
    <w:p w:rsidR="00AB7272" w:rsidP="00FC33F2" w14:paraId="79745675" w14:textId="7AFB0228">
      <w:pPr>
        <w:autoSpaceDE w:val="0"/>
        <w:autoSpaceDN w:val="0"/>
        <w:adjustRightInd w:val="0"/>
        <w:rPr>
          <w:rFonts w:ascii="TimesNewRomanPSMT" w:hAnsi="TimesNewRomanPSMT" w:cs="TimesNewRomanPSMT"/>
          <w:sz w:val="22"/>
          <w:szCs w:val="22"/>
        </w:rPr>
      </w:pPr>
    </w:p>
    <w:sectPr>
      <w:headerReference w:type="even" r:id="rId5"/>
      <w:headerReference w:type="default" r:id="rId6"/>
      <w:footerReference w:type="even" r:id="rId7"/>
      <w:footerReference w:type="default" r:id="rId8"/>
      <w:headerReference w:type="first" r:id="rId9"/>
      <w:footerReference w:type="first" r:id="rId10"/>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7054" w14:paraId="05F4E8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CF5" w:rsidP="00CA0A6F" w14:paraId="05E4C53F" w14:textId="38DA8303">
    <w:pPr>
      <w:pStyle w:val="Footer"/>
      <w:jc w:val="center"/>
    </w:pPr>
    <w:r>
      <w:fldChar w:fldCharType="begin"/>
    </w:r>
    <w:r>
      <w:instrText xml:space="preserve"> PAGE   \* MERGEFORMAT </w:instrText>
    </w:r>
    <w:r>
      <w:fldChar w:fldCharType="separate"/>
    </w:r>
    <w:r>
      <w:rPr>
        <w:noProof/>
      </w:rPr>
      <w:t>2</w:t>
    </w:r>
    <w:r>
      <w:rPr>
        <w:noProof/>
      </w:rPr>
      <w:fldChar w:fldCharType="end"/>
    </w:r>
  </w:p>
  <w:p w:rsidR="000E4814" w14:paraId="5A4D552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7D2FEE64" w14:textId="77777777" w:rsidTr="5CE14DA5">
      <w:tblPrEx>
        <w:tblW w:w="0" w:type="auto"/>
        <w:tblLayout w:type="fixed"/>
        <w:tblLook w:val="06A0"/>
      </w:tblPrEx>
      <w:tc>
        <w:tcPr>
          <w:tcW w:w="3120" w:type="dxa"/>
        </w:tcPr>
        <w:p w:rsidR="5CE14DA5" w:rsidP="5CE14DA5" w14:paraId="692D2CFE" w14:textId="1DD84614">
          <w:pPr>
            <w:pStyle w:val="Header"/>
            <w:ind w:left="-115"/>
          </w:pPr>
        </w:p>
      </w:tc>
      <w:tc>
        <w:tcPr>
          <w:tcW w:w="3120" w:type="dxa"/>
        </w:tcPr>
        <w:p w:rsidR="5CE14DA5" w:rsidP="5CE14DA5" w14:paraId="208FFD61" w14:textId="774911B5">
          <w:pPr>
            <w:pStyle w:val="Header"/>
            <w:jc w:val="center"/>
          </w:pPr>
        </w:p>
      </w:tc>
      <w:tc>
        <w:tcPr>
          <w:tcW w:w="3120" w:type="dxa"/>
        </w:tcPr>
        <w:p w:rsidR="5CE14DA5" w:rsidP="5CE14DA5" w14:paraId="0862ACAF" w14:textId="03400D47">
          <w:pPr>
            <w:pStyle w:val="Header"/>
            <w:ind w:right="-115"/>
            <w:jc w:val="right"/>
          </w:pPr>
        </w:p>
      </w:tc>
    </w:tr>
  </w:tbl>
  <w:p w:rsidR="006F3083" w14:paraId="2ABC949E" w14:textId="0F826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60D7" w14:paraId="57B65C96" w14:textId="77777777">
      <w:r>
        <w:separator/>
      </w:r>
    </w:p>
  </w:footnote>
  <w:footnote w:type="continuationSeparator" w:id="1">
    <w:p w:rsidR="00A360D7" w14:paraId="59700F53" w14:textId="77777777">
      <w:r>
        <w:continuationSeparator/>
      </w:r>
    </w:p>
  </w:footnote>
  <w:footnote w:type="continuationNotice" w:id="2">
    <w:p w:rsidR="00A360D7" w14:paraId="5CEA840B" w14:textId="77777777"/>
  </w:footnote>
  <w:footnote w:id="3">
    <w:p w:rsidR="00312F17" w14:paraId="6901C835" w14:textId="02B23737">
      <w:pPr>
        <w:pStyle w:val="FootnoteText"/>
      </w:pPr>
      <w:r>
        <w:rPr>
          <w:rStyle w:val="FootnoteReference"/>
        </w:rPr>
        <w:footnoteRef/>
      </w:r>
      <w:r>
        <w:t xml:space="preserve"> </w:t>
      </w:r>
      <w:r w:rsidR="00AC0DC5">
        <w:rPr>
          <w:i/>
          <w:iCs/>
        </w:rPr>
        <w:t>Auction of AM and FM Broadcast Construction Permits, 114 Bidders Qualified to Participate in Auction 109, One FM Broadcast Construction Permit Removed from Auction 109</w:t>
      </w:r>
      <w:r w:rsidR="00AC0DC5">
        <w:t>, AU Docket No. 21-39, Public Notice, DA 21-780</w:t>
      </w:r>
      <w:r w:rsidR="000B2917">
        <w:t xml:space="preserve">, Attachment </w:t>
      </w:r>
      <w:r w:rsidR="004F1DA4">
        <w:t>B</w:t>
      </w:r>
      <w:r w:rsidR="00AC0DC5">
        <w:t xml:space="preserve"> (OEA/MB July 1, 2021).</w:t>
      </w:r>
    </w:p>
  </w:footnote>
  <w:footnote w:id="4">
    <w:p w:rsidR="004241E9" w14:paraId="371BCE88" w14:textId="0B7B5C9C">
      <w:pPr>
        <w:pStyle w:val="FootnoteText"/>
      </w:pPr>
      <w:r>
        <w:rPr>
          <w:rStyle w:val="FootnoteReference"/>
        </w:rPr>
        <w:footnoteRef/>
      </w:r>
      <w:r>
        <w:t xml:space="preserve"> </w:t>
      </w:r>
      <w:r w:rsidRPr="001A1DC5" w:rsidR="001A1DC5">
        <w:t xml:space="preserve">E-mail from </w:t>
      </w:r>
      <w:r w:rsidR="001A1DC5">
        <w:t xml:space="preserve">Mark </w:t>
      </w:r>
      <w:r w:rsidR="001A1DC5">
        <w:t>Denbo</w:t>
      </w:r>
      <w:r w:rsidRPr="001A1DC5" w:rsidR="001A1DC5">
        <w:t xml:space="preserve">, </w:t>
      </w:r>
      <w:r w:rsidR="001A1DC5">
        <w:t>Counsel</w:t>
      </w:r>
      <w:r w:rsidR="004A7537">
        <w:t xml:space="preserve">, Max Frequency </w:t>
      </w:r>
      <w:r w:rsidR="004A7537">
        <w:t>LLC</w:t>
      </w:r>
      <w:r w:rsidR="004A7537">
        <w:t xml:space="preserve"> and Upbeat Frequency LLC to </w:t>
      </w:r>
      <w:hyperlink r:id="rId1" w:history="1">
        <w:r w:rsidRPr="006C498C" w:rsidR="00DD3198">
          <w:rPr>
            <w:rStyle w:val="Hyperlink"/>
          </w:rPr>
          <w:t>Auction109@fcc.gov</w:t>
        </w:r>
      </w:hyperlink>
      <w:r w:rsidR="00DD3198">
        <w:t xml:space="preserve">, </w:t>
      </w:r>
      <w:r w:rsidR="00D3216E">
        <w:t xml:space="preserve">Auctions Division, FCC </w:t>
      </w:r>
      <w:r w:rsidR="00DD3198">
        <w:t>Office of Economics and Analytics</w:t>
      </w:r>
      <w:r w:rsidRPr="001A1DC5" w:rsidR="001A1DC5">
        <w:t xml:space="preserve"> (</w:t>
      </w:r>
      <w:r w:rsidR="00D3216E">
        <w:t xml:space="preserve">July </w:t>
      </w:r>
      <w:r w:rsidR="0024501C">
        <w:t>21</w:t>
      </w:r>
      <w:r w:rsidRPr="001A1DC5" w:rsidR="001A1DC5">
        <w:t xml:space="preserve">, </w:t>
      </w:r>
      <w:r w:rsidR="00D65137">
        <w:t xml:space="preserve">2021 </w:t>
      </w:r>
      <w:r w:rsidR="00900EE4">
        <w:t>10:05</w:t>
      </w:r>
      <w:r w:rsidRPr="001A1DC5" w:rsidR="001A1DC5">
        <w:t xml:space="preserve"> </w:t>
      </w:r>
      <w:r w:rsidR="00607C48">
        <w:t>am</w:t>
      </w:r>
      <w:r w:rsidRPr="001A1DC5" w:rsidR="001A1DC5">
        <w:t xml:space="preserve"> ET) (</w:t>
      </w:r>
      <w:r w:rsidR="00900EE4">
        <w:t>Prohibited Communications Report</w:t>
      </w:r>
      <w:r w:rsidRPr="001A1DC5" w:rsidR="001A1DC5">
        <w:t>).</w:t>
      </w:r>
    </w:p>
  </w:footnote>
  <w:footnote w:id="5">
    <w:p w:rsidR="00595E56" w14:paraId="0976A0CB" w14:textId="4001FC29">
      <w:pPr>
        <w:pStyle w:val="FootnoteText"/>
      </w:pPr>
      <w:r>
        <w:rPr>
          <w:rStyle w:val="FootnoteReference"/>
        </w:rPr>
        <w:footnoteRef/>
      </w:r>
      <w:r>
        <w:t xml:space="preserve"> </w:t>
      </w:r>
      <w:r w:rsidRPr="00AF3CC2">
        <w:rPr>
          <w:i/>
          <w:iCs/>
        </w:rPr>
        <w:t>See</w:t>
      </w:r>
      <w:r>
        <w:t xml:space="preserve"> </w:t>
      </w:r>
      <w:r w:rsidRPr="00244552">
        <w:t>47 CFR § 1.2105(</w:t>
      </w:r>
      <w:r w:rsidR="00AF3CC2">
        <w:t>a</w:t>
      </w:r>
      <w:r w:rsidRPr="00244552">
        <w:t>)(</w:t>
      </w:r>
      <w:r w:rsidR="00AF3CC2">
        <w:t>2)</w:t>
      </w:r>
      <w:r w:rsidR="00FB21E2">
        <w:t>(</w:t>
      </w:r>
      <w:r w:rsidR="00EE6E6F">
        <w:t>viii)-</w:t>
      </w:r>
      <w:r w:rsidR="005849EA">
        <w:t>(ix)</w:t>
      </w:r>
      <w:r w:rsidR="00AF3CC2">
        <w:t>.</w:t>
      </w:r>
    </w:p>
  </w:footnote>
  <w:footnote w:id="6">
    <w:p w:rsidR="008F4A39" w:rsidRPr="00244552" w:rsidP="008F4A39" w14:paraId="447D1B8A" w14:textId="465C2920">
      <w:pPr>
        <w:pStyle w:val="FootnoteText"/>
      </w:pPr>
      <w:r w:rsidRPr="00244552">
        <w:rPr>
          <w:rStyle w:val="FootnoteReference"/>
        </w:rPr>
        <w:footnoteRef/>
      </w:r>
      <w:r w:rsidRPr="00244552">
        <w:t xml:space="preserve"> 47 CFR § 1.2105(c)(1)</w:t>
      </w:r>
      <w:r w:rsidR="00B626E8">
        <w:t xml:space="preserve">; </w:t>
      </w:r>
      <w:r w:rsidR="00B626E8">
        <w:rPr>
          <w:i/>
          <w:iCs/>
        </w:rPr>
        <w:t xml:space="preserve">see generally </w:t>
      </w:r>
      <w:r w:rsidRPr="006F4295" w:rsidR="00BA0670">
        <w:rPr>
          <w:i/>
          <w:iCs/>
        </w:rPr>
        <w:t>Auction of AM and FM Broadcast Construction Permits Scheduled for July 27, 2021; Notice and Filing Requirements, Minimum Opening Bids, Upfront Payments, and Other Procedures for Auction 109</w:t>
      </w:r>
      <w:r w:rsidRPr="00F11C13" w:rsidR="00BA0670">
        <w:t>, AU Docket No. 21-39, Public Notice, DA 21-361</w:t>
      </w:r>
      <w:r w:rsidR="00BA0670">
        <w:t xml:space="preserve">, </w:t>
      </w:r>
      <w:r w:rsidR="00C51ABA">
        <w:t xml:space="preserve">13-18, paras. 37-53 </w:t>
      </w:r>
      <w:r w:rsidRPr="00F11C13" w:rsidR="00BA0670">
        <w:t>(OEA/MB Apr. 1, 2021) (</w:t>
      </w:r>
      <w:r w:rsidRPr="006F4295" w:rsidR="00BA0670">
        <w:rPr>
          <w:i/>
          <w:iCs/>
        </w:rPr>
        <w:t>Auction 109 Procedures Public Notice</w:t>
      </w:r>
      <w:r w:rsidRPr="00F11C13" w:rsidR="00BA0670">
        <w:t>)</w:t>
      </w:r>
      <w:r w:rsidRPr="00244552">
        <w:t xml:space="preserve">.  </w:t>
      </w:r>
    </w:p>
  </w:footnote>
  <w:footnote w:id="7">
    <w:p w:rsidR="00D755EC" w:rsidRPr="00D764A7" w:rsidP="00126251" w14:paraId="2D1ECE15" w14:textId="68B68C00">
      <w:pPr>
        <w:pStyle w:val="FootnoteText"/>
      </w:pPr>
      <w:r w:rsidRPr="005C6180">
        <w:rPr>
          <w:rStyle w:val="FootnoteReference"/>
        </w:rPr>
        <w:footnoteRef/>
      </w:r>
      <w:r w:rsidRPr="00D764A7">
        <w:t xml:space="preserve"> </w:t>
      </w:r>
      <w:r w:rsidRPr="00D764A7">
        <w:rPr>
          <w:i/>
        </w:rPr>
        <w:t xml:space="preserve">See </w:t>
      </w:r>
      <w:r w:rsidR="004662D6">
        <w:rPr>
          <w:i/>
        </w:rPr>
        <w:t>Guidance Regarding the Prohibition of Certain Communications During the Incentive Auction, Auction 1000,</w:t>
      </w:r>
      <w:r w:rsidR="004662D6">
        <w:rPr>
          <w:iCs/>
        </w:rPr>
        <w:t xml:space="preserve"> AU Docket No. 14-252, </w:t>
      </w:r>
      <w:r w:rsidR="004662D6">
        <w:rPr>
          <w:iCs/>
        </w:rPr>
        <w:t>GN</w:t>
      </w:r>
      <w:r w:rsidR="004662D6">
        <w:rPr>
          <w:iCs/>
        </w:rPr>
        <w:t xml:space="preserve"> Docket No. 12-269, WT Docket No. 12-269, </w:t>
      </w:r>
      <w:r w:rsidRPr="00D764A7" w:rsidR="004662D6">
        <w:t xml:space="preserve">30 FCC </w:t>
      </w:r>
      <w:r w:rsidRPr="00D764A7" w:rsidR="004662D6">
        <w:t>Rcd</w:t>
      </w:r>
      <w:r w:rsidRPr="00D764A7" w:rsidR="004662D6">
        <w:t xml:space="preserve"> 10794</w:t>
      </w:r>
      <w:r w:rsidR="004662D6">
        <w:t xml:space="preserve">, </w:t>
      </w:r>
      <w:r w:rsidRPr="00D764A7" w:rsidR="004662D6">
        <w:t xml:space="preserve">10796-97, paras. </w:t>
      </w:r>
      <w:r w:rsidR="004662D6">
        <w:t>8</w:t>
      </w:r>
      <w:r w:rsidRPr="00D764A7" w:rsidR="004662D6">
        <w:t>-9</w:t>
      </w:r>
      <w:r w:rsidR="004662D6">
        <w:t xml:space="preserve"> (WTB 2015)</w:t>
      </w:r>
      <w:r w:rsidRPr="00D764A7">
        <w:t>;</w:t>
      </w:r>
      <w:r w:rsidRPr="005C6180">
        <w:t xml:space="preserve"> </w:t>
      </w:r>
      <w:r w:rsidRPr="00D764A7">
        <w:rPr>
          <w:i/>
        </w:rPr>
        <w:t>Cascade Access, LLC</w:t>
      </w:r>
      <w:r w:rsidRPr="00925FC2">
        <w:t>,</w:t>
      </w:r>
      <w:r w:rsidRPr="00D764A7">
        <w:t xml:space="preserve"> Forfeiture Order, 28 FCC </w:t>
      </w:r>
      <w:r w:rsidRPr="00D764A7">
        <w:t>Rcd</w:t>
      </w:r>
      <w:r w:rsidRPr="00D764A7">
        <w:t xml:space="preserve"> 141, 144, para. 7 (EB 2013) (rejecting argument that the communication was not prohibited because it did not reveal the “substance” of Cascade’s bids or bidding strategies)</w:t>
      </w:r>
      <w:r w:rsidR="00BD0CAE">
        <w:t>)</w:t>
      </w:r>
      <w:r w:rsidRPr="00D764A7">
        <w:t>.</w:t>
      </w:r>
      <w:r w:rsidR="00126251">
        <w:t xml:space="preserve">  </w:t>
      </w:r>
    </w:p>
  </w:footnote>
  <w:footnote w:id="8">
    <w:p w:rsidR="00465D3B" w:rsidRPr="00465D3B" w:rsidP="008117B0" w14:paraId="720A40FF" w14:textId="6459B5ED">
      <w:pPr>
        <w:pStyle w:val="FootnoteText"/>
      </w:pPr>
      <w:r w:rsidRPr="00D764A7">
        <w:rPr>
          <w:rStyle w:val="FootnoteReference"/>
        </w:rPr>
        <w:footnoteRef/>
      </w:r>
      <w:r w:rsidRPr="00D764A7">
        <w:t xml:space="preserve"> </w:t>
      </w:r>
      <w:r w:rsidRPr="009E1897" w:rsidR="009E1897">
        <w:t xml:space="preserve">While not all auction-related communications are prohibited by the rule, the </w:t>
      </w:r>
      <w:r w:rsidRPr="00171957" w:rsidR="009E1897">
        <w:rPr>
          <w:i/>
          <w:iCs/>
        </w:rPr>
        <w:t>Auction 109 Procedures Public Notice</w:t>
      </w:r>
      <w:r w:rsidRPr="009E1897" w:rsidR="009E1897">
        <w:t xml:space="preserve"> contains guidance designed to ensure that any third party that an applicant employs for advice pertaining to its participation, bids or bidding strategies does not become a conduit for prohibited communications to other specified parties</w:t>
      </w:r>
      <w:r w:rsidR="009E1897">
        <w:t xml:space="preserve">.  </w:t>
      </w:r>
      <w:r>
        <w:rPr>
          <w:i/>
          <w:iCs/>
        </w:rPr>
        <w:t xml:space="preserve">See </w:t>
      </w:r>
      <w:r w:rsidR="0043262F">
        <w:rPr>
          <w:i/>
        </w:rPr>
        <w:t>Auction 109 Procedures Public Notice</w:t>
      </w:r>
      <w:r w:rsidR="0043262F">
        <w:rPr>
          <w:iCs/>
        </w:rPr>
        <w:t>, at 15-16, para. 44-4</w:t>
      </w:r>
      <w:r w:rsidR="00201449">
        <w:rPr>
          <w:iCs/>
        </w:rPr>
        <w:t>6</w:t>
      </w:r>
      <w:r w:rsidR="008A4EA2">
        <w:t>.</w:t>
      </w:r>
      <w:r w:rsidR="0043262F">
        <w:t xml:space="preserve">  </w:t>
      </w:r>
      <w:r w:rsidRPr="0043262F" w:rsidR="0043262F">
        <w:t xml:space="preserve">The </w:t>
      </w:r>
      <w:r w:rsidRPr="0043262F" w:rsidR="0043262F">
        <w:rPr>
          <w:i/>
          <w:iCs/>
        </w:rPr>
        <w:t>Auction 109 Procedures Public Notice</w:t>
      </w:r>
      <w:r w:rsidRPr="0043262F" w:rsidR="0043262F">
        <w:t xml:space="preserve"> warned that each applicant must remain vigilant not to communicate, directly or indirectly, information that affects, or could affect, bids or bidding strategies.</w:t>
      </w:r>
      <w:r w:rsidR="0043262F">
        <w:t xml:space="preserve">  </w:t>
      </w:r>
      <w:r w:rsidR="0043262F">
        <w:rPr>
          <w:i/>
          <w:iCs/>
        </w:rPr>
        <w:t>Id.</w:t>
      </w:r>
      <w:r w:rsidR="0043262F">
        <w:t xml:space="preserve">, at 15, para. 43. That Public Notice </w:t>
      </w:r>
      <w:r w:rsidRPr="0043262F" w:rsidR="0043262F">
        <w:t>further explained that certain business discussions might touch upon subject matters that could convey information related to bidding strategies, including management, sales, local marketing agreements, and other transactional agreements</w:t>
      </w:r>
      <w:r w:rsidR="0043262F">
        <w:t xml:space="preserve">.  </w:t>
      </w:r>
      <w:r w:rsidR="0043262F">
        <w:rPr>
          <w:i/>
          <w:iCs/>
        </w:rPr>
        <w:t>Id.</w:t>
      </w:r>
      <w:r>
        <w:t xml:space="preserve">  You and your counsel should be particularly mindful that your use of the same individual as counsel as the other named applicant may facilitate a violation of the prohibited communications rule.  We encourage you and your counsel to review the guidance in </w:t>
      </w:r>
      <w:r>
        <w:rPr>
          <w:i/>
          <w:iCs/>
        </w:rPr>
        <w:t>Auction 109 Procedures Public Notice</w:t>
      </w:r>
      <w:r w:rsidRPr="00244552">
        <w:t>.</w:t>
      </w:r>
    </w:p>
  </w:footnote>
  <w:footnote w:id="9">
    <w:p w:rsidR="00E22F84" w:rsidRPr="00EC764C" w:rsidP="00E22F84" w14:paraId="64A25619" w14:textId="2ADD9AB0">
      <w:pPr>
        <w:pStyle w:val="FootnoteText"/>
      </w:pPr>
      <w:r>
        <w:rPr>
          <w:rStyle w:val="FootnoteReference"/>
        </w:rPr>
        <w:footnoteRef/>
      </w:r>
      <w:r>
        <w:t xml:space="preserve"> </w:t>
      </w:r>
      <w:r>
        <w:rPr>
          <w:i/>
          <w:iCs/>
        </w:rPr>
        <w:t xml:space="preserve">See </w:t>
      </w:r>
      <w:r w:rsidR="00465D3B">
        <w:rPr>
          <w:i/>
          <w:iCs/>
        </w:rPr>
        <w:t xml:space="preserve">id. </w:t>
      </w:r>
      <w:r w:rsidR="00465D3B">
        <w:t>at 18, para. 53.</w:t>
      </w:r>
    </w:p>
  </w:footnote>
  <w:footnote w:id="10">
    <w:p w:rsidR="00E22F84" w:rsidRPr="00244552" w:rsidP="00E22F84" w14:paraId="42CDE3CF" w14:textId="2088685B">
      <w:pPr>
        <w:pStyle w:val="FootnoteText"/>
      </w:pPr>
      <w:r w:rsidRPr="00244552">
        <w:rPr>
          <w:rStyle w:val="FootnoteReference"/>
        </w:rPr>
        <w:footnoteRef/>
      </w:r>
      <w:r w:rsidRPr="00244552">
        <w:t xml:space="preserve"> </w:t>
      </w:r>
      <w:r w:rsidRPr="00244552">
        <w:rPr>
          <w:i/>
        </w:rPr>
        <w:t xml:space="preserve">See </w:t>
      </w:r>
      <w:r w:rsidRPr="00244552">
        <w:t>47 CFR § 1.2109(d)</w:t>
      </w:r>
      <w:r w:rsidR="00465D3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7054" w14:paraId="638E2ED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814" w:rsidP="00B81FCD" w14:paraId="7C85857C" w14:textId="4836C01A">
    <w:pPr>
      <w:pStyle w:val="Header"/>
      <w:tabs>
        <w:tab w:val="clear" w:pos="8640"/>
        <w:tab w:val="right" w:pos="9360"/>
      </w:tabs>
      <w:rPr>
        <w:sz w:val="22"/>
        <w:szCs w:val="22"/>
      </w:rPr>
    </w:pPr>
    <w:r>
      <w:rPr>
        <w:sz w:val="22"/>
        <w:szCs w:val="22"/>
      </w:rPr>
      <w:t>Max</w:t>
    </w:r>
    <w:r w:rsidR="00501AFF">
      <w:rPr>
        <w:sz w:val="22"/>
        <w:szCs w:val="22"/>
      </w:rPr>
      <w:t xml:space="preserve"> Frequency LLC</w:t>
    </w:r>
    <w:r>
      <w:rPr>
        <w:sz w:val="22"/>
        <w:szCs w:val="22"/>
      </w:rPr>
      <w:tab/>
    </w:r>
    <w:r>
      <w:rPr>
        <w:sz w:val="22"/>
        <w:szCs w:val="22"/>
      </w:rPr>
      <w:tab/>
      <w:t>DA 21-</w:t>
    </w:r>
    <w:r w:rsidR="00CA0A6F">
      <w:rPr>
        <w:sz w:val="22"/>
        <w:szCs w:val="22"/>
      </w:rPr>
      <w:t>913</w:t>
    </w:r>
  </w:p>
  <w:p w:rsidR="007B4790" w:rsidRPr="000E4814" w:rsidP="00B81FCD" w14:paraId="04B14D8A" w14:textId="0A478CBE">
    <w:pPr>
      <w:pStyle w:val="Header"/>
      <w:tabs>
        <w:tab w:val="clear" w:pos="8640"/>
        <w:tab w:val="right" w:pos="9360"/>
      </w:tabs>
      <w:rPr>
        <w:sz w:val="22"/>
        <w:szCs w:val="22"/>
      </w:rPr>
    </w:pPr>
    <w:r>
      <w:rPr>
        <w:sz w:val="22"/>
        <w:szCs w:val="22"/>
      </w:rPr>
      <w:t xml:space="preserve">Mr. Mark </w:t>
    </w:r>
    <w:r w:rsidR="00501AFF">
      <w:rPr>
        <w:sz w:val="22"/>
        <w:szCs w:val="22"/>
      </w:rPr>
      <w:t>Denbo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284344ED" w14:textId="5024A5C7">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BC578E" w14:paraId="37B80234" w14:textId="3FC5B2CC">
    <w:pPr>
      <w:tabs>
        <w:tab w:val="center" w:pos="4680"/>
        <w:tab w:val="left" w:pos="8400"/>
      </w:tabs>
      <w:jc w:val="center"/>
    </w:pPr>
    <w:r>
      <w:rPr>
        <w:rFonts w:ascii="CG Times (W1)" w:hAnsi="CG Times (W1)"/>
        <w:sz w:val="28"/>
      </w:rPr>
      <w:t>Washington, D.C. 20554</w:t>
    </w:r>
  </w:p>
  <w:p w:rsidR="002B54DB" w14:paraId="29395F68" w14:textId="77777777">
    <w:pPr>
      <w:pStyle w:val="Header"/>
      <w:tabs>
        <w:tab w:val="clear" w:pos="4320"/>
      </w:tabs>
      <w:jc w:val="center"/>
      <w:rPr>
        <w:sz w:val="22"/>
      </w:rPr>
    </w:pPr>
  </w:p>
  <w:p w:rsidR="002B54DB" w:rsidP="00C733A2" w14:paraId="190DDC72" w14:textId="1B4FF63D">
    <w:pPr>
      <w:pStyle w:val="Header"/>
      <w:tabs>
        <w:tab w:val="clear" w:pos="4320"/>
      </w:tabs>
      <w:jc w:val="right"/>
      <w:rPr>
        <w:sz w:val="22"/>
      </w:rPr>
    </w:pPr>
    <w:r>
      <w:rPr>
        <w:sz w:val="22"/>
      </w:rPr>
      <w:t>DA 21-</w:t>
    </w:r>
    <w:r w:rsidR="00EB395E">
      <w:rPr>
        <w:sz w:val="22"/>
      </w:rPr>
      <w:t>91</w:t>
    </w:r>
    <w:r w:rsidR="00CA0A6F">
      <w:rPr>
        <w:sz w:val="22"/>
      </w:rPr>
      <w:t>3</w:t>
    </w:r>
  </w:p>
  <w:p w:rsidR="007B4790" w:rsidP="00C733A2" w14:paraId="1431FE60" w14:textId="5CF876A6">
    <w:pPr>
      <w:pStyle w:val="Header"/>
      <w:tabs>
        <w:tab w:val="clear" w:pos="4320"/>
      </w:tabs>
      <w:jc w:val="right"/>
      <w:rPr>
        <w:sz w:val="22"/>
      </w:rPr>
    </w:pPr>
  </w:p>
  <w:p w:rsidR="002B54DB" w:rsidRPr="005B6864" w:rsidP="00A17136" w14:paraId="43CEB5B7" w14:textId="38A34343">
    <w:pPr>
      <w:pStyle w:val="Header"/>
      <w:tabs>
        <w:tab w:val="clear" w:pos="4320"/>
      </w:tabs>
      <w:jc w:val="center"/>
      <w:rPr>
        <w:sz w:val="22"/>
        <w:szCs w:val="22"/>
      </w:rPr>
    </w:pPr>
    <w:r>
      <w:rPr>
        <w:sz w:val="22"/>
        <w:szCs w:val="22"/>
      </w:rPr>
      <w:t xml:space="preserve">July </w:t>
    </w:r>
    <w:r w:rsidR="0006188D">
      <w:rPr>
        <w:sz w:val="22"/>
        <w:szCs w:val="22"/>
      </w:rPr>
      <w:t>26</w:t>
    </w:r>
    <w:r>
      <w:rPr>
        <w:sz w:val="22"/>
        <w:szCs w:val="22"/>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E77259"/>
    <w:multiLevelType w:val="hybridMultilevel"/>
    <w:tmpl w:val="A356C93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1182925"/>
    <w:multiLevelType w:val="singleLevel"/>
    <w:tmpl w:val="70F262BC"/>
    <w:lvl w:ilvl="0">
      <w:start w:val="1"/>
      <w:numFmt w:val="decimal"/>
      <w:pStyle w:val="ParaNum"/>
      <w:lvlText w:val="%1."/>
      <w:lvlJc w:val="left"/>
      <w:pPr>
        <w:tabs>
          <w:tab w:val="num" w:pos="1080"/>
        </w:tabs>
        <w:ind w:left="0" w:firstLine="720"/>
      </w:pPr>
      <w:rPr>
        <w:b w:val="0"/>
        <w:bCs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3A2"/>
    <w:rsid w:val="00000086"/>
    <w:rsid w:val="00000F73"/>
    <w:rsid w:val="00003529"/>
    <w:rsid w:val="00003A89"/>
    <w:rsid w:val="00006D16"/>
    <w:rsid w:val="00006E1F"/>
    <w:rsid w:val="00007FCF"/>
    <w:rsid w:val="00011125"/>
    <w:rsid w:val="00012885"/>
    <w:rsid w:val="00014104"/>
    <w:rsid w:val="0001422A"/>
    <w:rsid w:val="00014640"/>
    <w:rsid w:val="00015C9A"/>
    <w:rsid w:val="0002033D"/>
    <w:rsid w:val="00021A72"/>
    <w:rsid w:val="000229AA"/>
    <w:rsid w:val="00026AE3"/>
    <w:rsid w:val="000304A1"/>
    <w:rsid w:val="00030811"/>
    <w:rsid w:val="00031BCA"/>
    <w:rsid w:val="00033846"/>
    <w:rsid w:val="0003434F"/>
    <w:rsid w:val="00034440"/>
    <w:rsid w:val="00034C6D"/>
    <w:rsid w:val="00035EA3"/>
    <w:rsid w:val="00036E33"/>
    <w:rsid w:val="00040B1E"/>
    <w:rsid w:val="000413C0"/>
    <w:rsid w:val="0004215B"/>
    <w:rsid w:val="0004369A"/>
    <w:rsid w:val="00043AB4"/>
    <w:rsid w:val="00043E86"/>
    <w:rsid w:val="00046D72"/>
    <w:rsid w:val="00055F9B"/>
    <w:rsid w:val="00056697"/>
    <w:rsid w:val="000576AB"/>
    <w:rsid w:val="000607D4"/>
    <w:rsid w:val="0006188D"/>
    <w:rsid w:val="000636FF"/>
    <w:rsid w:val="00064305"/>
    <w:rsid w:val="00064F63"/>
    <w:rsid w:val="00071AEE"/>
    <w:rsid w:val="000721BF"/>
    <w:rsid w:val="00073C7A"/>
    <w:rsid w:val="00073EF8"/>
    <w:rsid w:val="000816DD"/>
    <w:rsid w:val="00081F47"/>
    <w:rsid w:val="00082A1D"/>
    <w:rsid w:val="00083266"/>
    <w:rsid w:val="000864FF"/>
    <w:rsid w:val="00092C14"/>
    <w:rsid w:val="00092E15"/>
    <w:rsid w:val="00095360"/>
    <w:rsid w:val="00095C16"/>
    <w:rsid w:val="000A26F6"/>
    <w:rsid w:val="000A4C27"/>
    <w:rsid w:val="000B1075"/>
    <w:rsid w:val="000B1B43"/>
    <w:rsid w:val="000B2917"/>
    <w:rsid w:val="000B2B0F"/>
    <w:rsid w:val="000B3977"/>
    <w:rsid w:val="000B4BBB"/>
    <w:rsid w:val="000C17E1"/>
    <w:rsid w:val="000C5030"/>
    <w:rsid w:val="000C600A"/>
    <w:rsid w:val="000C6107"/>
    <w:rsid w:val="000C7323"/>
    <w:rsid w:val="000C76AF"/>
    <w:rsid w:val="000C771D"/>
    <w:rsid w:val="000C7CB9"/>
    <w:rsid w:val="000D0A57"/>
    <w:rsid w:val="000D1F64"/>
    <w:rsid w:val="000D272E"/>
    <w:rsid w:val="000D2FD6"/>
    <w:rsid w:val="000D3626"/>
    <w:rsid w:val="000D43F9"/>
    <w:rsid w:val="000D4F18"/>
    <w:rsid w:val="000D6A0C"/>
    <w:rsid w:val="000D6FC0"/>
    <w:rsid w:val="000E06C2"/>
    <w:rsid w:val="000E16AB"/>
    <w:rsid w:val="000E196D"/>
    <w:rsid w:val="000E22EE"/>
    <w:rsid w:val="000E4814"/>
    <w:rsid w:val="000E4F0E"/>
    <w:rsid w:val="000E765E"/>
    <w:rsid w:val="000F6853"/>
    <w:rsid w:val="000F751B"/>
    <w:rsid w:val="001045AD"/>
    <w:rsid w:val="0010770E"/>
    <w:rsid w:val="00110280"/>
    <w:rsid w:val="001103E3"/>
    <w:rsid w:val="001106C7"/>
    <w:rsid w:val="00113665"/>
    <w:rsid w:val="00115043"/>
    <w:rsid w:val="00116353"/>
    <w:rsid w:val="00116412"/>
    <w:rsid w:val="00117078"/>
    <w:rsid w:val="00126251"/>
    <w:rsid w:val="001263F4"/>
    <w:rsid w:val="00130AA1"/>
    <w:rsid w:val="0013134D"/>
    <w:rsid w:val="001333F1"/>
    <w:rsid w:val="001369B9"/>
    <w:rsid w:val="00142A35"/>
    <w:rsid w:val="001433E9"/>
    <w:rsid w:val="00145127"/>
    <w:rsid w:val="001471A3"/>
    <w:rsid w:val="00154F2D"/>
    <w:rsid w:val="00155312"/>
    <w:rsid w:val="001564E3"/>
    <w:rsid w:val="00157485"/>
    <w:rsid w:val="00161090"/>
    <w:rsid w:val="0017090F"/>
    <w:rsid w:val="00171957"/>
    <w:rsid w:val="001742E1"/>
    <w:rsid w:val="00174E6B"/>
    <w:rsid w:val="00181FE4"/>
    <w:rsid w:val="00182695"/>
    <w:rsid w:val="001837BB"/>
    <w:rsid w:val="00185D2F"/>
    <w:rsid w:val="00187F60"/>
    <w:rsid w:val="00193A76"/>
    <w:rsid w:val="00194722"/>
    <w:rsid w:val="001955DD"/>
    <w:rsid w:val="0019617B"/>
    <w:rsid w:val="001A0A25"/>
    <w:rsid w:val="001A1DC5"/>
    <w:rsid w:val="001A440B"/>
    <w:rsid w:val="001A5577"/>
    <w:rsid w:val="001A73A3"/>
    <w:rsid w:val="001B0782"/>
    <w:rsid w:val="001B3809"/>
    <w:rsid w:val="001B3E42"/>
    <w:rsid w:val="001B4D46"/>
    <w:rsid w:val="001B55B7"/>
    <w:rsid w:val="001B71B0"/>
    <w:rsid w:val="001C1A54"/>
    <w:rsid w:val="001C45BB"/>
    <w:rsid w:val="001C59E4"/>
    <w:rsid w:val="001C7858"/>
    <w:rsid w:val="001D0C0E"/>
    <w:rsid w:val="001D233B"/>
    <w:rsid w:val="001E24AA"/>
    <w:rsid w:val="001E24C6"/>
    <w:rsid w:val="001E309F"/>
    <w:rsid w:val="001E425A"/>
    <w:rsid w:val="001E5462"/>
    <w:rsid w:val="001E6A64"/>
    <w:rsid w:val="001F527C"/>
    <w:rsid w:val="002010E4"/>
    <w:rsid w:val="00201449"/>
    <w:rsid w:val="002027FA"/>
    <w:rsid w:val="002028B8"/>
    <w:rsid w:val="00202FFE"/>
    <w:rsid w:val="00204CE3"/>
    <w:rsid w:val="00205113"/>
    <w:rsid w:val="00205FF1"/>
    <w:rsid w:val="00206013"/>
    <w:rsid w:val="002069AC"/>
    <w:rsid w:val="00211B60"/>
    <w:rsid w:val="00211F63"/>
    <w:rsid w:val="00212B80"/>
    <w:rsid w:val="002179EE"/>
    <w:rsid w:val="00220BAC"/>
    <w:rsid w:val="0022712D"/>
    <w:rsid w:val="00241035"/>
    <w:rsid w:val="00241D69"/>
    <w:rsid w:val="00242683"/>
    <w:rsid w:val="00242831"/>
    <w:rsid w:val="00243068"/>
    <w:rsid w:val="00243361"/>
    <w:rsid w:val="002441CB"/>
    <w:rsid w:val="00244552"/>
    <w:rsid w:val="00244840"/>
    <w:rsid w:val="0024501C"/>
    <w:rsid w:val="00255518"/>
    <w:rsid w:val="0025795D"/>
    <w:rsid w:val="0026224F"/>
    <w:rsid w:val="00263D5E"/>
    <w:rsid w:val="00263DBA"/>
    <w:rsid w:val="00265DED"/>
    <w:rsid w:val="002701C0"/>
    <w:rsid w:val="002704A8"/>
    <w:rsid w:val="002745DC"/>
    <w:rsid w:val="00277FB2"/>
    <w:rsid w:val="002810BE"/>
    <w:rsid w:val="00281D98"/>
    <w:rsid w:val="00283C74"/>
    <w:rsid w:val="00285053"/>
    <w:rsid w:val="0028630A"/>
    <w:rsid w:val="00292CEB"/>
    <w:rsid w:val="00296D5F"/>
    <w:rsid w:val="00296D91"/>
    <w:rsid w:val="002A0056"/>
    <w:rsid w:val="002A1234"/>
    <w:rsid w:val="002A1728"/>
    <w:rsid w:val="002A1983"/>
    <w:rsid w:val="002A49DA"/>
    <w:rsid w:val="002A554F"/>
    <w:rsid w:val="002A733C"/>
    <w:rsid w:val="002A7B4A"/>
    <w:rsid w:val="002B54DB"/>
    <w:rsid w:val="002B5E1A"/>
    <w:rsid w:val="002B6028"/>
    <w:rsid w:val="002B7C80"/>
    <w:rsid w:val="002C4D9A"/>
    <w:rsid w:val="002C71FF"/>
    <w:rsid w:val="002D088B"/>
    <w:rsid w:val="002D15CD"/>
    <w:rsid w:val="002D36CF"/>
    <w:rsid w:val="002D65C1"/>
    <w:rsid w:val="002D7458"/>
    <w:rsid w:val="002D754A"/>
    <w:rsid w:val="002E2738"/>
    <w:rsid w:val="002E494B"/>
    <w:rsid w:val="002E4CCD"/>
    <w:rsid w:val="002F0096"/>
    <w:rsid w:val="002F0892"/>
    <w:rsid w:val="002F0EBD"/>
    <w:rsid w:val="002F1F7B"/>
    <w:rsid w:val="002F45EF"/>
    <w:rsid w:val="002F6BDF"/>
    <w:rsid w:val="0030015A"/>
    <w:rsid w:val="003024B5"/>
    <w:rsid w:val="00303586"/>
    <w:rsid w:val="003039B9"/>
    <w:rsid w:val="00304515"/>
    <w:rsid w:val="00304DE5"/>
    <w:rsid w:val="00305A17"/>
    <w:rsid w:val="00305BD9"/>
    <w:rsid w:val="00310B17"/>
    <w:rsid w:val="00310D6D"/>
    <w:rsid w:val="00311487"/>
    <w:rsid w:val="00312F17"/>
    <w:rsid w:val="003131FF"/>
    <w:rsid w:val="003133CF"/>
    <w:rsid w:val="00313579"/>
    <w:rsid w:val="003136B3"/>
    <w:rsid w:val="00314F53"/>
    <w:rsid w:val="003151D9"/>
    <w:rsid w:val="0031576C"/>
    <w:rsid w:val="00315DC5"/>
    <w:rsid w:val="00315F6B"/>
    <w:rsid w:val="00316E10"/>
    <w:rsid w:val="00317DCA"/>
    <w:rsid w:val="00320A95"/>
    <w:rsid w:val="003210BF"/>
    <w:rsid w:val="00321AE1"/>
    <w:rsid w:val="00325843"/>
    <w:rsid w:val="00325E76"/>
    <w:rsid w:val="00326B7D"/>
    <w:rsid w:val="003307CA"/>
    <w:rsid w:val="00332C37"/>
    <w:rsid w:val="00336ACD"/>
    <w:rsid w:val="00336DF9"/>
    <w:rsid w:val="003407A5"/>
    <w:rsid w:val="0034245C"/>
    <w:rsid w:val="00342D78"/>
    <w:rsid w:val="003433D8"/>
    <w:rsid w:val="00345ABE"/>
    <w:rsid w:val="00347FA3"/>
    <w:rsid w:val="003501AB"/>
    <w:rsid w:val="003513EC"/>
    <w:rsid w:val="0035185C"/>
    <w:rsid w:val="00352A5C"/>
    <w:rsid w:val="003545C5"/>
    <w:rsid w:val="00356736"/>
    <w:rsid w:val="00360083"/>
    <w:rsid w:val="00362127"/>
    <w:rsid w:val="0037007A"/>
    <w:rsid w:val="0037431A"/>
    <w:rsid w:val="00382520"/>
    <w:rsid w:val="00382886"/>
    <w:rsid w:val="00383842"/>
    <w:rsid w:val="0038565F"/>
    <w:rsid w:val="00386E4C"/>
    <w:rsid w:val="00387447"/>
    <w:rsid w:val="0038776D"/>
    <w:rsid w:val="0039069D"/>
    <w:rsid w:val="00390947"/>
    <w:rsid w:val="003923EF"/>
    <w:rsid w:val="003938CA"/>
    <w:rsid w:val="00394504"/>
    <w:rsid w:val="00395279"/>
    <w:rsid w:val="00395EF3"/>
    <w:rsid w:val="00396500"/>
    <w:rsid w:val="0039711E"/>
    <w:rsid w:val="00397AD5"/>
    <w:rsid w:val="003A229C"/>
    <w:rsid w:val="003A3EAC"/>
    <w:rsid w:val="003B1038"/>
    <w:rsid w:val="003B25BB"/>
    <w:rsid w:val="003B5893"/>
    <w:rsid w:val="003B5A7E"/>
    <w:rsid w:val="003B61F6"/>
    <w:rsid w:val="003B621D"/>
    <w:rsid w:val="003C01B1"/>
    <w:rsid w:val="003C0318"/>
    <w:rsid w:val="003C0ACF"/>
    <w:rsid w:val="003C0F43"/>
    <w:rsid w:val="003C1775"/>
    <w:rsid w:val="003C68E3"/>
    <w:rsid w:val="003D1431"/>
    <w:rsid w:val="003D1F74"/>
    <w:rsid w:val="003D28B2"/>
    <w:rsid w:val="003D2EE8"/>
    <w:rsid w:val="003D3EEB"/>
    <w:rsid w:val="003D4F89"/>
    <w:rsid w:val="003D71E2"/>
    <w:rsid w:val="003D7485"/>
    <w:rsid w:val="003E080D"/>
    <w:rsid w:val="003E2BE4"/>
    <w:rsid w:val="003E3019"/>
    <w:rsid w:val="003E6BA6"/>
    <w:rsid w:val="003F0D43"/>
    <w:rsid w:val="003F1F56"/>
    <w:rsid w:val="003F27E7"/>
    <w:rsid w:val="003F2E62"/>
    <w:rsid w:val="003F7A1E"/>
    <w:rsid w:val="004024EA"/>
    <w:rsid w:val="004035D5"/>
    <w:rsid w:val="004053AA"/>
    <w:rsid w:val="00407EDB"/>
    <w:rsid w:val="00412C1C"/>
    <w:rsid w:val="00414187"/>
    <w:rsid w:val="00414C33"/>
    <w:rsid w:val="00416477"/>
    <w:rsid w:val="004164DA"/>
    <w:rsid w:val="00417659"/>
    <w:rsid w:val="00417C6E"/>
    <w:rsid w:val="00420B1D"/>
    <w:rsid w:val="00422E69"/>
    <w:rsid w:val="004230A9"/>
    <w:rsid w:val="004237FB"/>
    <w:rsid w:val="004241E9"/>
    <w:rsid w:val="0042626F"/>
    <w:rsid w:val="00427607"/>
    <w:rsid w:val="004311A4"/>
    <w:rsid w:val="00431ED7"/>
    <w:rsid w:val="0043262F"/>
    <w:rsid w:val="0043366B"/>
    <w:rsid w:val="00433958"/>
    <w:rsid w:val="00434056"/>
    <w:rsid w:val="00434412"/>
    <w:rsid w:val="004409A3"/>
    <w:rsid w:val="004419E8"/>
    <w:rsid w:val="0044373A"/>
    <w:rsid w:val="0044622E"/>
    <w:rsid w:val="00450781"/>
    <w:rsid w:val="00451737"/>
    <w:rsid w:val="004548F4"/>
    <w:rsid w:val="00454E01"/>
    <w:rsid w:val="00455CB7"/>
    <w:rsid w:val="00461406"/>
    <w:rsid w:val="00463ADE"/>
    <w:rsid w:val="00464729"/>
    <w:rsid w:val="00465162"/>
    <w:rsid w:val="00465D3B"/>
    <w:rsid w:val="004662D6"/>
    <w:rsid w:val="00470580"/>
    <w:rsid w:val="004705BE"/>
    <w:rsid w:val="00470A53"/>
    <w:rsid w:val="00470CD5"/>
    <w:rsid w:val="00472829"/>
    <w:rsid w:val="004744E0"/>
    <w:rsid w:val="00474B0A"/>
    <w:rsid w:val="00474CDC"/>
    <w:rsid w:val="00474E56"/>
    <w:rsid w:val="00476216"/>
    <w:rsid w:val="00482AFE"/>
    <w:rsid w:val="00484787"/>
    <w:rsid w:val="00490000"/>
    <w:rsid w:val="00492655"/>
    <w:rsid w:val="00492B10"/>
    <w:rsid w:val="004933DA"/>
    <w:rsid w:val="0049425D"/>
    <w:rsid w:val="00495B28"/>
    <w:rsid w:val="00496FCD"/>
    <w:rsid w:val="004A005E"/>
    <w:rsid w:val="004A1A90"/>
    <w:rsid w:val="004A42E7"/>
    <w:rsid w:val="004A4EA4"/>
    <w:rsid w:val="004A4FF9"/>
    <w:rsid w:val="004A6FDB"/>
    <w:rsid w:val="004A7537"/>
    <w:rsid w:val="004B125E"/>
    <w:rsid w:val="004B2162"/>
    <w:rsid w:val="004B36E4"/>
    <w:rsid w:val="004B5A38"/>
    <w:rsid w:val="004C2B8D"/>
    <w:rsid w:val="004C552F"/>
    <w:rsid w:val="004C7791"/>
    <w:rsid w:val="004C7DC3"/>
    <w:rsid w:val="004D2769"/>
    <w:rsid w:val="004D28B4"/>
    <w:rsid w:val="004D2A42"/>
    <w:rsid w:val="004D3B53"/>
    <w:rsid w:val="004D400B"/>
    <w:rsid w:val="004D4353"/>
    <w:rsid w:val="004E07BE"/>
    <w:rsid w:val="004E11B8"/>
    <w:rsid w:val="004E19D4"/>
    <w:rsid w:val="004E258F"/>
    <w:rsid w:val="004E271A"/>
    <w:rsid w:val="004E4D9D"/>
    <w:rsid w:val="004E7617"/>
    <w:rsid w:val="004F1DA4"/>
    <w:rsid w:val="004F2B7E"/>
    <w:rsid w:val="004F4592"/>
    <w:rsid w:val="004F6212"/>
    <w:rsid w:val="004F624A"/>
    <w:rsid w:val="004F6D2F"/>
    <w:rsid w:val="004F7028"/>
    <w:rsid w:val="00501AFF"/>
    <w:rsid w:val="00501EE5"/>
    <w:rsid w:val="00502830"/>
    <w:rsid w:val="00505B2D"/>
    <w:rsid w:val="00505E4F"/>
    <w:rsid w:val="005073E7"/>
    <w:rsid w:val="00507841"/>
    <w:rsid w:val="00507995"/>
    <w:rsid w:val="00510A57"/>
    <w:rsid w:val="00511D36"/>
    <w:rsid w:val="00514AA6"/>
    <w:rsid w:val="00515350"/>
    <w:rsid w:val="005170C8"/>
    <w:rsid w:val="00520AC8"/>
    <w:rsid w:val="00520F47"/>
    <w:rsid w:val="0052132C"/>
    <w:rsid w:val="005231C4"/>
    <w:rsid w:val="00523377"/>
    <w:rsid w:val="00523DF3"/>
    <w:rsid w:val="00524738"/>
    <w:rsid w:val="00524FFF"/>
    <w:rsid w:val="0052571F"/>
    <w:rsid w:val="00526C48"/>
    <w:rsid w:val="0053119C"/>
    <w:rsid w:val="00531930"/>
    <w:rsid w:val="0053369A"/>
    <w:rsid w:val="00533C5C"/>
    <w:rsid w:val="0053545A"/>
    <w:rsid w:val="00535513"/>
    <w:rsid w:val="005373B3"/>
    <w:rsid w:val="005409AB"/>
    <w:rsid w:val="005430E7"/>
    <w:rsid w:val="00543474"/>
    <w:rsid w:val="0054389F"/>
    <w:rsid w:val="00543CF3"/>
    <w:rsid w:val="00544012"/>
    <w:rsid w:val="00552A3B"/>
    <w:rsid w:val="00556189"/>
    <w:rsid w:val="005627AC"/>
    <w:rsid w:val="00564623"/>
    <w:rsid w:val="0057153F"/>
    <w:rsid w:val="005727C2"/>
    <w:rsid w:val="00573AA5"/>
    <w:rsid w:val="00575FC9"/>
    <w:rsid w:val="00576BC8"/>
    <w:rsid w:val="005778BB"/>
    <w:rsid w:val="00577B37"/>
    <w:rsid w:val="005807D2"/>
    <w:rsid w:val="00580C7F"/>
    <w:rsid w:val="00582294"/>
    <w:rsid w:val="005849EA"/>
    <w:rsid w:val="00584A60"/>
    <w:rsid w:val="00584CE7"/>
    <w:rsid w:val="00593CFA"/>
    <w:rsid w:val="00593DC5"/>
    <w:rsid w:val="00594EFC"/>
    <w:rsid w:val="00595E56"/>
    <w:rsid w:val="00596353"/>
    <w:rsid w:val="005A16C7"/>
    <w:rsid w:val="005A1A1E"/>
    <w:rsid w:val="005A32D9"/>
    <w:rsid w:val="005A3A47"/>
    <w:rsid w:val="005A4C77"/>
    <w:rsid w:val="005A74A3"/>
    <w:rsid w:val="005B369C"/>
    <w:rsid w:val="005B43F3"/>
    <w:rsid w:val="005B4FE2"/>
    <w:rsid w:val="005B6864"/>
    <w:rsid w:val="005B6BE5"/>
    <w:rsid w:val="005B738F"/>
    <w:rsid w:val="005B78CC"/>
    <w:rsid w:val="005C3503"/>
    <w:rsid w:val="005C4870"/>
    <w:rsid w:val="005C5B8D"/>
    <w:rsid w:val="005C6180"/>
    <w:rsid w:val="005C71E9"/>
    <w:rsid w:val="005C78E9"/>
    <w:rsid w:val="005D06C8"/>
    <w:rsid w:val="005D5010"/>
    <w:rsid w:val="005D5532"/>
    <w:rsid w:val="005D62AC"/>
    <w:rsid w:val="005D76F7"/>
    <w:rsid w:val="005E0815"/>
    <w:rsid w:val="005E3FE9"/>
    <w:rsid w:val="005E6B92"/>
    <w:rsid w:val="005E756C"/>
    <w:rsid w:val="005F0B9A"/>
    <w:rsid w:val="005F1D3A"/>
    <w:rsid w:val="005F243C"/>
    <w:rsid w:val="005F3B35"/>
    <w:rsid w:val="005F41EA"/>
    <w:rsid w:val="005F42BE"/>
    <w:rsid w:val="006008EB"/>
    <w:rsid w:val="006010CF"/>
    <w:rsid w:val="00606934"/>
    <w:rsid w:val="00606D47"/>
    <w:rsid w:val="00607C48"/>
    <w:rsid w:val="006110AF"/>
    <w:rsid w:val="00612365"/>
    <w:rsid w:val="00613FAC"/>
    <w:rsid w:val="006154C3"/>
    <w:rsid w:val="00615993"/>
    <w:rsid w:val="00615F86"/>
    <w:rsid w:val="0061754A"/>
    <w:rsid w:val="0062070F"/>
    <w:rsid w:val="00622C8E"/>
    <w:rsid w:val="006262DE"/>
    <w:rsid w:val="006272D5"/>
    <w:rsid w:val="00627C68"/>
    <w:rsid w:val="00633291"/>
    <w:rsid w:val="00633AED"/>
    <w:rsid w:val="0064022B"/>
    <w:rsid w:val="00642124"/>
    <w:rsid w:val="00646405"/>
    <w:rsid w:val="00646FE5"/>
    <w:rsid w:val="006475DC"/>
    <w:rsid w:val="00647866"/>
    <w:rsid w:val="00647F47"/>
    <w:rsid w:val="00650A1A"/>
    <w:rsid w:val="00650E1D"/>
    <w:rsid w:val="00652DA3"/>
    <w:rsid w:val="0065304B"/>
    <w:rsid w:val="00653F38"/>
    <w:rsid w:val="00655C62"/>
    <w:rsid w:val="00655D20"/>
    <w:rsid w:val="006565DA"/>
    <w:rsid w:val="00656A2F"/>
    <w:rsid w:val="00660A17"/>
    <w:rsid w:val="006611C8"/>
    <w:rsid w:val="00662B2F"/>
    <w:rsid w:val="00665C66"/>
    <w:rsid w:val="006671F8"/>
    <w:rsid w:val="00667FAB"/>
    <w:rsid w:val="006725B6"/>
    <w:rsid w:val="006746E4"/>
    <w:rsid w:val="006771EC"/>
    <w:rsid w:val="0068103C"/>
    <w:rsid w:val="006814D1"/>
    <w:rsid w:val="0068152C"/>
    <w:rsid w:val="00682CE6"/>
    <w:rsid w:val="00683239"/>
    <w:rsid w:val="0068405C"/>
    <w:rsid w:val="00686615"/>
    <w:rsid w:val="00686F6A"/>
    <w:rsid w:val="00687103"/>
    <w:rsid w:val="00687274"/>
    <w:rsid w:val="00687448"/>
    <w:rsid w:val="00693C61"/>
    <w:rsid w:val="006953EC"/>
    <w:rsid w:val="006A00C0"/>
    <w:rsid w:val="006A0D92"/>
    <w:rsid w:val="006A1D30"/>
    <w:rsid w:val="006A1F9A"/>
    <w:rsid w:val="006A3AA8"/>
    <w:rsid w:val="006A479B"/>
    <w:rsid w:val="006B60BE"/>
    <w:rsid w:val="006B677F"/>
    <w:rsid w:val="006B75C3"/>
    <w:rsid w:val="006B7E87"/>
    <w:rsid w:val="006C0A14"/>
    <w:rsid w:val="006C1007"/>
    <w:rsid w:val="006C1EF4"/>
    <w:rsid w:val="006C268B"/>
    <w:rsid w:val="006C46BA"/>
    <w:rsid w:val="006C4789"/>
    <w:rsid w:val="006C498C"/>
    <w:rsid w:val="006D0CAB"/>
    <w:rsid w:val="006D4F76"/>
    <w:rsid w:val="006D7BA5"/>
    <w:rsid w:val="006E1D66"/>
    <w:rsid w:val="006E309C"/>
    <w:rsid w:val="006E3B82"/>
    <w:rsid w:val="006E5E61"/>
    <w:rsid w:val="006E7178"/>
    <w:rsid w:val="006F1851"/>
    <w:rsid w:val="006F3083"/>
    <w:rsid w:val="006F3D83"/>
    <w:rsid w:val="006F4295"/>
    <w:rsid w:val="006F472A"/>
    <w:rsid w:val="006F7C21"/>
    <w:rsid w:val="007031F6"/>
    <w:rsid w:val="007032AE"/>
    <w:rsid w:val="00704B89"/>
    <w:rsid w:val="007062D6"/>
    <w:rsid w:val="00712755"/>
    <w:rsid w:val="00713E1C"/>
    <w:rsid w:val="0071721C"/>
    <w:rsid w:val="0072083F"/>
    <w:rsid w:val="00722D90"/>
    <w:rsid w:val="0072350E"/>
    <w:rsid w:val="007243F6"/>
    <w:rsid w:val="00725837"/>
    <w:rsid w:val="00733B9D"/>
    <w:rsid w:val="007344BE"/>
    <w:rsid w:val="00736431"/>
    <w:rsid w:val="00736653"/>
    <w:rsid w:val="00736706"/>
    <w:rsid w:val="007376ED"/>
    <w:rsid w:val="007405AA"/>
    <w:rsid w:val="00740BA3"/>
    <w:rsid w:val="00740D54"/>
    <w:rsid w:val="0074274D"/>
    <w:rsid w:val="00744CF5"/>
    <w:rsid w:val="00745D46"/>
    <w:rsid w:val="0074710E"/>
    <w:rsid w:val="00747739"/>
    <w:rsid w:val="00750720"/>
    <w:rsid w:val="007513AC"/>
    <w:rsid w:val="00752433"/>
    <w:rsid w:val="007524D0"/>
    <w:rsid w:val="00752CCB"/>
    <w:rsid w:val="00753103"/>
    <w:rsid w:val="00756826"/>
    <w:rsid w:val="00757A51"/>
    <w:rsid w:val="007610E6"/>
    <w:rsid w:val="0076711F"/>
    <w:rsid w:val="007716EE"/>
    <w:rsid w:val="00772E1C"/>
    <w:rsid w:val="007745DA"/>
    <w:rsid w:val="0077731E"/>
    <w:rsid w:val="007776B7"/>
    <w:rsid w:val="0078095A"/>
    <w:rsid w:val="007829FC"/>
    <w:rsid w:val="00783CB4"/>
    <w:rsid w:val="007848C5"/>
    <w:rsid w:val="0078730A"/>
    <w:rsid w:val="007873D8"/>
    <w:rsid w:val="0078763D"/>
    <w:rsid w:val="0079054D"/>
    <w:rsid w:val="00790B42"/>
    <w:rsid w:val="00790D0C"/>
    <w:rsid w:val="00792B86"/>
    <w:rsid w:val="00793BC4"/>
    <w:rsid w:val="00797EA3"/>
    <w:rsid w:val="007A3B69"/>
    <w:rsid w:val="007A4294"/>
    <w:rsid w:val="007A623E"/>
    <w:rsid w:val="007A7097"/>
    <w:rsid w:val="007B01B5"/>
    <w:rsid w:val="007B0E99"/>
    <w:rsid w:val="007B1506"/>
    <w:rsid w:val="007B3AA9"/>
    <w:rsid w:val="007B42BF"/>
    <w:rsid w:val="007B4790"/>
    <w:rsid w:val="007B5396"/>
    <w:rsid w:val="007B6255"/>
    <w:rsid w:val="007B7B44"/>
    <w:rsid w:val="007C1477"/>
    <w:rsid w:val="007C1BA8"/>
    <w:rsid w:val="007C5A97"/>
    <w:rsid w:val="007C681D"/>
    <w:rsid w:val="007C693A"/>
    <w:rsid w:val="007D1F60"/>
    <w:rsid w:val="007D4F6A"/>
    <w:rsid w:val="007D6B3A"/>
    <w:rsid w:val="007D7BF9"/>
    <w:rsid w:val="007E1647"/>
    <w:rsid w:val="007E302C"/>
    <w:rsid w:val="007E457C"/>
    <w:rsid w:val="007E5082"/>
    <w:rsid w:val="007E794C"/>
    <w:rsid w:val="007F0376"/>
    <w:rsid w:val="007F70C6"/>
    <w:rsid w:val="007F7174"/>
    <w:rsid w:val="007F7C15"/>
    <w:rsid w:val="00804580"/>
    <w:rsid w:val="00806133"/>
    <w:rsid w:val="008069AC"/>
    <w:rsid w:val="0080703B"/>
    <w:rsid w:val="008076A7"/>
    <w:rsid w:val="00810679"/>
    <w:rsid w:val="00811262"/>
    <w:rsid w:val="008117B0"/>
    <w:rsid w:val="008155A8"/>
    <w:rsid w:val="008160B0"/>
    <w:rsid w:val="008166B4"/>
    <w:rsid w:val="00820E75"/>
    <w:rsid w:val="00820F32"/>
    <w:rsid w:val="008220B5"/>
    <w:rsid w:val="00822E11"/>
    <w:rsid w:val="0082387C"/>
    <w:rsid w:val="00823967"/>
    <w:rsid w:val="00825E6D"/>
    <w:rsid w:val="00825EF1"/>
    <w:rsid w:val="00830348"/>
    <w:rsid w:val="00831F7F"/>
    <w:rsid w:val="00832D33"/>
    <w:rsid w:val="00833302"/>
    <w:rsid w:val="008334EA"/>
    <w:rsid w:val="008336DD"/>
    <w:rsid w:val="0083547D"/>
    <w:rsid w:val="00840192"/>
    <w:rsid w:val="00840885"/>
    <w:rsid w:val="00841D3C"/>
    <w:rsid w:val="00842E12"/>
    <w:rsid w:val="008459D7"/>
    <w:rsid w:val="008466BC"/>
    <w:rsid w:val="008471D4"/>
    <w:rsid w:val="00853757"/>
    <w:rsid w:val="00856906"/>
    <w:rsid w:val="0085755D"/>
    <w:rsid w:val="008611F9"/>
    <w:rsid w:val="008622F3"/>
    <w:rsid w:val="008638A3"/>
    <w:rsid w:val="00864061"/>
    <w:rsid w:val="0086531B"/>
    <w:rsid w:val="0086677D"/>
    <w:rsid w:val="00872C5A"/>
    <w:rsid w:val="008743D9"/>
    <w:rsid w:val="00874D47"/>
    <w:rsid w:val="00880E2C"/>
    <w:rsid w:val="00881DE4"/>
    <w:rsid w:val="00881FE7"/>
    <w:rsid w:val="00884379"/>
    <w:rsid w:val="00886DDA"/>
    <w:rsid w:val="00887173"/>
    <w:rsid w:val="008875A8"/>
    <w:rsid w:val="008940B2"/>
    <w:rsid w:val="00894FAC"/>
    <w:rsid w:val="008955A8"/>
    <w:rsid w:val="008A01CE"/>
    <w:rsid w:val="008A1CEC"/>
    <w:rsid w:val="008A1D44"/>
    <w:rsid w:val="008A1F6F"/>
    <w:rsid w:val="008A446D"/>
    <w:rsid w:val="008A4EA2"/>
    <w:rsid w:val="008A5C6C"/>
    <w:rsid w:val="008A7308"/>
    <w:rsid w:val="008B1AF0"/>
    <w:rsid w:val="008B2A98"/>
    <w:rsid w:val="008B4E77"/>
    <w:rsid w:val="008B5BC9"/>
    <w:rsid w:val="008B6E4A"/>
    <w:rsid w:val="008B71E5"/>
    <w:rsid w:val="008C1053"/>
    <w:rsid w:val="008D0CE5"/>
    <w:rsid w:val="008D0FD7"/>
    <w:rsid w:val="008D21D3"/>
    <w:rsid w:val="008D2CA2"/>
    <w:rsid w:val="008E01E9"/>
    <w:rsid w:val="008E125E"/>
    <w:rsid w:val="008E2D26"/>
    <w:rsid w:val="008F2AFD"/>
    <w:rsid w:val="008F4A39"/>
    <w:rsid w:val="008F5195"/>
    <w:rsid w:val="008F536F"/>
    <w:rsid w:val="008F5EFB"/>
    <w:rsid w:val="008F6C90"/>
    <w:rsid w:val="009007F8"/>
    <w:rsid w:val="00900EE4"/>
    <w:rsid w:val="009011E6"/>
    <w:rsid w:val="00905A67"/>
    <w:rsid w:val="0090689D"/>
    <w:rsid w:val="00911436"/>
    <w:rsid w:val="009116C9"/>
    <w:rsid w:val="009164EE"/>
    <w:rsid w:val="00917152"/>
    <w:rsid w:val="009219D3"/>
    <w:rsid w:val="00922B25"/>
    <w:rsid w:val="00923567"/>
    <w:rsid w:val="00925C0D"/>
    <w:rsid w:val="00925FC2"/>
    <w:rsid w:val="00927A56"/>
    <w:rsid w:val="0093096A"/>
    <w:rsid w:val="009311B0"/>
    <w:rsid w:val="009321D4"/>
    <w:rsid w:val="0093244E"/>
    <w:rsid w:val="009353E2"/>
    <w:rsid w:val="009401A1"/>
    <w:rsid w:val="00940394"/>
    <w:rsid w:val="00943034"/>
    <w:rsid w:val="00944DDE"/>
    <w:rsid w:val="009468A9"/>
    <w:rsid w:val="0095109D"/>
    <w:rsid w:val="00953EDE"/>
    <w:rsid w:val="009552B0"/>
    <w:rsid w:val="00955CAD"/>
    <w:rsid w:val="0096098C"/>
    <w:rsid w:val="00961955"/>
    <w:rsid w:val="0096729C"/>
    <w:rsid w:val="00971DA7"/>
    <w:rsid w:val="0097239B"/>
    <w:rsid w:val="00972843"/>
    <w:rsid w:val="00973AD3"/>
    <w:rsid w:val="00977C1C"/>
    <w:rsid w:val="00980DD1"/>
    <w:rsid w:val="00981D27"/>
    <w:rsid w:val="00984960"/>
    <w:rsid w:val="00990135"/>
    <w:rsid w:val="00991390"/>
    <w:rsid w:val="0099277A"/>
    <w:rsid w:val="009975A0"/>
    <w:rsid w:val="009A04C7"/>
    <w:rsid w:val="009A1C4E"/>
    <w:rsid w:val="009A6743"/>
    <w:rsid w:val="009A7498"/>
    <w:rsid w:val="009B022F"/>
    <w:rsid w:val="009B1EEE"/>
    <w:rsid w:val="009B2BD4"/>
    <w:rsid w:val="009B3C2A"/>
    <w:rsid w:val="009B62BE"/>
    <w:rsid w:val="009B6882"/>
    <w:rsid w:val="009C0891"/>
    <w:rsid w:val="009C37FE"/>
    <w:rsid w:val="009C7D9C"/>
    <w:rsid w:val="009D3D16"/>
    <w:rsid w:val="009D51FB"/>
    <w:rsid w:val="009E02DA"/>
    <w:rsid w:val="009E0598"/>
    <w:rsid w:val="009E063C"/>
    <w:rsid w:val="009E07DA"/>
    <w:rsid w:val="009E1897"/>
    <w:rsid w:val="009E65C4"/>
    <w:rsid w:val="009F000E"/>
    <w:rsid w:val="009F06E5"/>
    <w:rsid w:val="009F2E8A"/>
    <w:rsid w:val="009F3B4C"/>
    <w:rsid w:val="009F6BD1"/>
    <w:rsid w:val="00A01305"/>
    <w:rsid w:val="00A037BA"/>
    <w:rsid w:val="00A07BDD"/>
    <w:rsid w:val="00A128D7"/>
    <w:rsid w:val="00A13CC5"/>
    <w:rsid w:val="00A150B5"/>
    <w:rsid w:val="00A16713"/>
    <w:rsid w:val="00A17136"/>
    <w:rsid w:val="00A17A81"/>
    <w:rsid w:val="00A2015E"/>
    <w:rsid w:val="00A22D41"/>
    <w:rsid w:val="00A23E15"/>
    <w:rsid w:val="00A25062"/>
    <w:rsid w:val="00A25B70"/>
    <w:rsid w:val="00A27A1F"/>
    <w:rsid w:val="00A27C4E"/>
    <w:rsid w:val="00A27F66"/>
    <w:rsid w:val="00A31044"/>
    <w:rsid w:val="00A33516"/>
    <w:rsid w:val="00A339FF"/>
    <w:rsid w:val="00A341FD"/>
    <w:rsid w:val="00A35BFF"/>
    <w:rsid w:val="00A360D7"/>
    <w:rsid w:val="00A375BE"/>
    <w:rsid w:val="00A42752"/>
    <w:rsid w:val="00A43C52"/>
    <w:rsid w:val="00A447A1"/>
    <w:rsid w:val="00A44E7C"/>
    <w:rsid w:val="00A466AC"/>
    <w:rsid w:val="00A4745D"/>
    <w:rsid w:val="00A4791E"/>
    <w:rsid w:val="00A502B7"/>
    <w:rsid w:val="00A512C5"/>
    <w:rsid w:val="00A5175E"/>
    <w:rsid w:val="00A52032"/>
    <w:rsid w:val="00A56FB9"/>
    <w:rsid w:val="00A57C55"/>
    <w:rsid w:val="00A60F3C"/>
    <w:rsid w:val="00A6119F"/>
    <w:rsid w:val="00A61688"/>
    <w:rsid w:val="00A62EE9"/>
    <w:rsid w:val="00A70032"/>
    <w:rsid w:val="00A727DF"/>
    <w:rsid w:val="00A72E19"/>
    <w:rsid w:val="00A74ED8"/>
    <w:rsid w:val="00A75088"/>
    <w:rsid w:val="00A75299"/>
    <w:rsid w:val="00A76E10"/>
    <w:rsid w:val="00A77B8B"/>
    <w:rsid w:val="00A80006"/>
    <w:rsid w:val="00A828E5"/>
    <w:rsid w:val="00A84674"/>
    <w:rsid w:val="00A85558"/>
    <w:rsid w:val="00A8585F"/>
    <w:rsid w:val="00A85E40"/>
    <w:rsid w:val="00A862CE"/>
    <w:rsid w:val="00A878C5"/>
    <w:rsid w:val="00A913F6"/>
    <w:rsid w:val="00A92186"/>
    <w:rsid w:val="00A926F2"/>
    <w:rsid w:val="00A92C7B"/>
    <w:rsid w:val="00A931E7"/>
    <w:rsid w:val="00AA4051"/>
    <w:rsid w:val="00AA4EF4"/>
    <w:rsid w:val="00AA6849"/>
    <w:rsid w:val="00AB1963"/>
    <w:rsid w:val="00AB1A33"/>
    <w:rsid w:val="00AB422F"/>
    <w:rsid w:val="00AB462E"/>
    <w:rsid w:val="00AB5837"/>
    <w:rsid w:val="00AB6602"/>
    <w:rsid w:val="00AB69D4"/>
    <w:rsid w:val="00AB6ADD"/>
    <w:rsid w:val="00AB7097"/>
    <w:rsid w:val="00AB7272"/>
    <w:rsid w:val="00AB7415"/>
    <w:rsid w:val="00AB79F7"/>
    <w:rsid w:val="00AC08CD"/>
    <w:rsid w:val="00AC0B5F"/>
    <w:rsid w:val="00AC0DC5"/>
    <w:rsid w:val="00AC1526"/>
    <w:rsid w:val="00AC28EF"/>
    <w:rsid w:val="00AC3729"/>
    <w:rsid w:val="00AC3B13"/>
    <w:rsid w:val="00AD03EB"/>
    <w:rsid w:val="00AD2795"/>
    <w:rsid w:val="00AD526F"/>
    <w:rsid w:val="00AD588F"/>
    <w:rsid w:val="00AD5CC5"/>
    <w:rsid w:val="00AD6585"/>
    <w:rsid w:val="00AD65FF"/>
    <w:rsid w:val="00AD74D7"/>
    <w:rsid w:val="00AE6346"/>
    <w:rsid w:val="00AE7327"/>
    <w:rsid w:val="00AF3CC2"/>
    <w:rsid w:val="00AF539E"/>
    <w:rsid w:val="00B05D14"/>
    <w:rsid w:val="00B065BA"/>
    <w:rsid w:val="00B0735E"/>
    <w:rsid w:val="00B10C74"/>
    <w:rsid w:val="00B116B5"/>
    <w:rsid w:val="00B1477D"/>
    <w:rsid w:val="00B16B66"/>
    <w:rsid w:val="00B174F3"/>
    <w:rsid w:val="00B176C4"/>
    <w:rsid w:val="00B17BFA"/>
    <w:rsid w:val="00B201E2"/>
    <w:rsid w:val="00B31FC4"/>
    <w:rsid w:val="00B32805"/>
    <w:rsid w:val="00B35026"/>
    <w:rsid w:val="00B37650"/>
    <w:rsid w:val="00B40585"/>
    <w:rsid w:val="00B408CD"/>
    <w:rsid w:val="00B40CCC"/>
    <w:rsid w:val="00B42ED7"/>
    <w:rsid w:val="00B43B5B"/>
    <w:rsid w:val="00B516F9"/>
    <w:rsid w:val="00B529FC"/>
    <w:rsid w:val="00B531ED"/>
    <w:rsid w:val="00B548A8"/>
    <w:rsid w:val="00B5621F"/>
    <w:rsid w:val="00B565A1"/>
    <w:rsid w:val="00B62663"/>
    <w:rsid w:val="00B626E8"/>
    <w:rsid w:val="00B65204"/>
    <w:rsid w:val="00B65BA8"/>
    <w:rsid w:val="00B66368"/>
    <w:rsid w:val="00B7186F"/>
    <w:rsid w:val="00B71BDB"/>
    <w:rsid w:val="00B73935"/>
    <w:rsid w:val="00B739D1"/>
    <w:rsid w:val="00B74C24"/>
    <w:rsid w:val="00B74F76"/>
    <w:rsid w:val="00B750D2"/>
    <w:rsid w:val="00B75184"/>
    <w:rsid w:val="00B753C2"/>
    <w:rsid w:val="00B75CDB"/>
    <w:rsid w:val="00B76803"/>
    <w:rsid w:val="00B77772"/>
    <w:rsid w:val="00B77B65"/>
    <w:rsid w:val="00B77E19"/>
    <w:rsid w:val="00B81FCD"/>
    <w:rsid w:val="00B8385A"/>
    <w:rsid w:val="00B8609C"/>
    <w:rsid w:val="00B8633E"/>
    <w:rsid w:val="00B868B5"/>
    <w:rsid w:val="00B901BE"/>
    <w:rsid w:val="00B9254A"/>
    <w:rsid w:val="00B93ACA"/>
    <w:rsid w:val="00B94400"/>
    <w:rsid w:val="00B94422"/>
    <w:rsid w:val="00B94D4B"/>
    <w:rsid w:val="00B94E9E"/>
    <w:rsid w:val="00B9553B"/>
    <w:rsid w:val="00B95BD7"/>
    <w:rsid w:val="00B97DB9"/>
    <w:rsid w:val="00BA0670"/>
    <w:rsid w:val="00BA31CC"/>
    <w:rsid w:val="00BA46EC"/>
    <w:rsid w:val="00BA7BBD"/>
    <w:rsid w:val="00BB09AD"/>
    <w:rsid w:val="00BB1AF8"/>
    <w:rsid w:val="00BB6353"/>
    <w:rsid w:val="00BB6659"/>
    <w:rsid w:val="00BB66F4"/>
    <w:rsid w:val="00BB6997"/>
    <w:rsid w:val="00BB70A8"/>
    <w:rsid w:val="00BC0540"/>
    <w:rsid w:val="00BC068E"/>
    <w:rsid w:val="00BC0FAD"/>
    <w:rsid w:val="00BC10B7"/>
    <w:rsid w:val="00BC1CF8"/>
    <w:rsid w:val="00BC246A"/>
    <w:rsid w:val="00BC2BB4"/>
    <w:rsid w:val="00BC30D9"/>
    <w:rsid w:val="00BC3E7E"/>
    <w:rsid w:val="00BC578E"/>
    <w:rsid w:val="00BC6BB1"/>
    <w:rsid w:val="00BC7449"/>
    <w:rsid w:val="00BD05EA"/>
    <w:rsid w:val="00BD0CAE"/>
    <w:rsid w:val="00BD1D6D"/>
    <w:rsid w:val="00BD2BEC"/>
    <w:rsid w:val="00BD32E8"/>
    <w:rsid w:val="00BE224E"/>
    <w:rsid w:val="00BE31AD"/>
    <w:rsid w:val="00BE48A8"/>
    <w:rsid w:val="00BE5D42"/>
    <w:rsid w:val="00BE5F3D"/>
    <w:rsid w:val="00BE6BF0"/>
    <w:rsid w:val="00BF0E40"/>
    <w:rsid w:val="00BF14AF"/>
    <w:rsid w:val="00BF2EA2"/>
    <w:rsid w:val="00BF3D62"/>
    <w:rsid w:val="00BF4C38"/>
    <w:rsid w:val="00C016A1"/>
    <w:rsid w:val="00C019D0"/>
    <w:rsid w:val="00C03161"/>
    <w:rsid w:val="00C037FA"/>
    <w:rsid w:val="00C0444B"/>
    <w:rsid w:val="00C0630A"/>
    <w:rsid w:val="00C06944"/>
    <w:rsid w:val="00C07876"/>
    <w:rsid w:val="00C11286"/>
    <w:rsid w:val="00C132AF"/>
    <w:rsid w:val="00C14CA8"/>
    <w:rsid w:val="00C169A5"/>
    <w:rsid w:val="00C170F5"/>
    <w:rsid w:val="00C279C2"/>
    <w:rsid w:val="00C3065F"/>
    <w:rsid w:val="00C31675"/>
    <w:rsid w:val="00C33EE1"/>
    <w:rsid w:val="00C357D9"/>
    <w:rsid w:val="00C413D3"/>
    <w:rsid w:val="00C43543"/>
    <w:rsid w:val="00C44175"/>
    <w:rsid w:val="00C4419F"/>
    <w:rsid w:val="00C46862"/>
    <w:rsid w:val="00C50E12"/>
    <w:rsid w:val="00C5176F"/>
    <w:rsid w:val="00C51ABA"/>
    <w:rsid w:val="00C52D2D"/>
    <w:rsid w:val="00C61273"/>
    <w:rsid w:val="00C61391"/>
    <w:rsid w:val="00C62211"/>
    <w:rsid w:val="00C656FD"/>
    <w:rsid w:val="00C67054"/>
    <w:rsid w:val="00C67272"/>
    <w:rsid w:val="00C72A98"/>
    <w:rsid w:val="00C731B8"/>
    <w:rsid w:val="00C733A2"/>
    <w:rsid w:val="00C73577"/>
    <w:rsid w:val="00C74A5B"/>
    <w:rsid w:val="00C75274"/>
    <w:rsid w:val="00C757A5"/>
    <w:rsid w:val="00C76C0A"/>
    <w:rsid w:val="00C775E7"/>
    <w:rsid w:val="00C807EC"/>
    <w:rsid w:val="00C82212"/>
    <w:rsid w:val="00C835A0"/>
    <w:rsid w:val="00C83AF8"/>
    <w:rsid w:val="00C84D08"/>
    <w:rsid w:val="00C851B5"/>
    <w:rsid w:val="00C85AFD"/>
    <w:rsid w:val="00C87E5A"/>
    <w:rsid w:val="00C90138"/>
    <w:rsid w:val="00C92472"/>
    <w:rsid w:val="00C92917"/>
    <w:rsid w:val="00C92AAF"/>
    <w:rsid w:val="00CA0A6F"/>
    <w:rsid w:val="00CA1D6E"/>
    <w:rsid w:val="00CA2F9C"/>
    <w:rsid w:val="00CA3291"/>
    <w:rsid w:val="00CA348B"/>
    <w:rsid w:val="00CA452D"/>
    <w:rsid w:val="00CA4CDC"/>
    <w:rsid w:val="00CA5DE1"/>
    <w:rsid w:val="00CA6D18"/>
    <w:rsid w:val="00CA71CA"/>
    <w:rsid w:val="00CB0284"/>
    <w:rsid w:val="00CB054B"/>
    <w:rsid w:val="00CB0E36"/>
    <w:rsid w:val="00CB1126"/>
    <w:rsid w:val="00CB2362"/>
    <w:rsid w:val="00CB2652"/>
    <w:rsid w:val="00CB28DC"/>
    <w:rsid w:val="00CB3413"/>
    <w:rsid w:val="00CB352F"/>
    <w:rsid w:val="00CB4D29"/>
    <w:rsid w:val="00CB5348"/>
    <w:rsid w:val="00CB56F0"/>
    <w:rsid w:val="00CC1FF9"/>
    <w:rsid w:val="00CC4DC3"/>
    <w:rsid w:val="00CC5876"/>
    <w:rsid w:val="00CC62C4"/>
    <w:rsid w:val="00CC6837"/>
    <w:rsid w:val="00CC6D39"/>
    <w:rsid w:val="00CD0A61"/>
    <w:rsid w:val="00CD2727"/>
    <w:rsid w:val="00CD2DC0"/>
    <w:rsid w:val="00CD61B0"/>
    <w:rsid w:val="00CE07C4"/>
    <w:rsid w:val="00CE1268"/>
    <w:rsid w:val="00CE5155"/>
    <w:rsid w:val="00CE6D22"/>
    <w:rsid w:val="00CF1CB6"/>
    <w:rsid w:val="00CF60C1"/>
    <w:rsid w:val="00CF6564"/>
    <w:rsid w:val="00CF67C2"/>
    <w:rsid w:val="00CF6EF0"/>
    <w:rsid w:val="00CF7ACF"/>
    <w:rsid w:val="00D01959"/>
    <w:rsid w:val="00D02E18"/>
    <w:rsid w:val="00D03835"/>
    <w:rsid w:val="00D0593F"/>
    <w:rsid w:val="00D05A7C"/>
    <w:rsid w:val="00D066A7"/>
    <w:rsid w:val="00D0672B"/>
    <w:rsid w:val="00D07975"/>
    <w:rsid w:val="00D168E2"/>
    <w:rsid w:val="00D17DD8"/>
    <w:rsid w:val="00D21961"/>
    <w:rsid w:val="00D24360"/>
    <w:rsid w:val="00D269C6"/>
    <w:rsid w:val="00D2711D"/>
    <w:rsid w:val="00D271CC"/>
    <w:rsid w:val="00D3216E"/>
    <w:rsid w:val="00D33CFD"/>
    <w:rsid w:val="00D35206"/>
    <w:rsid w:val="00D40FDF"/>
    <w:rsid w:val="00D51341"/>
    <w:rsid w:val="00D5448D"/>
    <w:rsid w:val="00D5784D"/>
    <w:rsid w:val="00D6035D"/>
    <w:rsid w:val="00D6252B"/>
    <w:rsid w:val="00D645D7"/>
    <w:rsid w:val="00D65137"/>
    <w:rsid w:val="00D65BB5"/>
    <w:rsid w:val="00D65CEE"/>
    <w:rsid w:val="00D70E63"/>
    <w:rsid w:val="00D71641"/>
    <w:rsid w:val="00D75391"/>
    <w:rsid w:val="00D755EC"/>
    <w:rsid w:val="00D75BF4"/>
    <w:rsid w:val="00D764A7"/>
    <w:rsid w:val="00D80B60"/>
    <w:rsid w:val="00D81675"/>
    <w:rsid w:val="00D85CFF"/>
    <w:rsid w:val="00D870A1"/>
    <w:rsid w:val="00D90138"/>
    <w:rsid w:val="00D90269"/>
    <w:rsid w:val="00D90ACA"/>
    <w:rsid w:val="00D91107"/>
    <w:rsid w:val="00D9212B"/>
    <w:rsid w:val="00D940B2"/>
    <w:rsid w:val="00D946FA"/>
    <w:rsid w:val="00D95EB9"/>
    <w:rsid w:val="00D967B7"/>
    <w:rsid w:val="00DA0319"/>
    <w:rsid w:val="00DA0679"/>
    <w:rsid w:val="00DA0BF0"/>
    <w:rsid w:val="00DA3D56"/>
    <w:rsid w:val="00DA4632"/>
    <w:rsid w:val="00DA517E"/>
    <w:rsid w:val="00DA5465"/>
    <w:rsid w:val="00DA726E"/>
    <w:rsid w:val="00DB22BD"/>
    <w:rsid w:val="00DB3198"/>
    <w:rsid w:val="00DB3967"/>
    <w:rsid w:val="00DB47DB"/>
    <w:rsid w:val="00DB6804"/>
    <w:rsid w:val="00DB7D31"/>
    <w:rsid w:val="00DC0019"/>
    <w:rsid w:val="00DC036C"/>
    <w:rsid w:val="00DC2716"/>
    <w:rsid w:val="00DC5C6F"/>
    <w:rsid w:val="00DC61AE"/>
    <w:rsid w:val="00DD1019"/>
    <w:rsid w:val="00DD1FB2"/>
    <w:rsid w:val="00DD204D"/>
    <w:rsid w:val="00DD3198"/>
    <w:rsid w:val="00DD6252"/>
    <w:rsid w:val="00DE3187"/>
    <w:rsid w:val="00DE5784"/>
    <w:rsid w:val="00DE59AC"/>
    <w:rsid w:val="00DE7F0E"/>
    <w:rsid w:val="00DF14F5"/>
    <w:rsid w:val="00DF3128"/>
    <w:rsid w:val="00DF3D1C"/>
    <w:rsid w:val="00DF7289"/>
    <w:rsid w:val="00E018F1"/>
    <w:rsid w:val="00E01918"/>
    <w:rsid w:val="00E02ACD"/>
    <w:rsid w:val="00E03295"/>
    <w:rsid w:val="00E041E2"/>
    <w:rsid w:val="00E101D5"/>
    <w:rsid w:val="00E124C1"/>
    <w:rsid w:val="00E14A83"/>
    <w:rsid w:val="00E1582D"/>
    <w:rsid w:val="00E17772"/>
    <w:rsid w:val="00E17BFA"/>
    <w:rsid w:val="00E17C46"/>
    <w:rsid w:val="00E200CD"/>
    <w:rsid w:val="00E20F1C"/>
    <w:rsid w:val="00E218F4"/>
    <w:rsid w:val="00E22EBE"/>
    <w:rsid w:val="00E22F84"/>
    <w:rsid w:val="00E26701"/>
    <w:rsid w:val="00E27FE1"/>
    <w:rsid w:val="00E30C30"/>
    <w:rsid w:val="00E326AE"/>
    <w:rsid w:val="00E32BBB"/>
    <w:rsid w:val="00E330A4"/>
    <w:rsid w:val="00E3370A"/>
    <w:rsid w:val="00E401CC"/>
    <w:rsid w:val="00E41DE4"/>
    <w:rsid w:val="00E43E19"/>
    <w:rsid w:val="00E47332"/>
    <w:rsid w:val="00E47B19"/>
    <w:rsid w:val="00E503AC"/>
    <w:rsid w:val="00E51BB4"/>
    <w:rsid w:val="00E52A5F"/>
    <w:rsid w:val="00E5312D"/>
    <w:rsid w:val="00E55941"/>
    <w:rsid w:val="00E62E11"/>
    <w:rsid w:val="00E656D2"/>
    <w:rsid w:val="00E70DDA"/>
    <w:rsid w:val="00E7169B"/>
    <w:rsid w:val="00E71897"/>
    <w:rsid w:val="00E71D5C"/>
    <w:rsid w:val="00E74A14"/>
    <w:rsid w:val="00E74E0D"/>
    <w:rsid w:val="00E75250"/>
    <w:rsid w:val="00E7639C"/>
    <w:rsid w:val="00E805A9"/>
    <w:rsid w:val="00E8239B"/>
    <w:rsid w:val="00E82F23"/>
    <w:rsid w:val="00E83F0E"/>
    <w:rsid w:val="00E8525A"/>
    <w:rsid w:val="00E8668D"/>
    <w:rsid w:val="00E90E87"/>
    <w:rsid w:val="00E91298"/>
    <w:rsid w:val="00E964A2"/>
    <w:rsid w:val="00E96AAB"/>
    <w:rsid w:val="00EA01D3"/>
    <w:rsid w:val="00EA1984"/>
    <w:rsid w:val="00EA19E0"/>
    <w:rsid w:val="00EA1C4A"/>
    <w:rsid w:val="00EA2427"/>
    <w:rsid w:val="00EA48B0"/>
    <w:rsid w:val="00EA75E0"/>
    <w:rsid w:val="00EB24CA"/>
    <w:rsid w:val="00EB2862"/>
    <w:rsid w:val="00EB395E"/>
    <w:rsid w:val="00EB4991"/>
    <w:rsid w:val="00EC0A15"/>
    <w:rsid w:val="00EC16DC"/>
    <w:rsid w:val="00EC2782"/>
    <w:rsid w:val="00EC3551"/>
    <w:rsid w:val="00EC4780"/>
    <w:rsid w:val="00EC644D"/>
    <w:rsid w:val="00EC6C21"/>
    <w:rsid w:val="00EC764C"/>
    <w:rsid w:val="00ED0387"/>
    <w:rsid w:val="00ED1DD6"/>
    <w:rsid w:val="00ED320C"/>
    <w:rsid w:val="00ED32DB"/>
    <w:rsid w:val="00ED5024"/>
    <w:rsid w:val="00EE0E6F"/>
    <w:rsid w:val="00EE1404"/>
    <w:rsid w:val="00EE5005"/>
    <w:rsid w:val="00EE6E6F"/>
    <w:rsid w:val="00EE7700"/>
    <w:rsid w:val="00EF3646"/>
    <w:rsid w:val="00EF50B8"/>
    <w:rsid w:val="00EF555E"/>
    <w:rsid w:val="00EF5DC6"/>
    <w:rsid w:val="00EF6871"/>
    <w:rsid w:val="00EF7F6A"/>
    <w:rsid w:val="00F0082A"/>
    <w:rsid w:val="00F00BB5"/>
    <w:rsid w:val="00F02A16"/>
    <w:rsid w:val="00F03201"/>
    <w:rsid w:val="00F046F9"/>
    <w:rsid w:val="00F04E9D"/>
    <w:rsid w:val="00F05AB2"/>
    <w:rsid w:val="00F05FD0"/>
    <w:rsid w:val="00F070D6"/>
    <w:rsid w:val="00F07F58"/>
    <w:rsid w:val="00F111B4"/>
    <w:rsid w:val="00F11C13"/>
    <w:rsid w:val="00F13529"/>
    <w:rsid w:val="00F13EE1"/>
    <w:rsid w:val="00F16B85"/>
    <w:rsid w:val="00F219F1"/>
    <w:rsid w:val="00F22B38"/>
    <w:rsid w:val="00F23605"/>
    <w:rsid w:val="00F23C67"/>
    <w:rsid w:val="00F25396"/>
    <w:rsid w:val="00F25AE8"/>
    <w:rsid w:val="00F32412"/>
    <w:rsid w:val="00F33D8D"/>
    <w:rsid w:val="00F35D1F"/>
    <w:rsid w:val="00F40CE1"/>
    <w:rsid w:val="00F43F47"/>
    <w:rsid w:val="00F45251"/>
    <w:rsid w:val="00F45851"/>
    <w:rsid w:val="00F51BC2"/>
    <w:rsid w:val="00F51FB2"/>
    <w:rsid w:val="00F528E2"/>
    <w:rsid w:val="00F537F0"/>
    <w:rsid w:val="00F53AB0"/>
    <w:rsid w:val="00F56EA7"/>
    <w:rsid w:val="00F60689"/>
    <w:rsid w:val="00F62EC4"/>
    <w:rsid w:val="00F635A8"/>
    <w:rsid w:val="00F63C47"/>
    <w:rsid w:val="00F64294"/>
    <w:rsid w:val="00F6655A"/>
    <w:rsid w:val="00F672A6"/>
    <w:rsid w:val="00F677E8"/>
    <w:rsid w:val="00F714F5"/>
    <w:rsid w:val="00F717A4"/>
    <w:rsid w:val="00F73010"/>
    <w:rsid w:val="00F73FD5"/>
    <w:rsid w:val="00F74EE1"/>
    <w:rsid w:val="00F75E63"/>
    <w:rsid w:val="00F774B7"/>
    <w:rsid w:val="00F77E78"/>
    <w:rsid w:val="00F861D6"/>
    <w:rsid w:val="00F91EB9"/>
    <w:rsid w:val="00F924F8"/>
    <w:rsid w:val="00F927EA"/>
    <w:rsid w:val="00F92A2E"/>
    <w:rsid w:val="00F959C9"/>
    <w:rsid w:val="00F97941"/>
    <w:rsid w:val="00F97C21"/>
    <w:rsid w:val="00FA145C"/>
    <w:rsid w:val="00FA2FC1"/>
    <w:rsid w:val="00FB1962"/>
    <w:rsid w:val="00FB1BCC"/>
    <w:rsid w:val="00FB21E2"/>
    <w:rsid w:val="00FB380C"/>
    <w:rsid w:val="00FB3CB2"/>
    <w:rsid w:val="00FB6CCF"/>
    <w:rsid w:val="00FB7C36"/>
    <w:rsid w:val="00FC33F2"/>
    <w:rsid w:val="00FD02C8"/>
    <w:rsid w:val="00FD0707"/>
    <w:rsid w:val="00FD1022"/>
    <w:rsid w:val="00FE2C1F"/>
    <w:rsid w:val="00FE3097"/>
    <w:rsid w:val="00FE4037"/>
    <w:rsid w:val="00FE4A20"/>
    <w:rsid w:val="00FE578F"/>
    <w:rsid w:val="00FE68EE"/>
    <w:rsid w:val="00FE77CC"/>
    <w:rsid w:val="00FF10BF"/>
    <w:rsid w:val="00FF1C2A"/>
    <w:rsid w:val="00FF2CE4"/>
    <w:rsid w:val="00FF3AA9"/>
    <w:rsid w:val="00FF3E43"/>
    <w:rsid w:val="00FF4171"/>
    <w:rsid w:val="00FF4AAF"/>
    <w:rsid w:val="00FF714A"/>
    <w:rsid w:val="00FF7608"/>
    <w:rsid w:val="5CE14DA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363CE43"/>
  <w15:chartTrackingRefBased/>
  <w15:docId w15:val="{79BA17A0-7846-4BF0-9EBB-FE9A407D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araNum">
    <w:name w:val="ParaNum"/>
    <w:basedOn w:val="Normal"/>
    <w:link w:val="ParaNumChar"/>
    <w:rsid w:val="008F4A39"/>
    <w:pPr>
      <w:widowControl w:val="0"/>
      <w:numPr>
        <w:numId w:val="2"/>
      </w:numPr>
      <w:tabs>
        <w:tab w:val="clear" w:pos="1080"/>
        <w:tab w:val="num" w:pos="1440"/>
      </w:tabs>
      <w:spacing w:after="120"/>
    </w:pPr>
    <w:rPr>
      <w:snapToGrid w:val="0"/>
      <w:kern w:val="28"/>
      <w:sz w:val="22"/>
    </w:rPr>
  </w:style>
  <w:style w:type="paragraph" w:styleId="FootnoteText">
    <w:name w:val="footnote text"/>
    <w:aliases w:val="ALTS FOOTNOTE,Footnote Text Char Char,Footnote Text Char Char3 Char Char Char Char,Footnote Text Char1,Footnote Text Char1 Char1 Char,Footnote Text Char2,Footnote Text Char3 Char1 Char Char Char,Footnote Text Char4 Char Char Char,Styl,f,fn"/>
    <w:link w:val="FootnoteTextChar"/>
    <w:uiPriority w:val="99"/>
    <w:qFormat/>
    <w:rsid w:val="008F4A39"/>
    <w:pPr>
      <w:spacing w:after="120"/>
    </w:pPr>
  </w:style>
  <w:style w:type="character" w:customStyle="1" w:styleId="FootnoteTextChar">
    <w:name w:val="Footnote Text Char"/>
    <w:aliases w:val="ALTS FOOTNOTE Char,Footnote Text Char Char Char,Footnote Text Char Char3 Char Char Char Char Char,Footnote Text Char1 Char,Footnote Text Char1 Char1 Char Char,Footnote Text Char2 Char,Footnote Text Char3 Char1 Char Char Char Char"/>
    <w:basedOn w:val="DefaultParagraphFont"/>
    <w:link w:val="FootnoteText"/>
    <w:uiPriority w:val="99"/>
    <w:rsid w:val="008F4A39"/>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8F4A39"/>
    <w:rPr>
      <w:rFonts w:ascii="Times New Roman" w:hAnsi="Times New Roman"/>
      <w:dstrike w:val="0"/>
      <w:color w:val="auto"/>
      <w:sz w:val="22"/>
      <w:vertAlign w:val="superscript"/>
    </w:rPr>
  </w:style>
  <w:style w:type="character" w:customStyle="1" w:styleId="ParaNumChar">
    <w:name w:val="ParaNum Char"/>
    <w:link w:val="ParaNum"/>
    <w:rsid w:val="008F4A39"/>
    <w:rPr>
      <w:snapToGrid w:val="0"/>
      <w:kern w:val="28"/>
      <w:sz w:val="22"/>
    </w:rPr>
  </w:style>
  <w:style w:type="character" w:styleId="CommentReference">
    <w:name w:val="annotation reference"/>
    <w:uiPriority w:val="99"/>
    <w:unhideWhenUsed/>
    <w:rsid w:val="006C268B"/>
    <w:rPr>
      <w:sz w:val="16"/>
      <w:szCs w:val="16"/>
    </w:rPr>
  </w:style>
  <w:style w:type="paragraph" w:styleId="CommentText">
    <w:name w:val="annotation text"/>
    <w:basedOn w:val="Normal"/>
    <w:link w:val="CommentTextChar"/>
    <w:uiPriority w:val="99"/>
    <w:unhideWhenUsed/>
    <w:rsid w:val="006C268B"/>
  </w:style>
  <w:style w:type="character" w:customStyle="1" w:styleId="CommentTextChar">
    <w:name w:val="Comment Text Char"/>
    <w:basedOn w:val="DefaultParagraphFont"/>
    <w:link w:val="CommentText"/>
    <w:uiPriority w:val="99"/>
    <w:rsid w:val="006C268B"/>
  </w:style>
  <w:style w:type="paragraph" w:styleId="CommentSubject">
    <w:name w:val="annotation subject"/>
    <w:basedOn w:val="CommentText"/>
    <w:next w:val="CommentText"/>
    <w:link w:val="CommentSubjectChar"/>
    <w:uiPriority w:val="99"/>
    <w:semiHidden/>
    <w:unhideWhenUsed/>
    <w:rsid w:val="006C268B"/>
    <w:rPr>
      <w:b/>
      <w:bCs/>
    </w:rPr>
  </w:style>
  <w:style w:type="character" w:customStyle="1" w:styleId="CommentSubjectChar">
    <w:name w:val="Comment Subject Char"/>
    <w:link w:val="CommentSubject"/>
    <w:uiPriority w:val="99"/>
    <w:semiHidden/>
    <w:rsid w:val="006C268B"/>
    <w:rPr>
      <w:b/>
      <w:bCs/>
    </w:rPr>
  </w:style>
  <w:style w:type="paragraph" w:styleId="BalloonText">
    <w:name w:val="Balloon Text"/>
    <w:basedOn w:val="Normal"/>
    <w:link w:val="BalloonTextChar"/>
    <w:uiPriority w:val="99"/>
    <w:semiHidden/>
    <w:unhideWhenUsed/>
    <w:rsid w:val="006C268B"/>
    <w:rPr>
      <w:rFonts w:ascii="Segoe UI" w:hAnsi="Segoe UI" w:cs="Segoe UI"/>
      <w:sz w:val="18"/>
      <w:szCs w:val="18"/>
    </w:rPr>
  </w:style>
  <w:style w:type="character" w:customStyle="1" w:styleId="BalloonTextChar">
    <w:name w:val="Balloon Text Char"/>
    <w:link w:val="BalloonText"/>
    <w:uiPriority w:val="99"/>
    <w:semiHidden/>
    <w:rsid w:val="006C268B"/>
    <w:rPr>
      <w:rFonts w:ascii="Segoe UI" w:hAnsi="Segoe UI" w:cs="Segoe UI"/>
      <w:sz w:val="18"/>
      <w:szCs w:val="18"/>
    </w:rPr>
  </w:style>
  <w:style w:type="character" w:styleId="Hyperlink">
    <w:name w:val="Hyperlink"/>
    <w:uiPriority w:val="99"/>
    <w:unhideWhenUsed/>
    <w:rsid w:val="003545C5"/>
    <w:rPr>
      <w:color w:val="0563C1"/>
      <w:u w:val="single"/>
    </w:rPr>
  </w:style>
  <w:style w:type="character" w:customStyle="1" w:styleId="UnresolvedMention">
    <w:name w:val="Unresolved Mention"/>
    <w:uiPriority w:val="99"/>
    <w:semiHidden/>
    <w:unhideWhenUsed/>
    <w:rsid w:val="003545C5"/>
    <w:rPr>
      <w:color w:val="605E5C"/>
      <w:shd w:val="clear" w:color="auto" w:fill="E1DFDD"/>
    </w:rPr>
  </w:style>
  <w:style w:type="character" w:customStyle="1" w:styleId="FooterChar">
    <w:name w:val="Footer Char"/>
    <w:link w:val="Footer"/>
    <w:uiPriority w:val="99"/>
    <w:rsid w:val="000E4814"/>
  </w:style>
  <w:style w:type="character" w:styleId="FollowedHyperlink">
    <w:name w:val="FollowedHyperlink"/>
    <w:uiPriority w:val="99"/>
    <w:semiHidden/>
    <w:unhideWhenUsed/>
    <w:rsid w:val="001742E1"/>
    <w:rPr>
      <w:color w:val="954F72"/>
      <w:u w:val="single"/>
    </w:rPr>
  </w:style>
  <w:style w:type="paragraph" w:styleId="Revision">
    <w:name w:val="Revision"/>
    <w:hidden/>
    <w:uiPriority w:val="99"/>
    <w:semiHidden/>
    <w:rsid w:val="00C92917"/>
  </w:style>
  <w:style w:type="table" w:styleId="TableGrid">
    <w:name w:val="Table Grid"/>
    <w:basedOn w:val="TableNormal"/>
    <w:uiPriority w:val="59"/>
    <w:rsid w:val="006F30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mailto:Auction109@fcc.gov"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