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A5DEA" w:rsidRPr="007A5DEA" w:rsidP="007A5DEA" w14:paraId="7C0040A7" w14:textId="6121B544">
      <w:pPr>
        <w:jc w:val="center"/>
        <w:rPr>
          <w:b/>
          <w:snapToGrid/>
        </w:rPr>
      </w:pPr>
      <w:r w:rsidRPr="007A5DEA">
        <w:rPr>
          <w:rFonts w:ascii="Times New Roman Bold" w:hAnsi="Times New Roman Bold"/>
          <w:b/>
          <w:snapToGrid/>
          <w:kern w:val="0"/>
          <w:szCs w:val="22"/>
        </w:rPr>
        <w:t>Before</w:t>
      </w:r>
      <w:r w:rsidRPr="007A5DEA">
        <w:rPr>
          <w:b/>
          <w:snapToGrid/>
        </w:rPr>
        <w:t xml:space="preserve"> the</w:t>
      </w:r>
    </w:p>
    <w:p w:rsidR="007A5DEA" w:rsidRPr="007A5DEA" w:rsidP="007A5DEA" w14:paraId="30BD369D" w14:textId="77777777">
      <w:pPr>
        <w:snapToGrid w:val="0"/>
        <w:jc w:val="center"/>
        <w:rPr>
          <w:rFonts w:ascii="Times New Roman Bold" w:hAnsi="Times New Roman Bold"/>
          <w:b/>
          <w:bCs/>
          <w:caps/>
          <w:snapToGrid/>
          <w:szCs w:val="22"/>
        </w:rPr>
      </w:pPr>
      <w:r w:rsidRPr="007A5DEA">
        <w:rPr>
          <w:rFonts w:ascii="Times New Roman Bold" w:hAnsi="Times New Roman Bold"/>
          <w:b/>
          <w:bCs/>
          <w:caps/>
          <w:snapToGrid/>
          <w:szCs w:val="22"/>
        </w:rPr>
        <w:t>F</w:t>
      </w:r>
      <w:r w:rsidRPr="007A5DEA">
        <w:rPr>
          <w:rFonts w:ascii="Times New Roman Bold" w:hAnsi="Times New Roman Bold"/>
          <w:b/>
          <w:bCs/>
          <w:snapToGrid/>
          <w:szCs w:val="22"/>
        </w:rPr>
        <w:t>ederal Communications Commission</w:t>
      </w:r>
    </w:p>
    <w:p w:rsidR="007A5DEA" w:rsidRPr="007A5DEA" w:rsidP="007A5DEA" w14:paraId="65E4E6E5" w14:textId="77777777">
      <w:pPr>
        <w:snapToGrid w:val="0"/>
        <w:jc w:val="center"/>
        <w:rPr>
          <w:rFonts w:ascii="Times New Roman Bold" w:hAnsi="Times New Roman Bold"/>
          <w:b/>
          <w:bCs/>
          <w:caps/>
          <w:snapToGrid/>
          <w:szCs w:val="22"/>
        </w:rPr>
      </w:pPr>
      <w:r w:rsidRPr="007A5DEA">
        <w:rPr>
          <w:rFonts w:ascii="Times New Roman Bold" w:hAnsi="Times New Roman Bold"/>
          <w:b/>
          <w:bCs/>
          <w:snapToGrid/>
          <w:szCs w:val="22"/>
        </w:rPr>
        <w:t>Washington, D.C. 20554</w:t>
      </w:r>
    </w:p>
    <w:p w:rsidR="007A5DEA" w:rsidRPr="007A5DEA" w:rsidP="007A5DEA" w14:paraId="197AD26F" w14:textId="77777777">
      <w:pPr>
        <w:snapToGrid w:val="0"/>
        <w:rPr>
          <w:snapToGrid/>
        </w:rPr>
      </w:pPr>
    </w:p>
    <w:p w:rsidR="007A5DEA" w:rsidRPr="007A5DEA" w:rsidP="007A5DEA" w14:paraId="17E7ADBD" w14:textId="77777777">
      <w:pPr>
        <w:snapToGrid w:val="0"/>
        <w:rPr>
          <w:snapToGrid/>
        </w:rPr>
      </w:pPr>
    </w:p>
    <w:tbl>
      <w:tblPr>
        <w:tblW w:w="0" w:type="auto"/>
        <w:tblLayout w:type="fixed"/>
        <w:tblLook w:val="04A0"/>
      </w:tblPr>
      <w:tblGrid>
        <w:gridCol w:w="4698"/>
        <w:gridCol w:w="630"/>
        <w:gridCol w:w="4248"/>
      </w:tblGrid>
      <w:tr w14:paraId="54878257" w14:textId="77777777" w:rsidTr="007A5DEA">
        <w:tblPrEx>
          <w:tblW w:w="0" w:type="auto"/>
          <w:tblLayout w:type="fixed"/>
          <w:tblLook w:val="04A0"/>
        </w:tblPrEx>
        <w:tc>
          <w:tcPr>
            <w:tcW w:w="4698" w:type="dxa"/>
          </w:tcPr>
          <w:p w:rsidR="007A5DEA" w:rsidRPr="007A5DEA" w:rsidP="007A5DEA" w14:paraId="2E00F517" w14:textId="77777777">
            <w:pPr>
              <w:tabs>
                <w:tab w:val="center" w:pos="4680"/>
              </w:tabs>
              <w:suppressAutoHyphens/>
              <w:snapToGrid w:val="0"/>
              <w:rPr>
                <w:snapToGrid/>
                <w:spacing w:val="-2"/>
              </w:rPr>
            </w:pPr>
            <w:r w:rsidRPr="007A5DEA">
              <w:rPr>
                <w:snapToGrid/>
                <w:spacing w:val="-2"/>
              </w:rPr>
              <w:t>In the Matter of Online Political Files of</w:t>
            </w:r>
          </w:p>
          <w:p w:rsidR="007A5DEA" w:rsidRPr="007A5DEA" w:rsidP="007A5DEA" w14:paraId="75C74D7E" w14:textId="77777777">
            <w:pPr>
              <w:tabs>
                <w:tab w:val="center" w:pos="4680"/>
              </w:tabs>
              <w:suppressAutoHyphens/>
              <w:snapToGrid w:val="0"/>
              <w:rPr>
                <w:snapToGrid/>
                <w:spacing w:val="-2"/>
              </w:rPr>
            </w:pPr>
          </w:p>
          <w:p w:rsidR="007A5DEA" w:rsidRPr="007A5DEA" w:rsidP="007A5DEA" w14:paraId="79F4C851" w14:textId="77777777">
            <w:pPr>
              <w:tabs>
                <w:tab w:val="center" w:pos="4680"/>
              </w:tabs>
              <w:suppressAutoHyphens/>
              <w:snapToGrid w:val="0"/>
              <w:rPr>
                <w:snapToGrid/>
                <w:spacing w:val="-2"/>
              </w:rPr>
            </w:pPr>
            <w:bookmarkStart w:id="0" w:name="_Hlk43877791"/>
            <w:r w:rsidRPr="007A5DEA">
              <w:rPr>
                <w:snapToGrid/>
                <w:spacing w:val="-2"/>
              </w:rPr>
              <w:t>Flood Communications of Beatrice, LLC</w:t>
            </w:r>
            <w:bookmarkEnd w:id="0"/>
          </w:p>
          <w:p w:rsidR="007A5DEA" w:rsidRPr="007A5DEA" w:rsidP="007A5DEA" w14:paraId="3EB5BAD8" w14:textId="77777777">
            <w:pPr>
              <w:tabs>
                <w:tab w:val="center" w:pos="4680"/>
              </w:tabs>
              <w:suppressAutoHyphens/>
              <w:snapToGrid w:val="0"/>
              <w:rPr>
                <w:snapToGrid/>
                <w:spacing w:val="-2"/>
              </w:rPr>
            </w:pPr>
          </w:p>
          <w:p w:rsidR="007A5DEA" w:rsidRPr="007A5DEA" w:rsidP="007A5DEA" w14:paraId="5CCDCE34" w14:textId="77777777">
            <w:pPr>
              <w:tabs>
                <w:tab w:val="center" w:pos="4680"/>
              </w:tabs>
              <w:suppressAutoHyphens/>
              <w:snapToGrid w:val="0"/>
              <w:rPr>
                <w:snapToGrid/>
                <w:spacing w:val="-2"/>
              </w:rPr>
            </w:pPr>
            <w:r w:rsidRPr="007A5DEA">
              <w:rPr>
                <w:snapToGrid/>
                <w:spacing w:val="-2"/>
              </w:rPr>
              <w:t>Licensee of Commercial Radio Station(s)</w:t>
            </w:r>
          </w:p>
        </w:tc>
        <w:tc>
          <w:tcPr>
            <w:tcW w:w="630" w:type="dxa"/>
          </w:tcPr>
          <w:p w:rsidR="007A5DEA" w:rsidRPr="007A5DEA" w:rsidP="007A5DEA" w14:paraId="5E6C83A5" w14:textId="77777777">
            <w:pPr>
              <w:tabs>
                <w:tab w:val="center" w:pos="4680"/>
              </w:tabs>
              <w:suppressAutoHyphens/>
              <w:snapToGrid w:val="0"/>
              <w:rPr>
                <w:b/>
                <w:snapToGrid/>
                <w:spacing w:val="-2"/>
              </w:rPr>
            </w:pPr>
            <w:r w:rsidRPr="007A5DEA">
              <w:rPr>
                <w:b/>
                <w:snapToGrid/>
                <w:spacing w:val="-2"/>
              </w:rPr>
              <w:t>)</w:t>
            </w:r>
          </w:p>
          <w:p w:rsidR="007A5DEA" w:rsidRPr="007A5DEA" w:rsidP="007A5DEA" w14:paraId="04033A38" w14:textId="77777777">
            <w:pPr>
              <w:tabs>
                <w:tab w:val="center" w:pos="4680"/>
              </w:tabs>
              <w:suppressAutoHyphens/>
              <w:snapToGrid w:val="0"/>
              <w:rPr>
                <w:b/>
                <w:snapToGrid/>
                <w:spacing w:val="-2"/>
              </w:rPr>
            </w:pPr>
            <w:r w:rsidRPr="007A5DEA">
              <w:rPr>
                <w:b/>
                <w:snapToGrid/>
                <w:spacing w:val="-2"/>
              </w:rPr>
              <w:t>)</w:t>
            </w:r>
          </w:p>
          <w:p w:rsidR="007A5DEA" w:rsidRPr="007A5DEA" w:rsidP="007A5DEA" w14:paraId="0ADD31B1" w14:textId="77777777">
            <w:pPr>
              <w:tabs>
                <w:tab w:val="center" w:pos="4680"/>
              </w:tabs>
              <w:suppressAutoHyphens/>
              <w:snapToGrid w:val="0"/>
              <w:rPr>
                <w:b/>
                <w:snapToGrid/>
                <w:spacing w:val="-2"/>
              </w:rPr>
            </w:pPr>
            <w:r w:rsidRPr="007A5DEA">
              <w:rPr>
                <w:b/>
                <w:snapToGrid/>
                <w:spacing w:val="-2"/>
              </w:rPr>
              <w:t>)</w:t>
            </w:r>
          </w:p>
          <w:p w:rsidR="007A5DEA" w:rsidRPr="007A5DEA" w:rsidP="007A5DEA" w14:paraId="62C80161" w14:textId="77777777">
            <w:pPr>
              <w:tabs>
                <w:tab w:val="center" w:pos="4680"/>
              </w:tabs>
              <w:suppressAutoHyphens/>
              <w:snapToGrid w:val="0"/>
              <w:rPr>
                <w:b/>
                <w:snapToGrid/>
                <w:spacing w:val="-2"/>
              </w:rPr>
            </w:pPr>
            <w:r w:rsidRPr="007A5DEA">
              <w:rPr>
                <w:b/>
                <w:snapToGrid/>
                <w:spacing w:val="-2"/>
              </w:rPr>
              <w:t>)</w:t>
            </w:r>
          </w:p>
          <w:p w:rsidR="007A5DEA" w:rsidRPr="007A5DEA" w:rsidP="007A5DEA" w14:paraId="2DE9DB47" w14:textId="77777777">
            <w:pPr>
              <w:tabs>
                <w:tab w:val="center" w:pos="4680"/>
              </w:tabs>
              <w:suppressAutoHyphens/>
              <w:snapToGrid w:val="0"/>
              <w:rPr>
                <w:b/>
                <w:snapToGrid/>
                <w:spacing w:val="-2"/>
              </w:rPr>
            </w:pPr>
            <w:r w:rsidRPr="007A5DEA">
              <w:rPr>
                <w:b/>
                <w:snapToGrid/>
                <w:spacing w:val="-2"/>
              </w:rPr>
              <w:t>)</w:t>
            </w:r>
          </w:p>
          <w:p w:rsidR="007A5DEA" w:rsidRPr="007A5DEA" w:rsidP="007A5DEA" w14:paraId="7F8E01FD" w14:textId="77777777">
            <w:pPr>
              <w:tabs>
                <w:tab w:val="center" w:pos="4680"/>
              </w:tabs>
              <w:suppressAutoHyphens/>
              <w:snapToGrid w:val="0"/>
              <w:rPr>
                <w:b/>
                <w:snapToGrid/>
                <w:spacing w:val="-2"/>
              </w:rPr>
            </w:pPr>
          </w:p>
          <w:p w:rsidR="007A5DEA" w:rsidRPr="007A5DEA" w:rsidP="007A5DEA" w14:paraId="05EF46E4" w14:textId="77777777">
            <w:pPr>
              <w:tabs>
                <w:tab w:val="center" w:pos="4680"/>
              </w:tabs>
              <w:suppressAutoHyphens/>
              <w:snapToGrid w:val="0"/>
              <w:rPr>
                <w:snapToGrid/>
                <w:spacing w:val="-2"/>
              </w:rPr>
            </w:pPr>
          </w:p>
        </w:tc>
        <w:tc>
          <w:tcPr>
            <w:tcW w:w="4248" w:type="dxa"/>
          </w:tcPr>
          <w:p w:rsidR="007A5DEA" w:rsidRPr="007A5DEA" w:rsidP="007A5DEA" w14:paraId="477F5598" w14:textId="77777777">
            <w:pPr>
              <w:tabs>
                <w:tab w:val="right" w:pos="9360"/>
              </w:tabs>
              <w:suppressAutoHyphens/>
              <w:snapToGrid w:val="0"/>
              <w:rPr>
                <w:snapToGrid/>
                <w:spacing w:val="-2"/>
              </w:rPr>
            </w:pPr>
            <w:r w:rsidRPr="007A5DEA">
              <w:rPr>
                <w:snapToGrid/>
                <w:spacing w:val="-2"/>
              </w:rPr>
              <w:t>File No.:  POL-070621-24578544</w:t>
            </w:r>
          </w:p>
          <w:p w:rsidR="007A5DEA" w:rsidRPr="007A5DEA" w:rsidP="007A5DEA" w14:paraId="7B038DF8" w14:textId="77777777">
            <w:pPr>
              <w:tabs>
                <w:tab w:val="center" w:pos="4680"/>
              </w:tabs>
              <w:suppressAutoHyphens/>
              <w:snapToGrid w:val="0"/>
              <w:rPr>
                <w:snapToGrid/>
                <w:spacing w:val="-2"/>
              </w:rPr>
            </w:pPr>
          </w:p>
          <w:p w:rsidR="007A5DEA" w:rsidRPr="007A5DEA" w:rsidP="007A5DEA" w14:paraId="526A568F" w14:textId="77777777">
            <w:pPr>
              <w:tabs>
                <w:tab w:val="center" w:pos="4680"/>
              </w:tabs>
              <w:suppressAutoHyphens/>
              <w:snapToGrid w:val="0"/>
              <w:rPr>
                <w:snapToGrid/>
                <w:spacing w:val="-2"/>
              </w:rPr>
            </w:pPr>
            <w:r w:rsidRPr="007A5DEA">
              <w:rPr>
                <w:snapToGrid/>
                <w:spacing w:val="-2"/>
              </w:rPr>
              <w:t>FRN:  24578544</w:t>
            </w:r>
          </w:p>
        </w:tc>
      </w:tr>
    </w:tbl>
    <w:p w:rsidR="007A5DEA" w:rsidRPr="007A5DEA" w:rsidP="007A5DEA" w14:paraId="6DA02E00" w14:textId="77777777">
      <w:pPr>
        <w:snapToGrid w:val="0"/>
        <w:rPr>
          <w:snapToGrid/>
        </w:rPr>
      </w:pPr>
    </w:p>
    <w:p w:rsidR="007A5DEA" w:rsidRPr="007A5DEA" w:rsidP="007A5DEA" w14:paraId="3511B382" w14:textId="77777777">
      <w:pPr>
        <w:snapToGrid w:val="0"/>
        <w:jc w:val="center"/>
        <w:rPr>
          <w:rFonts w:ascii="Times New Roman Bold" w:hAnsi="Times New Roman Bold"/>
          <w:b/>
          <w:bCs/>
          <w:caps/>
          <w:snapToGrid/>
          <w:szCs w:val="22"/>
        </w:rPr>
      </w:pPr>
      <w:r w:rsidRPr="007A5DEA">
        <w:rPr>
          <w:rFonts w:ascii="Times New Roman Bold" w:hAnsi="Times New Roman Bold"/>
          <w:b/>
          <w:bCs/>
          <w:caps/>
          <w:snapToGrid/>
          <w:szCs w:val="22"/>
        </w:rPr>
        <w:t>Order</w:t>
      </w:r>
    </w:p>
    <w:p w:rsidR="007A5DEA" w:rsidRPr="007A5DEA" w:rsidP="007A5DEA" w14:paraId="03203F4C" w14:textId="77777777">
      <w:pPr>
        <w:tabs>
          <w:tab w:val="left" w:pos="-720"/>
        </w:tabs>
        <w:suppressAutoHyphens/>
        <w:snapToGrid w:val="0"/>
        <w:spacing w:line="225" w:lineRule="auto"/>
        <w:rPr>
          <w:snapToGrid/>
          <w:spacing w:val="-2"/>
        </w:rPr>
      </w:pPr>
    </w:p>
    <w:p w:rsidR="007A5DEA" w:rsidRPr="007A5DEA" w:rsidP="007A5DEA" w14:paraId="0728FB83" w14:textId="37D31056">
      <w:pPr>
        <w:tabs>
          <w:tab w:val="left" w:pos="720"/>
          <w:tab w:val="right" w:pos="9360"/>
        </w:tabs>
        <w:suppressAutoHyphens/>
        <w:snapToGrid w:val="0"/>
        <w:spacing w:line="225" w:lineRule="auto"/>
        <w:rPr>
          <w:snapToGrid/>
          <w:spacing w:val="-2"/>
        </w:rPr>
      </w:pPr>
      <w:r w:rsidRPr="007A5DEA">
        <w:rPr>
          <w:b/>
          <w:snapToGrid/>
          <w:spacing w:val="-2"/>
        </w:rPr>
        <w:t xml:space="preserve">Adopted:  </w:t>
      </w:r>
      <w:r w:rsidR="00162D46">
        <w:rPr>
          <w:b/>
          <w:snapToGrid/>
          <w:spacing w:val="-2"/>
        </w:rPr>
        <w:t>July 27, 2021</w:t>
      </w:r>
      <w:r w:rsidRPr="007A5DEA">
        <w:rPr>
          <w:b/>
          <w:snapToGrid/>
          <w:spacing w:val="-2"/>
        </w:rPr>
        <w:tab/>
        <w:t xml:space="preserve">Released:  </w:t>
      </w:r>
      <w:r w:rsidR="00162D46">
        <w:rPr>
          <w:b/>
          <w:snapToGrid/>
          <w:spacing w:val="-2"/>
        </w:rPr>
        <w:t>July 27, 2021</w:t>
      </w:r>
    </w:p>
    <w:p w:rsidR="007A5DEA" w:rsidRPr="007A5DEA" w:rsidP="007A5DEA" w14:paraId="4A458D35" w14:textId="77777777">
      <w:pPr>
        <w:snapToGrid w:val="0"/>
        <w:rPr>
          <w:snapToGrid/>
        </w:rPr>
      </w:pPr>
    </w:p>
    <w:p w:rsidR="007A5DEA" w:rsidRPr="007A5DEA" w:rsidP="007A5DEA" w14:paraId="69471910" w14:textId="77777777">
      <w:pPr>
        <w:snapToGrid w:val="0"/>
        <w:rPr>
          <w:snapToGrid/>
        </w:rPr>
      </w:pPr>
    </w:p>
    <w:p w:rsidR="007A5DEA" w:rsidRPr="007A5DEA" w:rsidP="007A5DEA" w14:paraId="67995E2A" w14:textId="77777777">
      <w:pPr>
        <w:snapToGrid w:val="0"/>
        <w:rPr>
          <w:snapToGrid/>
          <w:spacing w:val="-2"/>
        </w:rPr>
      </w:pPr>
      <w:r w:rsidRPr="007A5DEA">
        <w:rPr>
          <w:snapToGrid/>
        </w:rPr>
        <w:t xml:space="preserve">By the </w:t>
      </w:r>
      <w:r w:rsidRPr="007A5DEA">
        <w:rPr>
          <w:snapToGrid/>
          <w:spacing w:val="-2"/>
        </w:rPr>
        <w:t>Chief, Media Bureau:</w:t>
      </w:r>
    </w:p>
    <w:p w:rsidR="007A5DEA" w:rsidRPr="007A5DEA" w:rsidP="007A5DEA" w14:paraId="01BE6BEB" w14:textId="77777777">
      <w:pPr>
        <w:snapToGrid w:val="0"/>
        <w:rPr>
          <w:snapToGrid/>
          <w:spacing w:val="-2"/>
        </w:rPr>
      </w:pPr>
    </w:p>
    <w:p w:rsidR="007A5DEA" w:rsidRPr="007A5DEA" w:rsidP="007A5DEA" w14:paraId="013ED71D" w14:textId="77777777">
      <w:pPr>
        <w:widowControl/>
        <w:numPr>
          <w:ilvl w:val="0"/>
          <w:numId w:val="37"/>
        </w:numPr>
        <w:snapToGrid w:val="0"/>
        <w:spacing w:after="120"/>
        <w:rPr>
          <w:snapToGrid/>
        </w:rPr>
      </w:pPr>
      <w:r w:rsidRPr="007A5DEA">
        <w:rPr>
          <w:snapToGrid/>
        </w:rPr>
        <w:t>The Commission first adopted rules requiring broadcast stations to maintain public files documenting requests for political advertising time more than 80 years ago,</w:t>
      </w:r>
      <w:r>
        <w:rPr>
          <w:snapToGrid/>
          <w:vertAlign w:val="superscript"/>
        </w:rPr>
        <w:footnoteReference w:id="3"/>
      </w:r>
      <w:r w:rsidRPr="007A5DEA">
        <w:rPr>
          <w:snapToGrid/>
        </w:rPr>
        <w:t xml:space="preserve"> and political file obligations have been embodied in section 315(e) of the Act since 2002.</w:t>
      </w:r>
      <w:r>
        <w:rPr>
          <w:snapToGrid/>
          <w:vertAlign w:val="superscript"/>
        </w:rPr>
        <w:footnoteReference w:id="4"/>
      </w:r>
      <w:r w:rsidRPr="007A5DEA">
        <w:rPr>
          <w:snapToGrid/>
        </w:rP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snapToGrid/>
          <w:sz w:val="20"/>
          <w:vertAlign w:val="superscript"/>
        </w:rPr>
        <w:footnoteReference w:id="5"/>
      </w:r>
      <w:r w:rsidRPr="007A5DEA">
        <w:rPr>
          <w:snapToGrid/>
        </w:rPr>
        <w:t xml:space="preserve"> or (b) by an issue advertiser whose advertisement communicates a message relating to a political matter of national importance.</w:t>
      </w:r>
      <w:r>
        <w:rPr>
          <w:snapToGrid/>
          <w:sz w:val="20"/>
          <w:vertAlign w:val="superscript"/>
        </w:rPr>
        <w:footnoteReference w:id="6"/>
      </w:r>
      <w:r w:rsidRPr="007A5DEA">
        <w:rPr>
          <w:snapToGrid/>
        </w:rPr>
        <w:t xml:space="preserve">  Section 315(e)(3) of the Act requires stations to upload information about such requests to their online political files “as soon as possible.”</w:t>
      </w:r>
      <w:r>
        <w:rPr>
          <w:snapToGrid/>
          <w:sz w:val="20"/>
          <w:vertAlign w:val="superscript"/>
        </w:rPr>
        <w:footnoteReference w:id="7"/>
      </w:r>
      <w:r w:rsidRPr="007A5DEA">
        <w:rPr>
          <w:snapToGrid/>
        </w:rPr>
        <w:t xml:space="preserve">  Section 73.1943(a) of the Commission’s Rules requires stations to maintain and make available for public inspection information about all requests for broadcast time made by or on behalf of candidates for public office,</w:t>
      </w:r>
      <w:r>
        <w:rPr>
          <w:snapToGrid/>
          <w:sz w:val="20"/>
          <w:vertAlign w:val="superscript"/>
        </w:rPr>
        <w:footnoteReference w:id="8"/>
      </w:r>
      <w:r w:rsidRPr="007A5DEA">
        <w:rPr>
          <w:snapToGrid/>
        </w:rPr>
        <w:t xml:space="preserve"> and section 73.1943(c) requires stations to upload such information to their online political files “as soon as possible,” meaning “immediately absent unusual circumstances.”</w:t>
      </w:r>
      <w:r>
        <w:rPr>
          <w:snapToGrid/>
          <w:sz w:val="20"/>
          <w:vertAlign w:val="superscript"/>
        </w:rPr>
        <w:footnoteReference w:id="9"/>
      </w:r>
      <w:r w:rsidRPr="007A5DEA">
        <w:rPr>
          <w:snapToGrid/>
        </w:rPr>
        <w:t xml:space="preserve"> </w:t>
      </w:r>
    </w:p>
    <w:p w:rsidR="007A5DEA" w:rsidRPr="007A5DEA" w:rsidP="007A5DEA" w14:paraId="62CF249D" w14:textId="77777777">
      <w:pPr>
        <w:widowControl/>
        <w:numPr>
          <w:ilvl w:val="0"/>
          <w:numId w:val="37"/>
        </w:numPr>
        <w:snapToGrid w:val="0"/>
        <w:spacing w:after="120"/>
        <w:rPr>
          <w:snapToGrid/>
        </w:rPr>
      </w:pPr>
      <w:r w:rsidRPr="007A5DEA">
        <w:rPr>
          <w:snapToGrid/>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snapToGrid/>
          <w:sz w:val="20"/>
          <w:vertAlign w:val="superscript"/>
        </w:rPr>
        <w:footnoteReference w:id="10"/>
      </w:r>
      <w:r w:rsidRPr="007A5DEA">
        <w:rPr>
          <w:snapToGrid/>
        </w:rPr>
        <w:t xml:space="preserve"> and present their positions to the public prior to an election.</w:t>
      </w:r>
      <w:r>
        <w:rPr>
          <w:snapToGrid/>
          <w:vertAlign w:val="superscript"/>
        </w:rPr>
        <w:footnoteReference w:id="11"/>
      </w:r>
      <w:r w:rsidRPr="007A5DEA">
        <w:rPr>
          <w:snapToGrid/>
        </w:rPr>
        <w:t xml:space="preserve">  In addition, as the Commission has stated, “the disclosures included in the political </w:t>
      </w:r>
      <w:r w:rsidRPr="007A5DEA">
        <w:rPr>
          <w:snapToGrid/>
        </w:rPr>
        <w:t>file further the First Amendment’s goal of an informed electorate that is able to evaluate the validity of messages and hold accountable the interests that disseminate political advocacy.”</w:t>
      </w:r>
      <w:r>
        <w:rPr>
          <w:snapToGrid/>
          <w:sz w:val="20"/>
          <w:vertAlign w:val="superscript"/>
        </w:rPr>
        <w:footnoteReference w:id="12"/>
      </w:r>
      <w:r w:rsidRPr="007A5DEA">
        <w:rPr>
          <w:snapToGrid/>
        </w:rPr>
        <w:t xml:space="preserve">  </w:t>
      </w:r>
    </w:p>
    <w:p w:rsidR="007A5DEA" w:rsidRPr="007A5DEA" w:rsidP="007A5DEA" w14:paraId="3FBC8AE6" w14:textId="77777777">
      <w:pPr>
        <w:numPr>
          <w:ilvl w:val="0"/>
          <w:numId w:val="37"/>
        </w:numPr>
        <w:tabs>
          <w:tab w:val="left" w:pos="1440"/>
        </w:tabs>
        <w:snapToGrid w:val="0"/>
        <w:spacing w:after="120"/>
        <w:rPr>
          <w:snapToGrid/>
        </w:rPr>
      </w:pPr>
      <w:bookmarkStart w:id="2" w:name="_Hlk77688055"/>
      <w:bookmarkStart w:id="3" w:name="_Hlk43878078"/>
      <w:r w:rsidRPr="007A5DEA">
        <w:rPr>
          <w:snapToGrid/>
        </w:rPr>
        <w:t>Flood Communications of Beatrice, LLC</w:t>
      </w:r>
      <w:bookmarkEnd w:id="2"/>
      <w:r w:rsidRPr="007A5DEA">
        <w:rPr>
          <w:snapToGrid/>
        </w:rPr>
        <w:t xml:space="preserve"> </w:t>
      </w:r>
      <w:bookmarkEnd w:id="3"/>
      <w:r w:rsidRPr="007A5DEA">
        <w:rPr>
          <w:snapToGrid/>
        </w:rPr>
        <w:t>is the licensee of one or more commercial radio stations for which it has filed license renewal applications.  The Audio Division of the FCC’s Media Bureau suspended processing of those applications because of Flood Communications of Beatrice, LLC’s failure to affirmatively certify compliance with its public file obligations in Section 73.3526 of the Commission’s rules.</w:t>
      </w:r>
      <w:r>
        <w:rPr>
          <w:snapToGrid/>
          <w:sz w:val="20"/>
          <w:vertAlign w:val="superscript"/>
        </w:rPr>
        <w:footnoteReference w:id="13"/>
      </w:r>
      <w:r w:rsidRPr="007A5DEA">
        <w:rPr>
          <w:snapToGrid/>
        </w:rPr>
        <w:t xml:space="preserve">  The Audio Division staff determined that the public file deficiencies were attributable to a failure by Flood Communications of Beatrice, LLC to comply with political file requirements.   </w:t>
      </w:r>
    </w:p>
    <w:p w:rsidR="007A5DEA" w:rsidRPr="007A5DEA" w:rsidP="007A5DEA" w14:paraId="3F29678E" w14:textId="77777777">
      <w:pPr>
        <w:numPr>
          <w:ilvl w:val="0"/>
          <w:numId w:val="37"/>
        </w:numPr>
        <w:tabs>
          <w:tab w:val="left" w:pos="1440"/>
        </w:tabs>
        <w:snapToGrid w:val="0"/>
        <w:spacing w:after="120"/>
        <w:rPr>
          <w:snapToGrid/>
          <w:szCs w:val="22"/>
        </w:rPr>
      </w:pPr>
      <w:r w:rsidRPr="007A5DEA">
        <w:rPr>
          <w:snapToGrid/>
        </w:rPr>
        <w:t xml:space="preserve">The Media Bureau and Flood Communications of Beatrice, LLC have elected to resolve the matter of Flood Communications of Beatrice, LLC’s public file derelictions through the attached Consent Decree.  Pursuant to the Consent Decree, Flood Communications of Beatrice, LLC agrees, among other things, to implement a comprehensive compliance plan to ensure future compliance with its political file obligations and to submit periodic compliance reports to the Media Bureau.  </w:t>
      </w:r>
    </w:p>
    <w:p w:rsidR="007A5DEA" w:rsidRPr="007A5DEA" w:rsidP="007A5DEA" w14:paraId="32768FCC" w14:textId="77777777">
      <w:pPr>
        <w:numPr>
          <w:ilvl w:val="0"/>
          <w:numId w:val="37"/>
        </w:numPr>
        <w:tabs>
          <w:tab w:val="left" w:pos="1440"/>
        </w:tabs>
        <w:snapToGrid w:val="0"/>
        <w:spacing w:after="120"/>
        <w:rPr>
          <w:snapToGrid/>
          <w:szCs w:val="22"/>
        </w:rPr>
      </w:pPr>
      <w:r w:rsidRPr="007A5DEA">
        <w:rPr>
          <w:snapToGrid/>
          <w:szCs w:val="22"/>
        </w:rPr>
        <w:t xml:space="preserve">After reviewing the terms of the Consent Decree and evaluating the facts before us, we find that the public interest would be served by adopting the Consent Decree.  </w:t>
      </w:r>
    </w:p>
    <w:p w:rsidR="007A5DEA" w:rsidRPr="007A5DEA" w:rsidP="007A5DEA" w14:paraId="09775D74" w14:textId="77777777">
      <w:pPr>
        <w:numPr>
          <w:ilvl w:val="0"/>
          <w:numId w:val="37"/>
        </w:numPr>
        <w:tabs>
          <w:tab w:val="left" w:pos="1440"/>
        </w:tabs>
        <w:snapToGrid w:val="0"/>
        <w:spacing w:after="120"/>
        <w:rPr>
          <w:snapToGrid/>
          <w:szCs w:val="22"/>
        </w:rPr>
      </w:pPr>
      <w:r w:rsidRPr="007A5DEA">
        <w:rPr>
          <w:snapToGrid/>
          <w:szCs w:val="22"/>
        </w:rPr>
        <w:t xml:space="preserve">Accordingly, </w:t>
      </w:r>
      <w:r w:rsidRPr="007A5DEA">
        <w:rPr>
          <w:b/>
          <w:snapToGrid/>
          <w:szCs w:val="22"/>
        </w:rPr>
        <w:t xml:space="preserve">IT IS ORDERED </w:t>
      </w:r>
      <w:r w:rsidRPr="007A5DEA">
        <w:rPr>
          <w:snapToGrid/>
          <w:szCs w:val="22"/>
        </w:rPr>
        <w:t>that, pursuant to the authority delegated by section 0.61(e) and 0.283 of the Commission’s rules,</w:t>
      </w:r>
      <w:r>
        <w:rPr>
          <w:snapToGrid/>
          <w:sz w:val="20"/>
          <w:szCs w:val="22"/>
          <w:vertAlign w:val="superscript"/>
        </w:rPr>
        <w:footnoteReference w:id="14"/>
      </w:r>
      <w:r w:rsidRPr="007A5DEA">
        <w:rPr>
          <w:snapToGrid/>
          <w:szCs w:val="22"/>
        </w:rPr>
        <w:t xml:space="preserve"> the attached Consent Decree </w:t>
      </w:r>
      <w:r w:rsidRPr="007A5DEA">
        <w:rPr>
          <w:b/>
          <w:snapToGrid/>
          <w:szCs w:val="22"/>
        </w:rPr>
        <w:t xml:space="preserve">IS ADOPTED </w:t>
      </w:r>
      <w:r w:rsidRPr="007A5DEA">
        <w:rPr>
          <w:snapToGrid/>
          <w:szCs w:val="22"/>
        </w:rPr>
        <w:t>and its terms incorporated by reference.</w:t>
      </w:r>
    </w:p>
    <w:p w:rsidR="007A5DEA" w:rsidRPr="007A5DEA" w:rsidP="007A5DEA" w14:paraId="4348E489" w14:textId="77777777">
      <w:pPr>
        <w:numPr>
          <w:ilvl w:val="0"/>
          <w:numId w:val="37"/>
        </w:numPr>
        <w:tabs>
          <w:tab w:val="left" w:pos="1440"/>
        </w:tabs>
        <w:snapToGrid w:val="0"/>
        <w:spacing w:after="120"/>
        <w:rPr>
          <w:snapToGrid/>
          <w:szCs w:val="22"/>
        </w:rPr>
      </w:pPr>
      <w:bookmarkStart w:id="4" w:name="_Hlk51076963"/>
      <w:r w:rsidRPr="007A5DEA">
        <w:rPr>
          <w:b/>
          <w:bCs/>
          <w:snapToGrid/>
          <w:szCs w:val="22"/>
        </w:rPr>
        <w:t>IT IS FURTHER ORDERED</w:t>
      </w:r>
      <w:r w:rsidRPr="007A5DEA">
        <w:rPr>
          <w:snapToGrid/>
          <w:szCs w:val="22"/>
        </w:rPr>
        <w:t> that pursuant to 47 CFR § 73.3526(e)(10), a copy of the attached Consent Decree </w:t>
      </w:r>
      <w:r w:rsidRPr="007A5DEA">
        <w:rPr>
          <w:b/>
          <w:bCs/>
          <w:snapToGrid/>
          <w:szCs w:val="22"/>
        </w:rPr>
        <w:t>SHALL BE RETAINED</w:t>
      </w:r>
      <w:r w:rsidRPr="007A5DEA">
        <w:rPr>
          <w:snapToGrid/>
          <w:szCs w:val="22"/>
        </w:rPr>
        <w:t> in the online public inspection file of each station listed in Appendix A of the Consent Decree until grant of its next license renewal application.</w:t>
      </w:r>
    </w:p>
    <w:bookmarkEnd w:id="4"/>
    <w:p w:rsidR="007A5DEA" w:rsidRPr="007A5DEA" w:rsidP="007A5DEA" w14:paraId="5E743ADA" w14:textId="77777777">
      <w:pPr>
        <w:numPr>
          <w:ilvl w:val="0"/>
          <w:numId w:val="37"/>
        </w:numPr>
        <w:tabs>
          <w:tab w:val="left" w:pos="1440"/>
        </w:tabs>
        <w:snapToGrid w:val="0"/>
        <w:spacing w:after="120"/>
        <w:rPr>
          <w:b/>
          <w:snapToGrid/>
        </w:rPr>
      </w:pPr>
      <w:r w:rsidRPr="007A5DEA">
        <w:rPr>
          <w:b/>
          <w:snapToGrid/>
        </w:rPr>
        <w:t>IT IS FURTHER ORDERED</w:t>
      </w:r>
      <w:r w:rsidRPr="007A5DEA">
        <w:rPr>
          <w:snapToGrid/>
        </w:rPr>
        <w:t xml:space="preserve"> that the above-captioned matter </w:t>
      </w:r>
      <w:r w:rsidRPr="007A5DEA">
        <w:rPr>
          <w:b/>
          <w:snapToGrid/>
        </w:rPr>
        <w:t>IS TERMINATED</w:t>
      </w:r>
      <w:r w:rsidRPr="007A5DEA">
        <w:rPr>
          <w:snapToGrid/>
        </w:rPr>
        <w:t>.</w:t>
      </w:r>
    </w:p>
    <w:p w:rsidR="007A5DEA" w:rsidRPr="007A5DEA" w:rsidP="007A5DEA" w14:paraId="2C02AA4B" w14:textId="77777777">
      <w:pPr>
        <w:numPr>
          <w:ilvl w:val="0"/>
          <w:numId w:val="37"/>
        </w:numPr>
        <w:tabs>
          <w:tab w:val="left" w:pos="1440"/>
        </w:tabs>
        <w:snapToGrid w:val="0"/>
        <w:spacing w:after="120"/>
        <w:rPr>
          <w:snapToGrid/>
          <w:szCs w:val="22"/>
        </w:rPr>
      </w:pPr>
      <w:r w:rsidRPr="007A5DEA">
        <w:rPr>
          <w:b/>
          <w:snapToGrid/>
        </w:rPr>
        <w:t>IT IS FURTHER ORDERED</w:t>
      </w:r>
      <w:r w:rsidRPr="007A5DEA">
        <w:rPr>
          <w:snapToGrid/>
        </w:rPr>
        <w:t xml:space="preserve"> that a copy of this Order and Consent Decree </w:t>
      </w:r>
      <w:r w:rsidRPr="007A5DEA">
        <w:rPr>
          <w:snapToGrid/>
          <w:color w:val="000000"/>
          <w:szCs w:val="22"/>
        </w:rPr>
        <w:t xml:space="preserve">shall be served via electronic mail to Flood Communications of Beatrice, LLC at </w:t>
      </w:r>
      <w:r w:rsidRPr="007A5DEA">
        <w:rPr>
          <w:snapToGrid/>
        </w:rPr>
        <w:t>mflood@newschannelnebraska.com.</w:t>
      </w:r>
    </w:p>
    <w:p w:rsidR="007A5DEA" w:rsidRPr="007A5DEA" w:rsidP="007A5DEA" w14:paraId="7D4BC4B4" w14:textId="77777777">
      <w:pPr>
        <w:tabs>
          <w:tab w:val="left" w:pos="1440"/>
        </w:tabs>
        <w:snapToGrid w:val="0"/>
        <w:spacing w:after="240"/>
        <w:ind w:left="720"/>
        <w:rPr>
          <w:b/>
          <w:snapToGrid/>
        </w:rPr>
      </w:pPr>
    </w:p>
    <w:p w:rsidR="007A5DEA" w:rsidRPr="007A5DEA" w:rsidP="007A5DEA" w14:paraId="5EC615D7" w14:textId="77777777">
      <w:pPr>
        <w:snapToGrid w:val="0"/>
        <w:outlineLvl w:val="0"/>
        <w:rPr>
          <w:snapToGrid/>
          <w:szCs w:val="22"/>
          <w:lang w:val="fr-FR"/>
        </w:rPr>
      </w:pPr>
      <w:r w:rsidRPr="007A5DEA">
        <w:rPr>
          <w:snapToGrid/>
          <w:szCs w:val="22"/>
          <w:lang w:val="fr-FR"/>
        </w:rPr>
        <w:tab/>
      </w:r>
      <w:r w:rsidRPr="007A5DEA">
        <w:rPr>
          <w:snapToGrid/>
          <w:szCs w:val="22"/>
          <w:lang w:val="fr-FR"/>
        </w:rPr>
        <w:tab/>
      </w:r>
      <w:r w:rsidRPr="007A5DEA">
        <w:rPr>
          <w:snapToGrid/>
          <w:szCs w:val="22"/>
          <w:lang w:val="fr-FR"/>
        </w:rPr>
        <w:tab/>
      </w:r>
      <w:r w:rsidRPr="007A5DEA">
        <w:rPr>
          <w:snapToGrid/>
          <w:szCs w:val="22"/>
          <w:lang w:val="fr-FR"/>
        </w:rPr>
        <w:tab/>
      </w:r>
      <w:r w:rsidRPr="007A5DEA">
        <w:rPr>
          <w:snapToGrid/>
          <w:szCs w:val="22"/>
          <w:lang w:val="fr-FR"/>
        </w:rPr>
        <w:tab/>
      </w:r>
      <w:r w:rsidRPr="007A5DEA">
        <w:rPr>
          <w:snapToGrid/>
          <w:szCs w:val="22"/>
          <w:lang w:val="fr-FR"/>
        </w:rPr>
        <w:tab/>
        <w:t>FEDERAL COMMUNICATIONS COMMISSION</w:t>
      </w:r>
    </w:p>
    <w:p w:rsidR="007A5DEA" w:rsidRPr="007A5DEA" w:rsidP="007A5DEA" w14:paraId="7040BB09" w14:textId="77777777">
      <w:pPr>
        <w:snapToGrid w:val="0"/>
        <w:rPr>
          <w:snapToGrid/>
          <w:szCs w:val="22"/>
          <w:lang w:val="fr-FR"/>
        </w:rPr>
      </w:pPr>
    </w:p>
    <w:p w:rsidR="007A5DEA" w:rsidRPr="007A5DEA" w:rsidP="007A5DEA" w14:paraId="7E54319E" w14:textId="77777777">
      <w:pPr>
        <w:snapToGrid w:val="0"/>
        <w:rPr>
          <w:snapToGrid/>
          <w:szCs w:val="22"/>
          <w:lang w:val="fr-FR"/>
        </w:rPr>
      </w:pPr>
    </w:p>
    <w:p w:rsidR="007A5DEA" w:rsidRPr="007A5DEA" w:rsidP="007A5DEA" w14:paraId="7F006338" w14:textId="77777777">
      <w:pPr>
        <w:snapToGrid w:val="0"/>
        <w:rPr>
          <w:snapToGrid/>
          <w:szCs w:val="22"/>
          <w:lang w:val="fr-FR"/>
        </w:rPr>
      </w:pPr>
    </w:p>
    <w:p w:rsidR="007A5DEA" w:rsidRPr="007A5DEA" w:rsidP="007A5DEA" w14:paraId="4CEB600B" w14:textId="77777777">
      <w:pPr>
        <w:snapToGrid w:val="0"/>
        <w:outlineLvl w:val="0"/>
        <w:rPr>
          <w:snapToGrid/>
          <w:szCs w:val="22"/>
          <w:lang w:val="fr-FR"/>
        </w:rPr>
      </w:pPr>
    </w:p>
    <w:p w:rsidR="007A5DEA" w:rsidRPr="007A5DEA" w:rsidP="007A5DEA" w14:paraId="7CD053D8" w14:textId="77777777">
      <w:pPr>
        <w:snapToGrid w:val="0"/>
        <w:outlineLvl w:val="0"/>
        <w:rPr>
          <w:snapToGrid/>
          <w:szCs w:val="22"/>
          <w:lang w:val="fr-FR"/>
        </w:rPr>
      </w:pPr>
      <w:r w:rsidRPr="007A5DEA">
        <w:rPr>
          <w:snapToGrid/>
          <w:szCs w:val="22"/>
          <w:lang w:val="fr-FR"/>
        </w:rPr>
        <w:tab/>
      </w:r>
      <w:r w:rsidRPr="007A5DEA">
        <w:rPr>
          <w:snapToGrid/>
          <w:szCs w:val="22"/>
          <w:lang w:val="fr-FR"/>
        </w:rPr>
        <w:tab/>
      </w:r>
      <w:r w:rsidRPr="007A5DEA">
        <w:rPr>
          <w:snapToGrid/>
          <w:szCs w:val="22"/>
          <w:lang w:val="fr-FR"/>
        </w:rPr>
        <w:tab/>
      </w:r>
      <w:r w:rsidRPr="007A5DEA">
        <w:rPr>
          <w:snapToGrid/>
          <w:szCs w:val="22"/>
          <w:lang w:val="fr-FR"/>
        </w:rPr>
        <w:tab/>
      </w:r>
      <w:r w:rsidRPr="007A5DEA">
        <w:rPr>
          <w:snapToGrid/>
          <w:szCs w:val="22"/>
          <w:lang w:val="fr-FR"/>
        </w:rPr>
        <w:tab/>
      </w:r>
      <w:r w:rsidRPr="007A5DEA">
        <w:rPr>
          <w:snapToGrid/>
          <w:szCs w:val="22"/>
          <w:lang w:val="fr-FR"/>
        </w:rPr>
        <w:tab/>
      </w:r>
      <w:r w:rsidRPr="007A5DEA">
        <w:rPr>
          <w:snapToGrid/>
          <w:szCs w:val="22"/>
        </w:rPr>
        <w:t>Michelle M. Carey</w:t>
      </w:r>
    </w:p>
    <w:p w:rsidR="007A5DEA" w:rsidP="007A5DEA" w14:paraId="5F2D7B1B" w14:textId="6533DCA0">
      <w:pPr>
        <w:snapToGrid w:val="0"/>
        <w:outlineLvl w:val="0"/>
        <w:rPr>
          <w:snapToGrid/>
          <w:szCs w:val="22"/>
        </w:rPr>
      </w:pPr>
      <w:r w:rsidRPr="007A5DEA">
        <w:rPr>
          <w:snapToGrid/>
          <w:szCs w:val="22"/>
          <w:lang w:val="fr-FR"/>
        </w:rPr>
        <w:tab/>
      </w:r>
      <w:r w:rsidRPr="007A5DEA">
        <w:rPr>
          <w:snapToGrid/>
          <w:szCs w:val="22"/>
          <w:lang w:val="fr-FR"/>
        </w:rPr>
        <w:tab/>
      </w:r>
      <w:r w:rsidRPr="007A5DEA">
        <w:rPr>
          <w:snapToGrid/>
          <w:szCs w:val="22"/>
          <w:lang w:val="fr-FR"/>
        </w:rPr>
        <w:tab/>
      </w:r>
      <w:r w:rsidRPr="007A5DEA">
        <w:rPr>
          <w:snapToGrid/>
          <w:szCs w:val="22"/>
          <w:lang w:val="fr-FR"/>
        </w:rPr>
        <w:tab/>
      </w:r>
      <w:r w:rsidRPr="007A5DEA">
        <w:rPr>
          <w:snapToGrid/>
          <w:szCs w:val="22"/>
          <w:lang w:val="fr-FR"/>
        </w:rPr>
        <w:tab/>
      </w:r>
      <w:r w:rsidRPr="007A5DEA">
        <w:rPr>
          <w:snapToGrid/>
          <w:szCs w:val="22"/>
          <w:lang w:val="fr-FR"/>
        </w:rPr>
        <w:tab/>
      </w:r>
      <w:r w:rsidRPr="007A5DEA">
        <w:rPr>
          <w:snapToGrid/>
          <w:szCs w:val="22"/>
        </w:rPr>
        <w:t>Chief, Media Bureau</w:t>
      </w:r>
    </w:p>
    <w:p w:rsidR="007A5DEA" w:rsidP="007A5DEA" w14:paraId="11A3C7AF" w14:textId="53304B15">
      <w:pPr>
        <w:snapToGrid w:val="0"/>
        <w:outlineLvl w:val="0"/>
        <w:rPr>
          <w:snapToGrid/>
          <w:szCs w:val="22"/>
        </w:rPr>
      </w:pPr>
    </w:p>
    <w:p w:rsidR="007A5DEA" w:rsidP="007A5DEA" w14:paraId="7EBD3B8B" w14:textId="3CA2384F">
      <w:pPr>
        <w:snapToGrid w:val="0"/>
        <w:outlineLvl w:val="0"/>
        <w:rPr>
          <w:snapToGrid/>
          <w:szCs w:val="22"/>
        </w:rPr>
      </w:pPr>
    </w:p>
    <w:p w:rsidR="007A5DEA" w:rsidP="007A5DEA" w14:paraId="36570F6F" w14:textId="44F7DBE8">
      <w:pPr>
        <w:snapToGrid w:val="0"/>
        <w:outlineLvl w:val="0"/>
        <w:rPr>
          <w:snapToGrid/>
          <w:szCs w:val="22"/>
        </w:rPr>
      </w:pPr>
    </w:p>
    <w:p w:rsidR="007A5DEA" w:rsidRPr="007A5DEA" w:rsidP="007A5DEA" w14:paraId="73BC312A" w14:textId="77777777">
      <w:pPr>
        <w:snapToGrid w:val="0"/>
        <w:outlineLvl w:val="0"/>
        <w:rPr>
          <w:snapToGrid/>
          <w:szCs w:val="22"/>
        </w:rPr>
      </w:pPr>
    </w:p>
    <w:p w:rsidR="007A5DEA" w:rsidRPr="007A5DEA" w:rsidP="007A5DEA" w14:paraId="6ED89B8A" w14:textId="77777777">
      <w:pPr>
        <w:tabs>
          <w:tab w:val="left" w:pos="720"/>
        </w:tabs>
        <w:snapToGrid w:val="0"/>
        <w:spacing w:after="120"/>
        <w:rPr>
          <w:snapToGrid/>
          <w:spacing w:val="-2"/>
        </w:rPr>
      </w:pPr>
    </w:p>
    <w:p w:rsidR="007A5DEA" w14:paraId="38D7F25F" w14:textId="06D3EA15">
      <w:pPr>
        <w:widowControl/>
        <w:rPr>
          <w:b/>
          <w:snapToGrid/>
          <w:kern w:val="0"/>
          <w:szCs w:val="22"/>
        </w:rPr>
      </w:pPr>
    </w:p>
    <w:p w:rsidR="009951A8" w:rsidRPr="00DA5FB5" w14:paraId="5837F5DD" w14:textId="4DB877C7">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15FBAB00">
            <w:pPr>
              <w:tabs>
                <w:tab w:val="left" w:pos="2865"/>
              </w:tabs>
              <w:contextualSpacing/>
              <w:rPr>
                <w:spacing w:val="-2"/>
              </w:rPr>
            </w:pPr>
            <w:bookmarkStart w:id="5" w:name="_Hlk40884054"/>
            <w:r>
              <w:rPr>
                <w:spacing w:val="-2"/>
              </w:rPr>
              <w:t>Flood Communications of Beatrice, LLC</w:t>
            </w:r>
          </w:p>
          <w:bookmarkEnd w:id="5"/>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344C26" w14:paraId="2444A708" w14:textId="115E3764">
            <w:pPr>
              <w:tabs>
                <w:tab w:val="center" w:pos="4680"/>
              </w:tabs>
              <w:suppressAutoHyphens/>
              <w:contextualSpacing/>
              <w:rPr>
                <w:spacing w:val="-2"/>
              </w:rPr>
            </w:pPr>
            <w:r>
              <w:rPr>
                <w:spacing w:val="-2"/>
              </w:rPr>
              <w:t xml:space="preserve">File No.:  </w:t>
            </w:r>
            <w:r w:rsidR="00344C26">
              <w:rPr>
                <w:spacing w:val="-2"/>
              </w:rPr>
              <w:t>POL-070621-24578544</w:t>
            </w:r>
          </w:p>
          <w:p w:rsidR="009951A8" w14:paraId="78C8A755" w14:textId="77777777">
            <w:pPr>
              <w:tabs>
                <w:tab w:val="center" w:pos="4680"/>
              </w:tabs>
              <w:suppressAutoHyphens/>
              <w:contextualSpacing/>
              <w:rPr>
                <w:spacing w:val="-2"/>
              </w:rPr>
            </w:pPr>
          </w:p>
          <w:p w:rsidR="009951A8" w14:paraId="44C86862" w14:textId="191F7695">
            <w:pPr>
              <w:tabs>
                <w:tab w:val="center" w:pos="4680"/>
              </w:tabs>
              <w:suppressAutoHyphens/>
              <w:contextualSpacing/>
              <w:rPr>
                <w:spacing w:val="-2"/>
              </w:rPr>
            </w:pPr>
            <w:r>
              <w:rPr>
                <w:spacing w:val="-2"/>
              </w:rPr>
              <w:t xml:space="preserve">FRN:  </w:t>
            </w:r>
            <w:r w:rsidR="00344C26">
              <w:rPr>
                <w:spacing w:val="-2"/>
              </w:rPr>
              <w:t>24578544</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rsidRPr="00344C26" w:rsidP="00EF3CC3" w14:paraId="2F587F4F" w14:textId="564AE557">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344C26" w:rsidR="00344C26">
        <w:t>Flood Communications of Beatrice, LLC</w:t>
      </w:r>
      <w:r w:rsidRPr="00344C26">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344C26">
        <w:rPr>
          <w:bCs/>
        </w:rPr>
        <w:t xml:space="preserve"> Media </w:t>
      </w:r>
      <w:r>
        <w:t xml:space="preserve">Bureau’s investigation into </w:t>
      </w:r>
      <w:r w:rsidR="00823333">
        <w:t xml:space="preserve">the </w:t>
      </w:r>
      <w:r>
        <w:t>Company</w:t>
      </w:r>
      <w:r w:rsidRPr="00344C26">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rsidR="00823333">
        <w:t xml:space="preserve">the </w:t>
      </w:r>
      <w:r w:rsidRPr="00344C26">
        <w:rPr>
          <w:bCs/>
        </w:rPr>
        <w:t>Company</w:t>
      </w:r>
      <w:r w:rsidRPr="00344C26">
        <w:rPr>
          <w:b/>
        </w:rPr>
        <w:t xml:space="preserve"> </w:t>
      </w:r>
      <w:bookmarkEnd w:id="6"/>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rsidP="000275C3" w14:paraId="540D3D9A" w14:textId="0CE15A35">
      <w:pPr>
        <w:widowControl/>
        <w:numPr>
          <w:ilvl w:val="0"/>
          <w:numId w:val="3"/>
        </w:numPr>
        <w:spacing w:after="120"/>
      </w:pPr>
      <w:r>
        <w:t xml:space="preserve">“Company” </w:t>
      </w:r>
      <w:r w:rsidRPr="003B3489">
        <w:t xml:space="preserve">means </w:t>
      </w:r>
      <w:r w:rsidRPr="00344C26" w:rsidR="00344C26">
        <w:t>Flood Communications of Beatrice, LLC</w:t>
      </w:r>
      <w:r w:rsidRPr="00344C26">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7" w:name="_Hlk22047180"/>
      <w:r>
        <w:t>Political Record-Keeping Statute and Rule</w:t>
      </w:r>
      <w:bookmarkEnd w:id="7"/>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9" w:name="_DV_M38"/>
      <w:bookmarkEnd w:id="9"/>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10" w:name="_Hlk40090063"/>
      <w:r>
        <w:t xml:space="preserve">The Bureau acknowledges that </w:t>
      </w:r>
      <w:bookmarkEnd w:id="10"/>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1"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2" w:name="_Hlk40272241"/>
      <w:bookmarkEnd w:id="11"/>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2"/>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3" w:name="_Hlk45695358"/>
      <w:r>
        <w:t xml:space="preserve">Officer </w:t>
      </w:r>
      <w:r w:rsidR="00031AA0">
        <w:t>(</w:t>
      </w:r>
      <w:r w:rsidRPr="00031AA0" w:rsidR="00031AA0">
        <w:t>or equivalent senior offic</w:t>
      </w:r>
      <w:r w:rsidR="00EA235D">
        <w:t>er</w:t>
      </w:r>
      <w:r w:rsidR="000E66FC">
        <w:t>/owner)</w:t>
      </w:r>
      <w:bookmarkEnd w:id="13"/>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4CEF09C">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8914E6">
        <w:t xml:space="preserve">three </w:t>
      </w:r>
      <w:r w:rsidRPr="00D7468E" w:rsidR="00D7468E">
        <w:t>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4" w:name="_Hlk17373964"/>
      <w:r w:rsidR="00E90E14">
        <w:t xml:space="preserve">submitted to the Political Programming staff:  Robert Baker, Assistant Chief, Policy Division, Media Bureau, Federal Communications Commission, at </w:t>
      </w:r>
      <w:bookmarkStart w:id="15" w:name="_Hlk20297977"/>
      <w:hyperlink r:id="rId5" w:history="1">
        <w:r w:rsidRPr="00031AA0" w:rsidR="00031AA0">
          <w:rPr>
            <w:rStyle w:val="Hyperlink"/>
            <w:iCs/>
          </w:rPr>
          <w:t>Robert.Baker@fcc.gov</w:t>
        </w:r>
      </w:hyperlink>
      <w:r w:rsidR="00E90E14">
        <w:t xml:space="preserve">; </w:t>
      </w:r>
      <w:bookmarkEnd w:id="15"/>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6"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4"/>
      <w:bookmarkEnd w:id="16"/>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7"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7"/>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344C26" w:rsidRPr="00344C26" w:rsidP="00344C26" w14:paraId="2EB6B81C" w14:textId="77777777">
      <w:pPr>
        <w:rPr>
          <w:bCs/>
        </w:rPr>
      </w:pPr>
      <w:r w:rsidRPr="00344C26">
        <w:rPr>
          <w:bCs/>
        </w:rPr>
        <w:t>Flood Communications of Beatrice, LLC</w:t>
      </w:r>
    </w:p>
    <w:p w:rsidR="009951A8" w:rsidRPr="003B3489" w14:paraId="2F16CE9A" w14:textId="71178784">
      <w:pPr>
        <w:rPr>
          <w:bCs/>
        </w:rPr>
      </w:pPr>
    </w:p>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344C26" w:rsidP="008A482B" w14:paraId="7E351DE6" w14:textId="77777777">
      <w:r>
        <w:tab/>
        <w:t>KUTT</w:t>
      </w:r>
      <w:r>
        <w:tab/>
      </w:r>
      <w:r>
        <w:tab/>
      </w:r>
      <w:r>
        <w:tab/>
        <w:t>Fairbury, NE</w:t>
      </w:r>
      <w:r>
        <w:tab/>
      </w:r>
      <w:r>
        <w:tab/>
      </w:r>
      <w:r>
        <w:tab/>
        <w:t>132778</w:t>
      </w:r>
    </w:p>
    <w:p w:rsidR="00344C26" w:rsidP="008A482B" w14:paraId="74ED49BA" w14:textId="77777777"/>
    <w:p w:rsidR="008A482B" w:rsidRPr="005835D5" w:rsidP="008A482B" w14:paraId="6C8C1BBE" w14:textId="65576D8F">
      <w:r>
        <w:tab/>
        <w:t>KWBE</w:t>
      </w:r>
      <w:r>
        <w:tab/>
      </w:r>
      <w:r>
        <w:tab/>
      </w:r>
      <w:r>
        <w:tab/>
        <w:t>Beatrice, NE</w:t>
      </w:r>
      <w:r>
        <w:tab/>
      </w:r>
      <w:r>
        <w:tab/>
      </w:r>
      <w:r>
        <w:tab/>
        <w:t>132786</w:t>
      </w:r>
      <w:r w:rsidR="00562885">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7A5DEA" w:rsidP="007A5DEA" w14:paraId="0AC7DF4E" w14:textId="77777777">
      <w:pPr>
        <w:pStyle w:val="FootnoteText"/>
      </w:pPr>
      <w:r>
        <w:rPr>
          <w:rStyle w:val="FootnoteReference"/>
        </w:rPr>
        <w:footnoteRef/>
      </w:r>
      <w:r>
        <w:t xml:space="preserve"> </w:t>
      </w:r>
      <w:r>
        <w:rPr>
          <w:i/>
        </w:rPr>
        <w:t>See</w:t>
      </w:r>
      <w:r>
        <w:t xml:space="preserve"> 3 Fed. Reg. 1691 (1938).</w:t>
      </w:r>
    </w:p>
  </w:footnote>
  <w:footnote w:id="4">
    <w:p w:rsidR="007A5DEA" w:rsidP="007A5DEA" w14:paraId="30CE653D"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7A5DEA" w:rsidP="007A5DEA" w14:paraId="790EADF2" w14:textId="77777777">
      <w:pPr>
        <w:pStyle w:val="FootnoteText"/>
      </w:pPr>
      <w:r>
        <w:rPr>
          <w:rStyle w:val="FootnoteReference"/>
        </w:rPr>
        <w:footnoteRef/>
      </w:r>
      <w:r>
        <w:t xml:space="preserve"> 47 U.S.C. § 315(e)(1)(A). </w:t>
      </w:r>
    </w:p>
  </w:footnote>
  <w:footnote w:id="6">
    <w:p w:rsidR="007A5DEA" w:rsidP="007A5DEA" w14:paraId="4334267C" w14:textId="77777777">
      <w:pPr>
        <w:pStyle w:val="FootnoteText"/>
      </w:pPr>
      <w:r>
        <w:rPr>
          <w:rStyle w:val="FootnoteReference"/>
        </w:rPr>
        <w:footnoteRef/>
      </w:r>
      <w:r>
        <w:t xml:space="preserve"> 47 U.S.C. § 315(e)(1)(B).   </w:t>
      </w:r>
    </w:p>
  </w:footnote>
  <w:footnote w:id="7">
    <w:p w:rsidR="007A5DEA" w:rsidP="007A5DEA" w14:paraId="42B52968" w14:textId="77777777">
      <w:pPr>
        <w:pStyle w:val="FootnoteText"/>
      </w:pPr>
      <w:r>
        <w:rPr>
          <w:rStyle w:val="FootnoteReference"/>
        </w:rPr>
        <w:footnoteRef/>
      </w:r>
      <w:r>
        <w:t xml:space="preserve"> 47 U.S.C. § 315(e)(3). </w:t>
      </w:r>
    </w:p>
  </w:footnote>
  <w:footnote w:id="8">
    <w:p w:rsidR="007A5DEA" w:rsidP="007A5DEA" w14:paraId="3B0243C3" w14:textId="77777777">
      <w:pPr>
        <w:pStyle w:val="FootnoteText"/>
      </w:pPr>
      <w:r>
        <w:rPr>
          <w:rStyle w:val="FootnoteReference"/>
        </w:rPr>
        <w:footnoteRef/>
      </w:r>
      <w:r>
        <w:t xml:space="preserve"> 47 CFR § 73.1943(a)</w:t>
      </w:r>
    </w:p>
  </w:footnote>
  <w:footnote w:id="9">
    <w:p w:rsidR="007A5DEA" w:rsidP="007A5DEA" w14:paraId="60EE6688" w14:textId="77777777">
      <w:pPr>
        <w:pStyle w:val="FootnoteText"/>
      </w:pPr>
      <w:r>
        <w:rPr>
          <w:rStyle w:val="FootnoteReference"/>
        </w:rPr>
        <w:footnoteRef/>
      </w:r>
      <w:r>
        <w:t xml:space="preserve"> 47 CFR § 73.1943(c).</w:t>
      </w:r>
    </w:p>
  </w:footnote>
  <w:footnote w:id="10">
    <w:p w:rsidR="007A5DEA" w:rsidP="007A5DEA" w14:paraId="34E04F51" w14:textId="77777777">
      <w:pPr>
        <w:pStyle w:val="FootnoteText"/>
      </w:pPr>
      <w:r>
        <w:rPr>
          <w:rStyle w:val="FootnoteReference"/>
        </w:rPr>
        <w:footnoteRef/>
      </w:r>
      <w:r>
        <w:t xml:space="preserve"> 47 U.S.C. § 315(a).</w:t>
      </w:r>
    </w:p>
  </w:footnote>
  <w:footnote w:id="11">
    <w:p w:rsidR="007A5DEA" w:rsidP="007A5DEA" w14:paraId="1C4F9D1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7A5DEA" w:rsidP="007A5DEA" w14:paraId="354A137C" w14:textId="77777777">
      <w:pPr>
        <w:pStyle w:val="FootnoteText"/>
      </w:pPr>
      <w:r>
        <w:rPr>
          <w:rStyle w:val="FootnoteReference"/>
        </w:rPr>
        <w:footnoteRef/>
      </w:r>
      <w:r>
        <w:t xml:space="preserve"> </w:t>
      </w:r>
      <w:r>
        <w:rPr>
          <w:i/>
        </w:rPr>
        <w:t xml:space="preserve">Id. </w:t>
      </w:r>
      <w:r>
        <w:t>at 4543-44, para. 16.</w:t>
      </w:r>
    </w:p>
  </w:footnote>
  <w:footnote w:id="13">
    <w:p w:rsidR="007A5DEA" w:rsidP="007A5DEA" w14:paraId="75DA4240" w14:textId="77777777">
      <w:pPr>
        <w:pStyle w:val="FootnoteText"/>
      </w:pPr>
      <w:r>
        <w:rPr>
          <w:rStyle w:val="FootnoteReference"/>
        </w:rPr>
        <w:footnoteRef/>
      </w:r>
      <w:r>
        <w:t xml:space="preserve"> See Section III, Question 3, of each application. </w:t>
      </w:r>
    </w:p>
  </w:footnote>
  <w:footnote w:id="14">
    <w:p w:rsidR="007A5DEA" w:rsidP="007A5DEA" w14:paraId="512C9905"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8" w:name="_Hlk42863155"/>
      <w:r>
        <w:t>47 CFR § 73.1943(a)</w:t>
      </w:r>
      <w:bookmarkEnd w:id="8"/>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77C8CEB0">
    <w:pPr>
      <w:pStyle w:val="Header"/>
    </w:pPr>
    <w:r>
      <w:tab/>
      <w:t>Federal Communications Commission</w:t>
    </w:r>
    <w:r>
      <w:tab/>
      <w:t>DA 2</w:t>
    </w:r>
    <w:r w:rsidR="006F5456">
      <w:t>1</w:t>
    </w:r>
    <w:r>
      <w:t>-</w:t>
    </w:r>
    <w:r w:rsidR="00467E18">
      <w:t>916</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7A425FD7">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467E18">
      <w:rPr>
        <w:spacing w:val="-2"/>
      </w:rPr>
      <w:t>916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275C3"/>
    <w:rsid w:val="00031AA0"/>
    <w:rsid w:val="000605A7"/>
    <w:rsid w:val="00060B04"/>
    <w:rsid w:val="000E5164"/>
    <w:rsid w:val="000E66FC"/>
    <w:rsid w:val="000E7051"/>
    <w:rsid w:val="000F6B3E"/>
    <w:rsid w:val="00162D46"/>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44C26"/>
    <w:rsid w:val="00385E15"/>
    <w:rsid w:val="003B3489"/>
    <w:rsid w:val="00454762"/>
    <w:rsid w:val="00467E18"/>
    <w:rsid w:val="00486E48"/>
    <w:rsid w:val="004917EF"/>
    <w:rsid w:val="004D73CD"/>
    <w:rsid w:val="004E6B18"/>
    <w:rsid w:val="004F69C4"/>
    <w:rsid w:val="005211F2"/>
    <w:rsid w:val="00562885"/>
    <w:rsid w:val="005835D5"/>
    <w:rsid w:val="005A1AD0"/>
    <w:rsid w:val="005A77AA"/>
    <w:rsid w:val="005C4351"/>
    <w:rsid w:val="005D1968"/>
    <w:rsid w:val="005D2A4C"/>
    <w:rsid w:val="00626149"/>
    <w:rsid w:val="00633C03"/>
    <w:rsid w:val="0063597B"/>
    <w:rsid w:val="006749F9"/>
    <w:rsid w:val="00680E14"/>
    <w:rsid w:val="006B0149"/>
    <w:rsid w:val="006C174F"/>
    <w:rsid w:val="006E2406"/>
    <w:rsid w:val="006F5456"/>
    <w:rsid w:val="00704AC0"/>
    <w:rsid w:val="00705837"/>
    <w:rsid w:val="0071273A"/>
    <w:rsid w:val="007352E8"/>
    <w:rsid w:val="007A5DEA"/>
    <w:rsid w:val="007B346D"/>
    <w:rsid w:val="007B38D8"/>
    <w:rsid w:val="007F2D1F"/>
    <w:rsid w:val="00811F54"/>
    <w:rsid w:val="00813AAE"/>
    <w:rsid w:val="00823333"/>
    <w:rsid w:val="00831B7F"/>
    <w:rsid w:val="00844486"/>
    <w:rsid w:val="008914E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50B8D"/>
    <w:rsid w:val="00A62CBF"/>
    <w:rsid w:val="00A91B87"/>
    <w:rsid w:val="00AB62E9"/>
    <w:rsid w:val="00AF5DE3"/>
    <w:rsid w:val="00B0538B"/>
    <w:rsid w:val="00B07E2C"/>
    <w:rsid w:val="00B3492D"/>
    <w:rsid w:val="00B72164"/>
    <w:rsid w:val="00B900FF"/>
    <w:rsid w:val="00BF5EF0"/>
    <w:rsid w:val="00C27230"/>
    <w:rsid w:val="00C36B27"/>
    <w:rsid w:val="00C563D8"/>
    <w:rsid w:val="00C96105"/>
    <w:rsid w:val="00CB3D91"/>
    <w:rsid w:val="00CC0BD5"/>
    <w:rsid w:val="00CC128E"/>
    <w:rsid w:val="00CE2575"/>
    <w:rsid w:val="00D10FB9"/>
    <w:rsid w:val="00D7468E"/>
    <w:rsid w:val="00D924D2"/>
    <w:rsid w:val="00D93068"/>
    <w:rsid w:val="00DA5FB5"/>
    <w:rsid w:val="00DC5370"/>
    <w:rsid w:val="00DC6771"/>
    <w:rsid w:val="00DD2AA3"/>
    <w:rsid w:val="00DE0992"/>
    <w:rsid w:val="00E31808"/>
    <w:rsid w:val="00E50008"/>
    <w:rsid w:val="00E6184C"/>
    <w:rsid w:val="00E90E14"/>
    <w:rsid w:val="00EA235D"/>
    <w:rsid w:val="00EA31C5"/>
    <w:rsid w:val="00EF3CC3"/>
    <w:rsid w:val="00F27B25"/>
    <w:rsid w:val="00F62374"/>
    <w:rsid w:val="00F840CF"/>
    <w:rsid w:val="00FC5974"/>
    <w:rsid w:val="00FD1009"/>
    <w:rsid w:val="00FE08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