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0271C" w:rsidRPr="002E6716" w:rsidP="0080271C" w14:paraId="4404C60A" w14:textId="1A119280">
      <w:pPr>
        <w:widowControl w:val="0"/>
        <w:jc w:val="right"/>
        <w:rPr>
          <w:b/>
          <w:snapToGrid w:val="0"/>
          <w:kern w:val="28"/>
          <w:sz w:val="24"/>
        </w:rPr>
      </w:pPr>
      <w:r w:rsidRPr="002E6716">
        <w:rPr>
          <w:b/>
          <w:snapToGrid w:val="0"/>
          <w:kern w:val="28"/>
          <w:sz w:val="24"/>
        </w:rPr>
        <w:t xml:space="preserve">DA </w:t>
      </w:r>
      <w:r>
        <w:rPr>
          <w:b/>
          <w:snapToGrid w:val="0"/>
          <w:kern w:val="28"/>
          <w:sz w:val="24"/>
        </w:rPr>
        <w:t>21-</w:t>
      </w:r>
      <w:r w:rsidR="008F6F0A">
        <w:rPr>
          <w:b/>
          <w:snapToGrid w:val="0"/>
          <w:kern w:val="28"/>
          <w:sz w:val="24"/>
        </w:rPr>
        <w:t>929</w:t>
      </w:r>
      <w:bookmarkStart w:id="0" w:name="_GoBack"/>
      <w:bookmarkEnd w:id="0"/>
    </w:p>
    <w:p w:rsidR="0080271C" w:rsidRPr="002E6716" w:rsidP="0080271C" w14:paraId="062E5676" w14:textId="4108680E">
      <w:pPr>
        <w:widowControl w:val="0"/>
        <w:spacing w:before="60"/>
        <w:jc w:val="right"/>
        <w:rPr>
          <w:b/>
          <w:snapToGrid w:val="0"/>
          <w:kern w:val="28"/>
          <w:sz w:val="24"/>
        </w:rPr>
      </w:pPr>
      <w:r w:rsidRPr="002E6716">
        <w:rPr>
          <w:b/>
          <w:snapToGrid w:val="0"/>
          <w:kern w:val="28"/>
          <w:sz w:val="24"/>
        </w:rPr>
        <w:t xml:space="preserve">Released:  </w:t>
      </w:r>
      <w:r>
        <w:rPr>
          <w:b/>
          <w:snapToGrid w:val="0"/>
          <w:kern w:val="28"/>
          <w:sz w:val="24"/>
        </w:rPr>
        <w:t>July</w:t>
      </w:r>
      <w:r w:rsidRPr="002E6716">
        <w:rPr>
          <w:b/>
          <w:snapToGrid w:val="0"/>
          <w:kern w:val="28"/>
          <w:sz w:val="24"/>
        </w:rPr>
        <w:t xml:space="preserve"> </w:t>
      </w:r>
      <w:r w:rsidR="008F6F0A">
        <w:rPr>
          <w:b/>
          <w:snapToGrid w:val="0"/>
          <w:kern w:val="28"/>
          <w:sz w:val="24"/>
        </w:rPr>
        <w:t>29</w:t>
      </w:r>
      <w:r w:rsidRPr="002E6716">
        <w:rPr>
          <w:b/>
          <w:snapToGrid w:val="0"/>
          <w:kern w:val="28"/>
          <w:sz w:val="24"/>
        </w:rPr>
        <w:t>, 202</w:t>
      </w:r>
      <w:r>
        <w:rPr>
          <w:b/>
          <w:snapToGrid w:val="0"/>
          <w:kern w:val="28"/>
          <w:sz w:val="24"/>
        </w:rPr>
        <w:t>1</w:t>
      </w:r>
    </w:p>
    <w:p w:rsidR="0080271C" w:rsidRPr="002E6716" w:rsidP="0080271C" w14:paraId="3AB7A4C4" w14:textId="77777777">
      <w:pPr>
        <w:widowControl w:val="0"/>
        <w:spacing w:before="60"/>
        <w:jc w:val="right"/>
        <w:rPr>
          <w:b/>
          <w:snapToGrid w:val="0"/>
          <w:kern w:val="28"/>
          <w:sz w:val="24"/>
        </w:rPr>
      </w:pPr>
    </w:p>
    <w:p w:rsidR="0080271C" w:rsidRPr="002E6716" w:rsidP="0080271C" w14:paraId="3238BA03" w14:textId="77777777">
      <w:pPr>
        <w:widowControl w:val="0"/>
        <w:autoSpaceDE w:val="0"/>
        <w:autoSpaceDN w:val="0"/>
        <w:jc w:val="center"/>
        <w:rPr>
          <w:b/>
          <w:snapToGrid w:val="0"/>
          <w:color w:val="000000"/>
          <w:kern w:val="28"/>
          <w:szCs w:val="22"/>
        </w:rPr>
      </w:pPr>
      <w:r w:rsidRPr="002E6716">
        <w:rPr>
          <w:b/>
          <w:snapToGrid w:val="0"/>
          <w:color w:val="000000"/>
          <w:kern w:val="28"/>
          <w:szCs w:val="22"/>
        </w:rPr>
        <w:t xml:space="preserve">FCC ANNOUNCES </w:t>
      </w:r>
      <w:r>
        <w:rPr>
          <w:b/>
          <w:snapToGrid w:val="0"/>
          <w:color w:val="000000"/>
          <w:kern w:val="28"/>
          <w:szCs w:val="22"/>
        </w:rPr>
        <w:t xml:space="preserve">SECOND </w:t>
      </w:r>
      <w:r w:rsidRPr="002E6716">
        <w:rPr>
          <w:b/>
          <w:snapToGrid w:val="0"/>
          <w:color w:val="000000"/>
          <w:kern w:val="28"/>
          <w:szCs w:val="22"/>
        </w:rPr>
        <w:t xml:space="preserve">MEETING OF </w:t>
      </w:r>
    </w:p>
    <w:p w:rsidR="0080271C" w:rsidRPr="002E6716" w:rsidP="0080271C" w14:paraId="4544D184" w14:textId="77777777">
      <w:pPr>
        <w:widowControl w:val="0"/>
        <w:autoSpaceDE w:val="0"/>
        <w:autoSpaceDN w:val="0"/>
        <w:jc w:val="center"/>
        <w:rPr>
          <w:b/>
          <w:snapToGrid w:val="0"/>
          <w:color w:val="000000"/>
          <w:kern w:val="28"/>
          <w:szCs w:val="22"/>
        </w:rPr>
      </w:pPr>
      <w:r w:rsidRPr="002E6716">
        <w:rPr>
          <w:b/>
          <w:snapToGrid w:val="0"/>
          <w:color w:val="000000"/>
          <w:kern w:val="28"/>
          <w:szCs w:val="22"/>
        </w:rPr>
        <w:t>THE</w:t>
      </w:r>
      <w:r>
        <w:rPr>
          <w:b/>
          <w:snapToGrid w:val="0"/>
          <w:color w:val="000000"/>
          <w:kern w:val="28"/>
          <w:szCs w:val="22"/>
        </w:rPr>
        <w:t xml:space="preserve"> ENDING 9-1-1 FEE DIVERSION NOW STRIKE FORCE</w:t>
      </w:r>
    </w:p>
    <w:p w:rsidR="0080271C" w:rsidRPr="002E6716" w:rsidP="0080271C" w14:paraId="7C269947" w14:textId="77777777">
      <w:pPr>
        <w:widowControl w:val="0"/>
        <w:autoSpaceDE w:val="0"/>
        <w:autoSpaceDN w:val="0"/>
        <w:ind w:firstLine="720"/>
        <w:rPr>
          <w:snapToGrid w:val="0"/>
          <w:color w:val="000000"/>
          <w:kern w:val="28"/>
          <w:szCs w:val="22"/>
        </w:rPr>
      </w:pPr>
    </w:p>
    <w:p w:rsidR="0080271C" w:rsidRPr="002E6716" w:rsidP="0080271C" w14:paraId="6FD3414F" w14:textId="77777777">
      <w:pPr>
        <w:widowControl w:val="0"/>
        <w:autoSpaceDE w:val="0"/>
        <w:autoSpaceDN w:val="0"/>
        <w:adjustRightInd w:val="0"/>
        <w:ind w:firstLine="720"/>
      </w:pPr>
      <w:r w:rsidRPr="002E6716">
        <w:rPr>
          <w:snapToGrid w:val="0"/>
          <w:color w:val="000000"/>
          <w:kern w:val="28"/>
        </w:rPr>
        <w:t xml:space="preserve">This Public Notice </w:t>
      </w:r>
      <w:r>
        <w:rPr>
          <w:snapToGrid w:val="0"/>
          <w:color w:val="000000"/>
          <w:kern w:val="28"/>
        </w:rPr>
        <w:t xml:space="preserve">announces that </w:t>
      </w:r>
      <w:r w:rsidRPr="002E6716">
        <w:rPr>
          <w:snapToGrid w:val="0"/>
          <w:color w:val="000000"/>
          <w:kern w:val="28"/>
        </w:rPr>
        <w:t xml:space="preserve">the FCC’s </w:t>
      </w:r>
      <w:r>
        <w:rPr>
          <w:snapToGrid w:val="0"/>
          <w:color w:val="000000"/>
          <w:kern w:val="28"/>
        </w:rPr>
        <w:t>Ending 9-1-1 Fee Diversion Now Strike Force</w:t>
      </w:r>
      <w:r w:rsidRPr="002E6716">
        <w:rPr>
          <w:snapToGrid w:val="0"/>
          <w:color w:val="000000"/>
          <w:kern w:val="28"/>
        </w:rPr>
        <w:t xml:space="preserve"> (</w:t>
      </w:r>
      <w:r>
        <w:rPr>
          <w:snapToGrid w:val="0"/>
          <w:color w:val="000000"/>
          <w:kern w:val="28"/>
        </w:rPr>
        <w:t>911 Strike Force</w:t>
      </w:r>
      <w:r w:rsidRPr="002E6716">
        <w:rPr>
          <w:snapToGrid w:val="0"/>
          <w:color w:val="000000"/>
          <w:kern w:val="28"/>
        </w:rPr>
        <w:t xml:space="preserve">) will hold a meeting on </w:t>
      </w:r>
      <w:r w:rsidRPr="002E6716">
        <w:rPr>
          <w:b/>
          <w:bCs/>
          <w:snapToGrid w:val="0"/>
          <w:color w:val="000000"/>
          <w:kern w:val="28"/>
        </w:rPr>
        <w:t xml:space="preserve">Monday, </w:t>
      </w:r>
      <w:r>
        <w:rPr>
          <w:b/>
          <w:bCs/>
          <w:snapToGrid w:val="0"/>
          <w:color w:val="000000"/>
          <w:kern w:val="28"/>
        </w:rPr>
        <w:t>August 2</w:t>
      </w:r>
      <w:r w:rsidRPr="002E6716">
        <w:rPr>
          <w:b/>
          <w:bCs/>
          <w:snapToGrid w:val="0"/>
          <w:color w:val="000000"/>
          <w:kern w:val="28"/>
        </w:rPr>
        <w:t>, 202</w:t>
      </w:r>
      <w:r>
        <w:rPr>
          <w:b/>
          <w:bCs/>
          <w:snapToGrid w:val="0"/>
          <w:color w:val="000000"/>
          <w:kern w:val="28"/>
        </w:rPr>
        <w:t>1</w:t>
      </w:r>
      <w:r w:rsidRPr="002E6716">
        <w:rPr>
          <w:b/>
          <w:bCs/>
          <w:snapToGrid w:val="0"/>
          <w:color w:val="000000"/>
          <w:kern w:val="28"/>
        </w:rPr>
        <w:t>, beginning at 10:00 a.m. E</w:t>
      </w:r>
      <w:r>
        <w:rPr>
          <w:b/>
          <w:bCs/>
          <w:snapToGrid w:val="0"/>
          <w:color w:val="000000"/>
          <w:kern w:val="28"/>
        </w:rPr>
        <w:t>D</w:t>
      </w:r>
      <w:r w:rsidRPr="002E6716">
        <w:rPr>
          <w:b/>
          <w:bCs/>
          <w:snapToGrid w:val="0"/>
          <w:color w:val="000000"/>
          <w:kern w:val="28"/>
        </w:rPr>
        <w:t>T.</w:t>
      </w:r>
      <w:r w:rsidRPr="002E6716">
        <w:rPr>
          <w:snapToGrid w:val="0"/>
          <w:color w:val="000000"/>
          <w:kern w:val="28"/>
        </w:rPr>
        <w:t xml:space="preserve">  Notice of this meeting was published in the Federal Register on </w:t>
      </w:r>
      <w:r>
        <w:rPr>
          <w:snapToGrid w:val="0"/>
          <w:color w:val="000000"/>
          <w:kern w:val="28"/>
        </w:rPr>
        <w:t>July 12</w:t>
      </w:r>
      <w:r w:rsidRPr="002E6716">
        <w:rPr>
          <w:snapToGrid w:val="0"/>
          <w:color w:val="000000"/>
          <w:kern w:val="28"/>
        </w:rPr>
        <w:t>, 202</w:t>
      </w:r>
      <w:r>
        <w:rPr>
          <w:snapToGrid w:val="0"/>
          <w:color w:val="000000"/>
          <w:kern w:val="28"/>
        </w:rPr>
        <w:t>1</w:t>
      </w:r>
      <w:r w:rsidRPr="002E6716">
        <w:rPr>
          <w:snapToGrid w:val="0"/>
          <w:color w:val="000000"/>
          <w:kern w:val="28"/>
        </w:rPr>
        <w:t>.</w:t>
      </w:r>
      <w:r>
        <w:rPr>
          <w:snapToGrid w:val="0"/>
          <w:color w:val="000000"/>
          <w:kern w:val="28"/>
          <w:vertAlign w:val="superscript"/>
        </w:rPr>
        <w:footnoteReference w:id="3"/>
      </w:r>
      <w:r w:rsidRPr="002E6716">
        <w:rPr>
          <w:snapToGrid w:val="0"/>
          <w:color w:val="000000"/>
          <w:kern w:val="28"/>
        </w:rPr>
        <w:t xml:space="preserve"> </w:t>
      </w:r>
      <w:r w:rsidRPr="002E6716">
        <w:rPr>
          <w:snapToGrid w:val="0"/>
          <w:kern w:val="28"/>
        </w:rPr>
        <w:t xml:space="preserve"> The meeting</w:t>
      </w:r>
      <w:r w:rsidRPr="002E6716">
        <w:rPr>
          <w:snapToGrid w:val="0"/>
          <w:kern w:val="28"/>
          <w:szCs w:val="22"/>
        </w:rPr>
        <w:t xml:space="preserve"> </w:t>
      </w:r>
      <w:r w:rsidRPr="002E6716">
        <w:rPr>
          <w:snapToGrid w:val="0"/>
          <w:kern w:val="28"/>
        </w:rPr>
        <w:t>will take place via video conference and</w:t>
      </w:r>
      <w:r w:rsidRPr="002E6716">
        <w:rPr>
          <w:snapToGrid w:val="0"/>
          <w:kern w:val="28"/>
          <w:szCs w:val="22"/>
        </w:rPr>
        <w:t xml:space="preserve"> </w:t>
      </w:r>
      <w:r w:rsidRPr="002E6716">
        <w:rPr>
          <w:snapToGrid w:val="0"/>
          <w:kern w:val="28"/>
        </w:rPr>
        <w:t xml:space="preserve">will be publicly available via the Internet at </w:t>
      </w:r>
      <w:hyperlink r:id="rId5" w:history="1">
        <w:r w:rsidRPr="002E6716">
          <w:rPr>
            <w:snapToGrid w:val="0"/>
            <w:color w:val="0000FF"/>
            <w:kern w:val="28"/>
            <w:u w:val="single"/>
          </w:rPr>
          <w:t>http://www.fcc.gov/live</w:t>
        </w:r>
      </w:hyperlink>
      <w:r w:rsidRPr="002E6716">
        <w:rPr>
          <w:snapToGrid w:val="0"/>
          <w:kern w:val="28"/>
          <w:szCs w:val="22"/>
        </w:rPr>
        <w:t>.</w:t>
      </w:r>
      <w:r>
        <w:rPr>
          <w:snapToGrid w:val="0"/>
          <w:kern w:val="28"/>
          <w:sz w:val="20"/>
          <w:vertAlign w:val="superscript"/>
        </w:rPr>
        <w:footnoteReference w:id="4"/>
      </w:r>
      <w:r w:rsidRPr="002E6716">
        <w:rPr>
          <w:szCs w:val="22"/>
        </w:rPr>
        <w:t xml:space="preserve">  During the meeting, t</w:t>
      </w:r>
      <w:r w:rsidRPr="002E6716">
        <w:t>he</w:t>
      </w:r>
      <w:r w:rsidRPr="002E6716">
        <w:rPr>
          <w:snapToGrid w:val="0"/>
          <w:kern w:val="28"/>
        </w:rPr>
        <w:t xml:space="preserve"> public may submit questions to </w:t>
      </w:r>
      <w:hyperlink r:id="rId6" w:history="1">
        <w:r w:rsidRPr="002E6716">
          <w:rPr>
            <w:snapToGrid w:val="0"/>
            <w:color w:val="0000FF"/>
            <w:kern w:val="28"/>
            <w:u w:val="single"/>
          </w:rPr>
          <w:t>livequestions@fcc.gov</w:t>
        </w:r>
      </w:hyperlink>
      <w:r w:rsidRPr="002E6716">
        <w:rPr>
          <w:snapToGrid w:val="0"/>
          <w:kern w:val="28"/>
          <w:szCs w:val="22"/>
        </w:rPr>
        <w:t>.</w:t>
      </w:r>
    </w:p>
    <w:p w:rsidR="0080271C" w:rsidRPr="002E6716" w:rsidP="0080271C" w14:paraId="167D721B" w14:textId="77777777">
      <w:pPr>
        <w:widowControl w:val="0"/>
        <w:ind w:firstLine="720"/>
        <w:rPr>
          <w:snapToGrid w:val="0"/>
          <w:kern w:val="28"/>
        </w:rPr>
      </w:pPr>
    </w:p>
    <w:p w:rsidR="0080271C" w:rsidRPr="00036201" w:rsidP="0080271C" w14:paraId="658F39C4" w14:textId="77777777">
      <w:pPr>
        <w:ind w:firstLine="720"/>
        <w:rPr>
          <w:sz w:val="24"/>
          <w:szCs w:val="24"/>
        </w:rPr>
      </w:pPr>
      <w:r w:rsidRPr="08FB1CAB">
        <w:rPr>
          <w:snapToGrid w:val="0"/>
        </w:rPr>
        <w:t>Pursuant to the Don’t Break Up the T-Band Act of 2020, set forth in Division FF, Title IX, Section 902 of the Consolidated Appropriations Act, 2021 (Section 902),</w:t>
      </w:r>
      <w:r>
        <w:rPr>
          <w:rStyle w:val="FootnoteReference"/>
          <w:snapToGrid w:val="0"/>
        </w:rPr>
        <w:footnoteReference w:id="5"/>
      </w:r>
      <w:r w:rsidRPr="0E37989A">
        <w:rPr>
          <w:color w:val="000000" w:themeColor="text1"/>
        </w:rPr>
        <w:t xml:space="preserve"> </w:t>
      </w:r>
      <w:r w:rsidRPr="08FB1CAB">
        <w:t>the 911 Strike Force shall study how the federal government can most expeditiously end diversion of 911 fees and charges by states and taxing jurisdictions (911 fee diversion).  In carrying out this study, the 911 Strike Force shall:</w:t>
      </w:r>
    </w:p>
    <w:p w:rsidR="0080271C" w:rsidP="0080271C" w14:paraId="42A80ABD" w14:textId="77777777">
      <w:pPr>
        <w:tabs>
          <w:tab w:val="left" w:pos="2085"/>
        </w:tabs>
        <w:kinsoku w:val="0"/>
        <w:overflowPunct w:val="0"/>
        <w:spacing w:before="2"/>
        <w:jc w:val="both"/>
        <w:rPr>
          <w:szCs w:val="22"/>
        </w:rPr>
      </w:pPr>
    </w:p>
    <w:p w:rsidR="0080271C" w:rsidP="0080271C" w14:paraId="43B0DC23" w14:textId="77777777">
      <w:pPr>
        <w:pStyle w:val="ListParagraph"/>
        <w:widowControl/>
        <w:numPr>
          <w:ilvl w:val="0"/>
          <w:numId w:val="7"/>
        </w:numPr>
        <w:tabs>
          <w:tab w:val="left" w:pos="2085"/>
        </w:tabs>
        <w:kinsoku w:val="0"/>
        <w:overflowPunct w:val="0"/>
        <w:autoSpaceDE w:val="0"/>
        <w:autoSpaceDN w:val="0"/>
        <w:adjustRightInd w:val="0"/>
        <w:spacing w:before="2" w:after="120"/>
        <w:rPr>
          <w:szCs w:val="22"/>
        </w:rPr>
      </w:pPr>
      <w:r>
        <w:rPr>
          <w:szCs w:val="22"/>
        </w:rPr>
        <w:t>determine the effectiveness of any federal laws,</w:t>
      </w:r>
      <w:r>
        <w:rPr>
          <w:spacing w:val="-2"/>
          <w:szCs w:val="22"/>
        </w:rPr>
        <w:t xml:space="preserve"> </w:t>
      </w:r>
      <w:r>
        <w:rPr>
          <w:szCs w:val="22"/>
        </w:rPr>
        <w:t>including</w:t>
      </w:r>
      <w:r>
        <w:rPr>
          <w:spacing w:val="-2"/>
          <w:szCs w:val="22"/>
        </w:rPr>
        <w:t xml:space="preserve"> </w:t>
      </w:r>
      <w:r>
        <w:rPr>
          <w:szCs w:val="22"/>
        </w:rPr>
        <w:t>regulations,</w:t>
      </w:r>
      <w:r>
        <w:rPr>
          <w:spacing w:val="-2"/>
          <w:szCs w:val="22"/>
        </w:rPr>
        <w:t xml:space="preserve"> </w:t>
      </w:r>
      <w:r>
        <w:rPr>
          <w:szCs w:val="22"/>
        </w:rPr>
        <w:t>policies,</w:t>
      </w:r>
      <w:r>
        <w:rPr>
          <w:spacing w:val="-1"/>
          <w:szCs w:val="22"/>
        </w:rPr>
        <w:t xml:space="preserve"> </w:t>
      </w:r>
      <w:r>
        <w:rPr>
          <w:szCs w:val="22"/>
        </w:rPr>
        <w:t>and</w:t>
      </w:r>
      <w:r>
        <w:rPr>
          <w:spacing w:val="-1"/>
          <w:szCs w:val="22"/>
        </w:rPr>
        <w:t xml:space="preserve"> </w:t>
      </w:r>
      <w:r>
        <w:rPr>
          <w:szCs w:val="22"/>
        </w:rPr>
        <w:t>practices,</w:t>
      </w:r>
      <w:r>
        <w:rPr>
          <w:spacing w:val="-1"/>
          <w:szCs w:val="22"/>
        </w:rPr>
        <w:t xml:space="preserve"> </w:t>
      </w:r>
      <w:r>
        <w:rPr>
          <w:szCs w:val="22"/>
        </w:rPr>
        <w:t>or</w:t>
      </w:r>
      <w:r>
        <w:rPr>
          <w:spacing w:val="-1"/>
          <w:szCs w:val="22"/>
        </w:rPr>
        <w:t xml:space="preserve"> </w:t>
      </w:r>
      <w:r>
        <w:rPr>
          <w:szCs w:val="22"/>
        </w:rPr>
        <w:t>budgetary or jurisdictional constraints regarding how the federal government can most expeditiously end 911 fee diversion;</w:t>
      </w:r>
    </w:p>
    <w:p w:rsidR="0080271C" w:rsidP="0080271C" w14:paraId="72F9FEA2" w14:textId="77777777">
      <w:pPr>
        <w:pStyle w:val="ListParagraph"/>
        <w:widowControl/>
        <w:numPr>
          <w:ilvl w:val="0"/>
          <w:numId w:val="7"/>
        </w:numPr>
        <w:tabs>
          <w:tab w:val="left" w:pos="2085"/>
        </w:tabs>
        <w:kinsoku w:val="0"/>
        <w:overflowPunct w:val="0"/>
        <w:autoSpaceDE w:val="0"/>
        <w:autoSpaceDN w:val="0"/>
        <w:adjustRightInd w:val="0"/>
        <w:spacing w:before="2" w:after="120"/>
        <w:rPr>
          <w:szCs w:val="22"/>
        </w:rPr>
      </w:pPr>
      <w:r>
        <w:rPr>
          <w:szCs w:val="22"/>
        </w:rPr>
        <w:t>consider</w:t>
      </w:r>
      <w:r>
        <w:rPr>
          <w:spacing w:val="12"/>
          <w:szCs w:val="22"/>
        </w:rPr>
        <w:t xml:space="preserve"> </w:t>
      </w:r>
      <w:r>
        <w:rPr>
          <w:szCs w:val="22"/>
        </w:rPr>
        <w:t>whether criminal penalties would further prevent 911 fee diversion; and</w:t>
      </w:r>
    </w:p>
    <w:p w:rsidR="0080271C" w:rsidP="0080271C" w14:paraId="7BAA7779" w14:textId="77777777">
      <w:pPr>
        <w:pStyle w:val="ListParagraph"/>
        <w:widowControl/>
        <w:numPr>
          <w:ilvl w:val="0"/>
          <w:numId w:val="7"/>
        </w:numPr>
        <w:tabs>
          <w:tab w:val="left" w:pos="2085"/>
        </w:tabs>
        <w:kinsoku w:val="0"/>
        <w:overflowPunct w:val="0"/>
        <w:autoSpaceDE w:val="0"/>
        <w:autoSpaceDN w:val="0"/>
        <w:adjustRightInd w:val="0"/>
        <w:spacing w:before="2" w:after="120"/>
        <w:rPr>
          <w:szCs w:val="22"/>
        </w:rPr>
      </w:pPr>
      <w:r>
        <w:rPr>
          <w:szCs w:val="22"/>
        </w:rPr>
        <w:t>determine the impacts of 911 fee diversion.</w:t>
      </w:r>
    </w:p>
    <w:p w:rsidR="0080271C" w:rsidRPr="00036201" w:rsidP="0080271C" w14:paraId="55B64914" w14:textId="77777777">
      <w:pPr>
        <w:ind w:firstLine="720"/>
        <w:rPr>
          <w:szCs w:val="22"/>
        </w:rPr>
      </w:pPr>
      <w:r w:rsidRPr="0760A235">
        <w:t xml:space="preserve">As required by Section 902(d)(3)(D), it is anticipated that not later than September 23, 2021 (270 days after Section 902 was signed into law), the 911 Strike Force shall publish on the website of the Commission and submit to the Committee on Energy and Commerce of the House of Representatives and the Committee on Commerce, Science, and Transportation of the Senate a report on the findings of the study mandated by Section 902.  </w:t>
      </w:r>
      <w:r w:rsidRPr="002E6716">
        <w:rPr>
          <w:snapToGrid w:val="0"/>
          <w:kern w:val="28"/>
        </w:rPr>
        <w:t xml:space="preserve">Accordingly, three working groups were established to address these specifically enumerated </w:t>
      </w:r>
      <w:r>
        <w:rPr>
          <w:snapToGrid w:val="0"/>
          <w:kern w:val="28"/>
        </w:rPr>
        <w:t xml:space="preserve">Section 902 </w:t>
      </w:r>
      <w:r w:rsidRPr="002E6716">
        <w:rPr>
          <w:snapToGrid w:val="0"/>
          <w:kern w:val="28"/>
        </w:rPr>
        <w:t>tasks.</w:t>
      </w:r>
      <w:r>
        <w:rPr>
          <w:snapToGrid w:val="0"/>
          <w:kern w:val="28"/>
          <w:sz w:val="20"/>
          <w:vertAlign w:val="superscript"/>
        </w:rPr>
        <w:footnoteReference w:id="6"/>
      </w:r>
    </w:p>
    <w:p w:rsidR="0080271C" w:rsidRPr="002E6716" w:rsidP="0080271C" w14:paraId="4D1E624D" w14:textId="77777777">
      <w:pPr>
        <w:widowControl w:val="0"/>
        <w:rPr>
          <w:snapToGrid w:val="0"/>
          <w:kern w:val="28"/>
          <w:szCs w:val="22"/>
        </w:rPr>
      </w:pPr>
    </w:p>
    <w:p w:rsidR="0080271C" w:rsidRPr="002E6716" w:rsidP="0080271C" w14:paraId="21ADFC3E" w14:textId="77777777">
      <w:pPr>
        <w:autoSpaceDE w:val="0"/>
        <w:autoSpaceDN w:val="0"/>
        <w:adjustRightInd w:val="0"/>
        <w:ind w:firstLine="720"/>
      </w:pPr>
      <w:r w:rsidRPr="0760A235">
        <w:rPr>
          <w:snapToGrid w:val="0"/>
          <w:kern w:val="28"/>
        </w:rPr>
        <w:t>At the August 2, 2021</w:t>
      </w:r>
      <w:r>
        <w:rPr>
          <w:snapToGrid w:val="0"/>
          <w:kern w:val="28"/>
        </w:rPr>
        <w:t>,</w:t>
      </w:r>
      <w:r w:rsidRPr="0760A235">
        <w:rPr>
          <w:snapToGrid w:val="0"/>
          <w:kern w:val="28"/>
        </w:rPr>
        <w:t xml:space="preserve"> meeting, the 911 Strike Force will be briefed by the three 911 Strike Force working groups on their work, after which the 911 Strike Force will engage in discussion.  The agenda may be modified at the discretion of the 911 Strike Force Chair and its Designated Federal Officer.</w:t>
      </w:r>
    </w:p>
    <w:p w:rsidR="0080271C" w:rsidRPr="002E6716" w:rsidP="0080271C" w14:paraId="2AB288F4" w14:textId="77777777">
      <w:pPr>
        <w:widowControl w:val="0"/>
        <w:autoSpaceDE w:val="0"/>
        <w:autoSpaceDN w:val="0"/>
        <w:adjustRightInd w:val="0"/>
        <w:rPr>
          <w:snapToGrid w:val="0"/>
          <w:kern w:val="28"/>
          <w:szCs w:val="22"/>
        </w:rPr>
      </w:pPr>
    </w:p>
    <w:p w:rsidR="0080271C" w:rsidRPr="002E6716" w:rsidP="0080271C" w14:paraId="1E3CB57C" w14:textId="77777777">
      <w:pPr>
        <w:ind w:firstLine="720"/>
      </w:pPr>
      <w:r w:rsidRPr="002E6716">
        <w:rPr>
          <w:snapToGrid w:val="0"/>
          <w:kern w:val="28"/>
        </w:rPr>
        <w:t xml:space="preserve">To ensure accessibility for the meeting, open captioning will be provided in the live stream.  Other reasonable accommodations for persons with disabilities can be made available upon request.  To </w:t>
      </w:r>
      <w:r w:rsidRPr="002E6716">
        <w:rPr>
          <w:snapToGrid w:val="0"/>
          <w:kern w:val="28"/>
        </w:rPr>
        <w:t xml:space="preserve">request an accommodation, or for materials in accessible formats for persons with disabilities (e.g., Braille, large print, electronic files, audio format), send an email to </w:t>
      </w:r>
      <w:hyperlink r:id="rId7" w:history="1">
        <w:r w:rsidRPr="002E6716">
          <w:rPr>
            <w:snapToGrid w:val="0"/>
            <w:color w:val="2F5496"/>
            <w:kern w:val="28"/>
            <w:u w:val="single"/>
            <w:bdr w:val="none" w:sz="0" w:space="0" w:color="auto" w:frame="1"/>
          </w:rPr>
          <w:t>fcc504@fcc.gov</w:t>
        </w:r>
      </w:hyperlink>
      <w:r w:rsidRPr="002E6716">
        <w:rPr>
          <w:snapToGrid w:val="0"/>
          <w:kern w:val="28"/>
          <w:bdr w:val="none" w:sz="0" w:space="0" w:color="auto" w:frame="1"/>
        </w:rPr>
        <w:t xml:space="preserve"> </w:t>
      </w:r>
      <w:r w:rsidRPr="002E6716">
        <w:rPr>
          <w:snapToGrid w:val="0"/>
          <w:kern w:val="28"/>
        </w:rPr>
        <w:t xml:space="preserve">or call the Consumer and Governmental Affairs Bureau at (202) 418-0530 (voice).  Such requests should include a detailed description of the accommodation(s) needed.  In addition, requesters should include their contact information in case Commission staff need to reach them to fulfill the request. </w:t>
      </w:r>
    </w:p>
    <w:p w:rsidR="0080271C" w:rsidRPr="002E6716" w:rsidP="0080271C" w14:paraId="1A0B1C68" w14:textId="77777777">
      <w:pPr>
        <w:widowControl w:val="0"/>
        <w:rPr>
          <w:snapToGrid w:val="0"/>
          <w:kern w:val="28"/>
        </w:rPr>
      </w:pPr>
    </w:p>
    <w:p w:rsidR="0080271C" w:rsidRPr="002E6716" w:rsidP="0080271C" w14:paraId="374D8AC3" w14:textId="77777777">
      <w:pPr>
        <w:widowControl w:val="0"/>
        <w:ind w:firstLine="720"/>
      </w:pPr>
      <w:r w:rsidRPr="002E6716">
        <w:rPr>
          <w:snapToGrid w:val="0"/>
          <w:kern w:val="28"/>
        </w:rPr>
        <w:t xml:space="preserve">More information about the </w:t>
      </w:r>
      <w:r>
        <w:rPr>
          <w:snapToGrid w:val="0"/>
          <w:kern w:val="28"/>
        </w:rPr>
        <w:t>911 Strike Force</w:t>
      </w:r>
      <w:r w:rsidRPr="002E6716">
        <w:rPr>
          <w:snapToGrid w:val="0"/>
          <w:kern w:val="28"/>
        </w:rPr>
        <w:t xml:space="preserve"> can be found on the committee’s webpage, which is available at </w:t>
      </w:r>
      <w:hyperlink r:id="rId8" w:history="1">
        <w:r w:rsidRPr="009236FB">
          <w:rPr>
            <w:rStyle w:val="Hyperlink"/>
          </w:rPr>
          <w:t>https://www.fcc.gov/911strikeforce</w:t>
        </w:r>
      </w:hyperlink>
      <w:r w:rsidRPr="002E6716">
        <w:rPr>
          <w:snapToGrid w:val="0"/>
          <w:kern w:val="28"/>
        </w:rPr>
        <w:t>.</w:t>
      </w:r>
      <w:r>
        <w:rPr>
          <w:snapToGrid w:val="0"/>
          <w:kern w:val="28"/>
        </w:rPr>
        <w:t xml:space="preserve">  </w:t>
      </w:r>
      <w:r w:rsidRPr="002E6716">
        <w:rPr>
          <w:snapToGrid w:val="0"/>
          <w:kern w:val="28"/>
        </w:rPr>
        <w:t xml:space="preserve">You may also contact </w:t>
      </w:r>
      <w:r>
        <w:rPr>
          <w:snapToGrid w:val="0"/>
          <w:kern w:val="28"/>
        </w:rPr>
        <w:t>John A. Evanoff</w:t>
      </w:r>
      <w:r w:rsidRPr="002E6716">
        <w:rPr>
          <w:snapToGrid w:val="0"/>
          <w:kern w:val="28"/>
        </w:rPr>
        <w:t xml:space="preserve">, Designated Federal Officer of the </w:t>
      </w:r>
      <w:r>
        <w:rPr>
          <w:snapToGrid w:val="0"/>
          <w:kern w:val="28"/>
        </w:rPr>
        <w:t>911 Strike Force</w:t>
      </w:r>
      <w:r w:rsidRPr="002E6716">
        <w:rPr>
          <w:snapToGrid w:val="0"/>
          <w:kern w:val="28"/>
        </w:rPr>
        <w:t>, at (202) 418-</w:t>
      </w:r>
      <w:r>
        <w:rPr>
          <w:snapToGrid w:val="0"/>
          <w:kern w:val="28"/>
        </w:rPr>
        <w:t>0848</w:t>
      </w:r>
      <w:r w:rsidRPr="002E6716">
        <w:rPr>
          <w:snapToGrid w:val="0"/>
          <w:kern w:val="28"/>
        </w:rPr>
        <w:t xml:space="preserve">; or </w:t>
      </w:r>
      <w:r>
        <w:rPr>
          <w:snapToGrid w:val="0"/>
          <w:kern w:val="28"/>
        </w:rPr>
        <w:t>Jill Coogan</w:t>
      </w:r>
      <w:r w:rsidRPr="002E6716">
        <w:rPr>
          <w:snapToGrid w:val="0"/>
          <w:kern w:val="28"/>
        </w:rPr>
        <w:t>, Deputy Designated Federal Officer, at (202) 418-</w:t>
      </w:r>
      <w:r>
        <w:rPr>
          <w:snapToGrid w:val="0"/>
          <w:kern w:val="28"/>
        </w:rPr>
        <w:t xml:space="preserve">1499; or both via email </w:t>
      </w:r>
      <w:r w:rsidRPr="002E6716">
        <w:rPr>
          <w:snapToGrid w:val="0"/>
          <w:kern w:val="28"/>
        </w:rPr>
        <w:t xml:space="preserve">at </w:t>
      </w:r>
      <w:hyperlink r:id="rId9" w:history="1">
        <w:r w:rsidRPr="00611510">
          <w:rPr>
            <w:rStyle w:val="Hyperlink"/>
            <w:snapToGrid w:val="0"/>
            <w:kern w:val="28"/>
          </w:rPr>
          <w:t>911StrikeForce@fcc.gov</w:t>
        </w:r>
      </w:hyperlink>
      <w:r w:rsidRPr="002E6716">
        <w:rPr>
          <w:snapToGrid w:val="0"/>
          <w:kern w:val="28"/>
        </w:rPr>
        <w:t>.</w:t>
      </w:r>
    </w:p>
    <w:p w:rsidR="0080271C" w:rsidRPr="002E6716" w:rsidP="0080271C" w14:paraId="34D13188" w14:textId="77777777">
      <w:pPr>
        <w:widowControl w:val="0"/>
        <w:ind w:firstLine="720"/>
        <w:rPr>
          <w:snapToGrid w:val="0"/>
          <w:kern w:val="28"/>
          <w:szCs w:val="22"/>
        </w:rPr>
      </w:pPr>
    </w:p>
    <w:p w:rsidR="0080271C" w:rsidRPr="002E6716" w:rsidP="0080271C" w14:paraId="58660E50" w14:textId="77777777">
      <w:pPr>
        <w:rPr>
          <w:rFonts w:eastAsia="Calibri"/>
          <w:szCs w:val="22"/>
        </w:rPr>
      </w:pPr>
    </w:p>
    <w:p w:rsidR="00F32A28" w:rsidP="00BD0AA1" w14:paraId="61AC81DD" w14:textId="1EF2950D">
      <w:pPr>
        <w:widowControl w:val="0"/>
        <w:jc w:val="center"/>
        <w:outlineLvl w:val="0"/>
        <w:rPr>
          <w:rFonts w:eastAsia="Calibri"/>
          <w:b/>
          <w:szCs w:val="22"/>
        </w:rPr>
      </w:pPr>
      <w:r w:rsidRPr="002E6716">
        <w:rPr>
          <w:b/>
          <w:bCs/>
          <w:iCs/>
          <w:snapToGrid w:val="0"/>
          <w:kern w:val="28"/>
          <w:szCs w:val="22"/>
        </w:rPr>
        <w:t>--FCC--</w:t>
      </w:r>
    </w:p>
    <w:p w:rsidR="007612F9" w14:paraId="31FEE6EC" w14:textId="77777777">
      <w:pPr>
        <w:jc w:val="right"/>
        <w:rPr>
          <w:sz w:val="24"/>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57A53A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12F9" w14:paraId="78C7DE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3E697E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768362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5DD7" w14:paraId="1AEDAF9F" w14:textId="77777777">
      <w:r>
        <w:separator/>
      </w:r>
    </w:p>
  </w:footnote>
  <w:footnote w:type="continuationSeparator" w:id="1">
    <w:p w:rsidR="00F65DD7" w14:paraId="16780255" w14:textId="77777777">
      <w:pPr>
        <w:rPr>
          <w:sz w:val="20"/>
        </w:rPr>
      </w:pPr>
      <w:r>
        <w:rPr>
          <w:sz w:val="20"/>
        </w:rPr>
        <w:t xml:space="preserve">(Continued from previous page)  </w:t>
      </w:r>
      <w:r>
        <w:rPr>
          <w:sz w:val="20"/>
        </w:rPr>
        <w:separator/>
      </w:r>
    </w:p>
  </w:footnote>
  <w:footnote w:type="continuationNotice" w:id="2">
    <w:p w:rsidR="00F65DD7" w14:paraId="74BA4197" w14:textId="77777777">
      <w:pPr>
        <w:jc w:val="right"/>
        <w:rPr>
          <w:sz w:val="20"/>
        </w:rPr>
      </w:pPr>
      <w:r>
        <w:rPr>
          <w:sz w:val="20"/>
        </w:rPr>
        <w:t>(continued….)</w:t>
      </w:r>
    </w:p>
  </w:footnote>
  <w:footnote w:id="3">
    <w:p w:rsidR="0080271C" w:rsidRPr="00036201" w:rsidP="0080271C" w14:paraId="58500A7B" w14:textId="77777777">
      <w:pPr>
        <w:pStyle w:val="FootnoteText"/>
        <w:rPr>
          <w:i/>
          <w:iCs/>
        </w:rPr>
      </w:pPr>
      <w:r w:rsidRPr="0760A235">
        <w:rPr>
          <w:rStyle w:val="FootnoteReference"/>
        </w:rPr>
        <w:footnoteRef/>
      </w:r>
      <w:r w:rsidRPr="0760A235">
        <w:t xml:space="preserve"> </w:t>
      </w:r>
      <w:r w:rsidRPr="0760A235">
        <w:rPr>
          <w:i/>
          <w:iCs/>
        </w:rPr>
        <w:t>See</w:t>
      </w:r>
      <w:r w:rsidRPr="0760A235">
        <w:t xml:space="preserve"> Ending 9-1-1 Fee Diversion Now Strike Force Meeting, 86 Fed. Reg. 36547 (Jul. 12, 2021).</w:t>
      </w:r>
    </w:p>
  </w:footnote>
  <w:footnote w:id="4">
    <w:p w:rsidR="0080271C" w:rsidRPr="00036201" w:rsidP="0080271C" w14:paraId="11AEFD42" w14:textId="77777777">
      <w:pPr>
        <w:pStyle w:val="FootnoteText"/>
      </w:pPr>
      <w:r w:rsidRPr="00036201">
        <w:rPr>
          <w:rStyle w:val="FootnoteReference"/>
        </w:rPr>
        <w:footnoteRef/>
      </w:r>
      <w:r w:rsidRPr="00036201">
        <w:t xml:space="preserve"> The public may also follow the meeting on Twitter, @</w:t>
      </w:r>
      <w:r w:rsidRPr="00036201">
        <w:t>fcc</w:t>
      </w:r>
      <w:r w:rsidRPr="00036201">
        <w:t xml:space="preserve">, or via the Commission’s Facebook page at </w:t>
      </w:r>
      <w:hyperlink r:id="rId1" w:history="1">
        <w:r w:rsidRPr="00036201">
          <w:rPr>
            <w:rStyle w:val="Hyperlink"/>
          </w:rPr>
          <w:t>www.facebook.com/fcc</w:t>
        </w:r>
      </w:hyperlink>
      <w:r w:rsidRPr="00036201">
        <w:t>.</w:t>
      </w:r>
    </w:p>
  </w:footnote>
  <w:footnote w:id="5">
    <w:p w:rsidR="0080271C" w:rsidRPr="00036201" w:rsidP="0080271C" w14:paraId="01368806" w14:textId="77777777">
      <w:pPr>
        <w:pStyle w:val="FootnoteText"/>
      </w:pPr>
      <w:r w:rsidRPr="0760A235">
        <w:rPr>
          <w:rStyle w:val="FootnoteReference"/>
        </w:rPr>
        <w:footnoteRef/>
      </w:r>
      <w:r w:rsidRPr="0760A235">
        <w:t xml:space="preserve"> Pub. L. No. 116-260.</w:t>
      </w:r>
    </w:p>
  </w:footnote>
  <w:footnote w:id="6">
    <w:p w:rsidR="0080271C" w:rsidP="0080271C" w14:paraId="240D06C1" w14:textId="77777777">
      <w:pPr>
        <w:pStyle w:val="FootnoteText"/>
      </w:pPr>
      <w:r w:rsidRPr="0760A235">
        <w:rPr>
          <w:rStyle w:val="FootnoteReference"/>
        </w:rPr>
        <w:footnoteRef/>
      </w:r>
      <w:r w:rsidRPr="0760A235">
        <w:t xml:space="preserve"> </w:t>
      </w:r>
      <w:r w:rsidRPr="0760A235">
        <w:rPr>
          <w:i/>
          <w:iCs/>
        </w:rPr>
        <w:t>FCC Announces the Membership and First Meeting of the Ending 9-1-1 Fee Diversion Now Strike Force,</w:t>
      </w:r>
      <w:r w:rsidRPr="0760A235">
        <w:t xml:space="preserve"> Public Notice, DA 21-591 (PSHSB May 21, 2021); FCC, </w:t>
      </w:r>
      <w:r w:rsidRPr="00CB143B">
        <w:rPr>
          <w:i/>
          <w:iCs/>
        </w:rPr>
        <w:t>The Ending 9-1-1 Fee Diversion Now Strike Force</w:t>
      </w:r>
      <w:r w:rsidRPr="0760A235">
        <w:t xml:space="preserve">,  </w:t>
      </w:r>
      <w:hyperlink r:id="rId2" w:history="1">
        <w:r w:rsidRPr="0760A235">
          <w:rPr>
            <w:rStyle w:val="Hyperlink"/>
          </w:rPr>
          <w:t>https://www.fcc.gov/911strikeforce</w:t>
        </w:r>
      </w:hyperlink>
      <w:r w:rsidRPr="0760A235">
        <w:t xml:space="preserve"> (“Working Group Membership”) (last visited July 28,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rsidP="0080271C" w14:paraId="1E2E0B8C" w14:textId="0839BA57">
    <w:pPr>
      <w:tabs>
        <w:tab w:val="center" w:pos="4680"/>
        <w:tab w:val="right" w:pos="9360"/>
      </w:tabs>
      <w:rPr>
        <w:spacing w:val="-2"/>
      </w:rPr>
    </w:pPr>
    <w:r>
      <w:rPr>
        <w:b/>
      </w:rPr>
      <w:tab/>
    </w:r>
  </w:p>
  <w:p w:rsidR="007612F9" w14:paraId="677DB3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73E96332" w14:textId="77777777">
    <w:pPr>
      <w:pStyle w:val="Header"/>
      <w:rPr>
        <w:noProof/>
      </w:rPr>
    </w:pPr>
    <w:r>
      <w:rPr>
        <w:noProof/>
      </w:rPr>
      <w:drawing>
        <wp:inline distT="0" distB="0" distL="0" distR="0">
          <wp:extent cx="6575425"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5425" cy="1406525"/>
                  </a:xfrm>
                  <a:prstGeom prst="rect">
                    <a:avLst/>
                  </a:prstGeom>
                  <a:noFill/>
                  <a:ln>
                    <a:noFill/>
                  </a:ln>
                </pic:spPr>
              </pic:pic>
            </a:graphicData>
          </a:graphic>
        </wp:inline>
      </w:drawing>
    </w:r>
  </w:p>
  <w:p w:rsidR="007612F9" w14:paraId="5B8F779D"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843EFD"/>
    <w:multiLevelType w:val="hybridMultilevel"/>
    <w:tmpl w:val="12524748"/>
    <w:lvl w:ilvl="0">
      <w:start w:val="1"/>
      <w:numFmt w:val="lowerRoman"/>
      <w:lvlText w:val="(%1)"/>
      <w:lvlJc w:val="left"/>
      <w:pPr>
        <w:ind w:left="1080" w:hanging="720"/>
      </w:pPr>
      <w:rPr>
        <w:w w:val="9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28"/>
    <w:rsid w:val="00000BFF"/>
    <w:rsid w:val="00036201"/>
    <w:rsid w:val="00045D8A"/>
    <w:rsid w:val="000518B0"/>
    <w:rsid w:val="00053B67"/>
    <w:rsid w:val="00074378"/>
    <w:rsid w:val="000906C2"/>
    <w:rsid w:val="000B3178"/>
    <w:rsid w:val="000B419F"/>
    <w:rsid w:val="000E7DB8"/>
    <w:rsid w:val="000F11B2"/>
    <w:rsid w:val="00103FBE"/>
    <w:rsid w:val="00110A97"/>
    <w:rsid w:val="001543D7"/>
    <w:rsid w:val="00173315"/>
    <w:rsid w:val="00181BB6"/>
    <w:rsid w:val="0018376A"/>
    <w:rsid w:val="001A0619"/>
    <w:rsid w:val="001A6D05"/>
    <w:rsid w:val="001A799E"/>
    <w:rsid w:val="0021087D"/>
    <w:rsid w:val="00244882"/>
    <w:rsid w:val="00253F89"/>
    <w:rsid w:val="002A5B4E"/>
    <w:rsid w:val="002B19B4"/>
    <w:rsid w:val="002B44AC"/>
    <w:rsid w:val="002C5758"/>
    <w:rsid w:val="002C5B66"/>
    <w:rsid w:val="002C763E"/>
    <w:rsid w:val="002D7140"/>
    <w:rsid w:val="002E5823"/>
    <w:rsid w:val="002E6716"/>
    <w:rsid w:val="00353C5C"/>
    <w:rsid w:val="00375549"/>
    <w:rsid w:val="003E493F"/>
    <w:rsid w:val="0041499F"/>
    <w:rsid w:val="00443E89"/>
    <w:rsid w:val="00447141"/>
    <w:rsid w:val="004651FB"/>
    <w:rsid w:val="004670E0"/>
    <w:rsid w:val="00481297"/>
    <w:rsid w:val="0048634D"/>
    <w:rsid w:val="00495333"/>
    <w:rsid w:val="004B034F"/>
    <w:rsid w:val="004C38E3"/>
    <w:rsid w:val="004E1583"/>
    <w:rsid w:val="004E2069"/>
    <w:rsid w:val="004E3525"/>
    <w:rsid w:val="004F672A"/>
    <w:rsid w:val="004F6EF3"/>
    <w:rsid w:val="00516519"/>
    <w:rsid w:val="005225CF"/>
    <w:rsid w:val="0056155A"/>
    <w:rsid w:val="005A15AB"/>
    <w:rsid w:val="005F4B66"/>
    <w:rsid w:val="00611510"/>
    <w:rsid w:val="0062401C"/>
    <w:rsid w:val="006349A5"/>
    <w:rsid w:val="00637D77"/>
    <w:rsid w:val="00640DA5"/>
    <w:rsid w:val="006662C3"/>
    <w:rsid w:val="006808E5"/>
    <w:rsid w:val="00693917"/>
    <w:rsid w:val="006F5446"/>
    <w:rsid w:val="00730421"/>
    <w:rsid w:val="00731380"/>
    <w:rsid w:val="007612F9"/>
    <w:rsid w:val="007767A7"/>
    <w:rsid w:val="00791B4C"/>
    <w:rsid w:val="007A3733"/>
    <w:rsid w:val="007C0CED"/>
    <w:rsid w:val="0080271C"/>
    <w:rsid w:val="00863391"/>
    <w:rsid w:val="008645DF"/>
    <w:rsid w:val="00867444"/>
    <w:rsid w:val="00884007"/>
    <w:rsid w:val="0088773D"/>
    <w:rsid w:val="008A03C0"/>
    <w:rsid w:val="008A1C1A"/>
    <w:rsid w:val="008A2C9E"/>
    <w:rsid w:val="008B2993"/>
    <w:rsid w:val="008B4A13"/>
    <w:rsid w:val="008F6F0A"/>
    <w:rsid w:val="009152C4"/>
    <w:rsid w:val="009236FB"/>
    <w:rsid w:val="00944002"/>
    <w:rsid w:val="0095293A"/>
    <w:rsid w:val="00974690"/>
    <w:rsid w:val="00981AB0"/>
    <w:rsid w:val="00996677"/>
    <w:rsid w:val="009C6A91"/>
    <w:rsid w:val="009E69DE"/>
    <w:rsid w:val="009F15DF"/>
    <w:rsid w:val="009F2AD0"/>
    <w:rsid w:val="00A06C0C"/>
    <w:rsid w:val="00A14FCA"/>
    <w:rsid w:val="00A51386"/>
    <w:rsid w:val="00A5678D"/>
    <w:rsid w:val="00A633B0"/>
    <w:rsid w:val="00A76E4C"/>
    <w:rsid w:val="00A94902"/>
    <w:rsid w:val="00AA2891"/>
    <w:rsid w:val="00AD10FE"/>
    <w:rsid w:val="00AD70F3"/>
    <w:rsid w:val="00AF7A35"/>
    <w:rsid w:val="00B11AB4"/>
    <w:rsid w:val="00B20FC5"/>
    <w:rsid w:val="00B21634"/>
    <w:rsid w:val="00B26E77"/>
    <w:rsid w:val="00BD0AA1"/>
    <w:rsid w:val="00C46916"/>
    <w:rsid w:val="00C63459"/>
    <w:rsid w:val="00C868DA"/>
    <w:rsid w:val="00CB143B"/>
    <w:rsid w:val="00CB241E"/>
    <w:rsid w:val="00CD43C2"/>
    <w:rsid w:val="00CD468E"/>
    <w:rsid w:val="00CE338F"/>
    <w:rsid w:val="00CE5974"/>
    <w:rsid w:val="00D06CC2"/>
    <w:rsid w:val="00D52BB3"/>
    <w:rsid w:val="00DC780F"/>
    <w:rsid w:val="00E024EF"/>
    <w:rsid w:val="00E16511"/>
    <w:rsid w:val="00E3086B"/>
    <w:rsid w:val="00E42573"/>
    <w:rsid w:val="00E60369"/>
    <w:rsid w:val="00E71804"/>
    <w:rsid w:val="00ED1B64"/>
    <w:rsid w:val="00EF52FB"/>
    <w:rsid w:val="00F04017"/>
    <w:rsid w:val="00F13710"/>
    <w:rsid w:val="00F14FD2"/>
    <w:rsid w:val="00F32A28"/>
    <w:rsid w:val="00F37949"/>
    <w:rsid w:val="00F50D15"/>
    <w:rsid w:val="00F53F3A"/>
    <w:rsid w:val="00F65DD7"/>
    <w:rsid w:val="00FA5EA3"/>
    <w:rsid w:val="00FC0625"/>
    <w:rsid w:val="00FC4521"/>
    <w:rsid w:val="00FD32C2"/>
    <w:rsid w:val="00FF441C"/>
    <w:rsid w:val="0760A235"/>
    <w:rsid w:val="08FB1CAB"/>
    <w:rsid w:val="0E3798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E77C60"/>
  <w15:chartTrackingRefBased/>
  <w15:docId w15:val="{EA7950C3-E65F-4CAF-852C-B0B66F9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28"/>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sid w:val="00F32A28"/>
    <w:rPr>
      <w:rFonts w:cs="Times New Roman"/>
      <w:sz w:val="16"/>
      <w:szCs w:val="16"/>
    </w:rPr>
  </w:style>
  <w:style w:type="paragraph" w:styleId="CommentText">
    <w:name w:val="annotation text"/>
    <w:basedOn w:val="Normal"/>
    <w:link w:val="CommentTextChar"/>
    <w:rsid w:val="00F32A28"/>
    <w:rPr>
      <w:sz w:val="20"/>
    </w:rPr>
  </w:style>
  <w:style w:type="character" w:customStyle="1" w:styleId="CommentTextChar">
    <w:name w:val="Comment Text Char"/>
    <w:basedOn w:val="DefaultParagraphFont"/>
    <w:link w:val="CommentText"/>
    <w:rsid w:val="00F32A28"/>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semiHidden/>
    <w:rsid w:val="00F32A28"/>
  </w:style>
  <w:style w:type="paragraph" w:styleId="BalloonText">
    <w:name w:val="Balloon Text"/>
    <w:basedOn w:val="Normal"/>
    <w:link w:val="BalloonTextChar"/>
    <w:uiPriority w:val="99"/>
    <w:semiHidden/>
    <w:unhideWhenUsed/>
    <w:rsid w:val="00F32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916"/>
    <w:rPr>
      <w:b/>
      <w:bCs/>
    </w:rPr>
  </w:style>
  <w:style w:type="character" w:customStyle="1" w:styleId="CommentSubjectChar">
    <w:name w:val="Comment Subject Char"/>
    <w:basedOn w:val="CommentTextChar"/>
    <w:link w:val="CommentSubject"/>
    <w:uiPriority w:val="99"/>
    <w:semiHidden/>
    <w:rsid w:val="00C46916"/>
    <w:rPr>
      <w:b/>
      <w:bCs/>
    </w:rPr>
  </w:style>
  <w:style w:type="character" w:customStyle="1" w:styleId="UnresolvedMention1">
    <w:name w:val="Unresolved Mention1"/>
    <w:basedOn w:val="DefaultParagraphFont"/>
    <w:uiPriority w:val="99"/>
    <w:semiHidden/>
    <w:unhideWhenUsed/>
    <w:rsid w:val="000518B0"/>
    <w:rPr>
      <w:color w:val="605E5C"/>
      <w:shd w:val="clear" w:color="auto" w:fill="E1DFDD"/>
    </w:rPr>
  </w:style>
  <w:style w:type="paragraph" w:styleId="Revision">
    <w:name w:val="Revision"/>
    <w:hidden/>
    <w:uiPriority w:val="99"/>
    <w:semiHidden/>
    <w:rsid w:val="006808E5"/>
    <w:rPr>
      <w:sz w:val="22"/>
    </w:rPr>
  </w:style>
  <w:style w:type="paragraph" w:styleId="ListParagraph">
    <w:name w:val="List Paragraph"/>
    <w:basedOn w:val="Normal"/>
    <w:uiPriority w:val="1"/>
    <w:qFormat/>
    <w:rsid w:val="0080271C"/>
    <w:pPr>
      <w:widowControl w:val="0"/>
      <w:snapToGrid w:val="0"/>
      <w:ind w:left="720"/>
      <w:contextualSpacing/>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livequestions@fcc.gov" TargetMode="External" /><Relationship Id="rId7" Type="http://schemas.openxmlformats.org/officeDocument/2006/relationships/hyperlink" Target="mailto:fcc504@fcc.gov" TargetMode="External" /><Relationship Id="rId8" Type="http://schemas.openxmlformats.org/officeDocument/2006/relationships/hyperlink" Target="https://www.fcc.gov/911strikeforce" TargetMode="External" /><Relationship Id="rId9" Type="http://schemas.openxmlformats.org/officeDocument/2006/relationships/hyperlink" Target="mailto:911StrikeForce@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acebook.com/fcc" TargetMode="External" /><Relationship Id="rId2" Type="http://schemas.openxmlformats.org/officeDocument/2006/relationships/hyperlink" Target="https://www.fcc.gov/911strikeforc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