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5745" w:rsidP="00B35745" w14:paraId="4362E41E" w14:textId="77777777">
      <w:pPr>
        <w:jc w:val="right"/>
        <w:rPr>
          <w:sz w:val="24"/>
        </w:rPr>
      </w:pPr>
    </w:p>
    <w:p w:rsidR="00B35745" w:rsidRPr="00695EC8" w:rsidP="00B35745" w14:paraId="43D63342" w14:textId="77777777">
      <w:pPr>
        <w:spacing w:before="120" w:after="240"/>
        <w:rPr>
          <w:b/>
          <w:szCs w:val="22"/>
        </w:rPr>
      </w:pPr>
      <w:r w:rsidRPr="00695EC8">
        <w:rPr>
          <w:b/>
          <w:szCs w:val="22"/>
        </w:rPr>
        <w:t>Report No. SPB-288</w:t>
      </w:r>
    </w:p>
    <w:p w:rsidR="00B35745" w:rsidRPr="00695EC8" w:rsidP="00B35745" w14:paraId="0B793516" w14:textId="77777777">
      <w:pPr>
        <w:jc w:val="right"/>
        <w:rPr>
          <w:b/>
          <w:szCs w:val="22"/>
        </w:rPr>
      </w:pPr>
      <w:r w:rsidRPr="00695EC8">
        <w:rPr>
          <w:b/>
          <w:szCs w:val="22"/>
        </w:rPr>
        <w:t>DA 21-941</w:t>
      </w:r>
    </w:p>
    <w:p w:rsidR="00B35745" w:rsidRPr="00695EC8" w:rsidP="00B35745" w14:paraId="43F632C2" w14:textId="11A91414">
      <w:pPr>
        <w:spacing w:before="60"/>
        <w:jc w:val="right"/>
        <w:rPr>
          <w:b/>
          <w:szCs w:val="22"/>
        </w:rPr>
      </w:pPr>
      <w:r w:rsidRPr="00695EC8">
        <w:rPr>
          <w:b/>
          <w:szCs w:val="22"/>
        </w:rPr>
        <w:t xml:space="preserve">Released:  August </w:t>
      </w:r>
      <w:r w:rsidR="00A73D41">
        <w:rPr>
          <w:b/>
          <w:szCs w:val="22"/>
        </w:rPr>
        <w:t>4</w:t>
      </w:r>
      <w:r w:rsidRPr="00695EC8">
        <w:rPr>
          <w:b/>
          <w:szCs w:val="22"/>
        </w:rPr>
        <w:t>, 2021</w:t>
      </w:r>
    </w:p>
    <w:p w:rsidR="00B35745" w:rsidP="00B35745" w14:paraId="570604EE" w14:textId="77777777">
      <w:pPr>
        <w:jc w:val="right"/>
        <w:rPr>
          <w:sz w:val="24"/>
        </w:rPr>
      </w:pPr>
    </w:p>
    <w:p w:rsidR="00B35745" w:rsidRPr="00BE1FD2" w:rsidP="00B35745" w14:paraId="1CF8111B" w14:textId="77777777">
      <w:pPr>
        <w:spacing w:after="240"/>
        <w:jc w:val="center"/>
        <w:rPr>
          <w:b/>
          <w:bCs/>
          <w:color w:val="3D3D3D"/>
          <w:szCs w:val="22"/>
        </w:rPr>
      </w:pPr>
      <w:r w:rsidRPr="00DD247D">
        <w:rPr>
          <w:b/>
          <w:bCs/>
          <w:color w:val="3D3D3D"/>
          <w:szCs w:val="22"/>
        </w:rPr>
        <w:t>SATELLITE POLICY BRANCH INFORMATION</w:t>
      </w:r>
    </w:p>
    <w:p w:rsidR="00B35745" w:rsidRPr="00DE21E0" w:rsidP="00B35745" w14:paraId="73B4E8D6" w14:textId="77777777">
      <w:pPr>
        <w:spacing w:after="240"/>
        <w:jc w:val="center"/>
        <w:rPr>
          <w:b/>
          <w:szCs w:val="22"/>
        </w:rPr>
      </w:pPr>
      <w:r w:rsidRPr="00BE1FD2">
        <w:rPr>
          <w:b/>
          <w:szCs w:val="22"/>
        </w:rPr>
        <w:t xml:space="preserve"> </w:t>
      </w:r>
      <w:r w:rsidRPr="00DD247D">
        <w:rPr>
          <w:b/>
          <w:bCs/>
          <w:color w:val="3D3D3D"/>
          <w:szCs w:val="22"/>
        </w:rPr>
        <w:t xml:space="preserve">CUT-OFF ESTABLISHED FOR ADDITIONAL NGSO-LIKE SATELLITE </w:t>
      </w:r>
      <w:r>
        <w:rPr>
          <w:b/>
          <w:bCs/>
          <w:color w:val="3D3D3D"/>
          <w:szCs w:val="22"/>
        </w:rPr>
        <w:t xml:space="preserve">SYSTEMS </w:t>
      </w:r>
      <w:r w:rsidRPr="00DD247D">
        <w:rPr>
          <w:b/>
          <w:bCs/>
          <w:color w:val="3D3D3D"/>
          <w:szCs w:val="22"/>
        </w:rPr>
        <w:t>IN THE 37.5-40.0 GHz, 40.0-42.0 GHz, 47.2-50.2 GHz</w:t>
      </w:r>
      <w:r>
        <w:rPr>
          <w:b/>
          <w:bCs/>
          <w:color w:val="3D3D3D"/>
          <w:szCs w:val="22"/>
        </w:rPr>
        <w:t>,</w:t>
      </w:r>
      <w:r w:rsidRPr="00DD247D">
        <w:rPr>
          <w:b/>
          <w:bCs/>
          <w:color w:val="3D3D3D"/>
          <w:szCs w:val="22"/>
        </w:rPr>
        <w:t xml:space="preserve"> AND 50.4-51.4 GHz BANDS</w:t>
      </w:r>
    </w:p>
    <w:p w:rsidR="00B35745" w:rsidP="00B35745" w14:paraId="7E554423" w14:textId="77777777">
      <w:pPr>
        <w:jc w:val="center"/>
        <w:rPr>
          <w:color w:val="000000"/>
        </w:rPr>
      </w:pPr>
    </w:p>
    <w:p w:rsidR="00B35745" w:rsidP="00B35745" w14:paraId="2823F039" w14:textId="77777777">
      <w:pPr>
        <w:ind w:firstLine="720"/>
        <w:rPr>
          <w:color w:val="000000"/>
        </w:rPr>
      </w:pPr>
      <w:bookmarkStart w:id="0" w:name="_Hlk77000616"/>
      <w:r>
        <w:rPr>
          <w:color w:val="000000"/>
        </w:rPr>
        <w:t>The Satellite Division initiates a new processing round for additional applications and petitions for declaratory ruling concerning operations in the 37.5-40.0 GHz, 40.0-42.0 GHz, 47.2-50.2 GHz, and 50.4-51.4 GHz frequency bands</w:t>
      </w:r>
      <w:bookmarkEnd w:id="0"/>
      <w:r>
        <w:rPr>
          <w:color w:val="000000"/>
        </w:rPr>
        <w:t>, collectively the “V-band,” by non-geostationary orbit fixed-satellite service (NGSO FSS) systems, pursuant to section 25.157 of the Commission’s rules.</w:t>
      </w:r>
      <w:r>
        <w:rPr>
          <w:rStyle w:val="FootnoteReference"/>
        </w:rPr>
        <w:footnoteReference w:id="3"/>
      </w:r>
      <w:r>
        <w:rPr>
          <w:color w:val="000000"/>
        </w:rPr>
        <w:t xml:space="preserve">  These frequency bands were the subject of a prior processing round public notice and filing deadline.</w:t>
      </w:r>
      <w:r>
        <w:rPr>
          <w:rStyle w:val="FootnoteReference"/>
        </w:rPr>
        <w:footnoteReference w:id="4"/>
      </w:r>
      <w:r>
        <w:rPr>
          <w:color w:val="000000"/>
        </w:rPr>
        <w:t xml:space="preserve">   </w:t>
      </w:r>
    </w:p>
    <w:p w:rsidR="00B35745" w:rsidP="00B35745" w14:paraId="05C377C7" w14:textId="77777777">
      <w:pPr>
        <w:rPr>
          <w:color w:val="000000"/>
        </w:rPr>
      </w:pPr>
    </w:p>
    <w:p w:rsidR="00B35745" w:rsidP="00B35745" w14:paraId="36D6C231" w14:textId="77777777">
      <w:pPr>
        <w:ind w:firstLine="720"/>
        <w:rPr>
          <w:color w:val="000000"/>
        </w:rPr>
      </w:pPr>
      <w:r>
        <w:rPr>
          <w:color w:val="000000"/>
        </w:rPr>
        <w:t>AST&amp;Science</w:t>
      </w:r>
      <w:r>
        <w:rPr>
          <w:color w:val="000000"/>
        </w:rPr>
        <w:t xml:space="preserve"> LLC (</w:t>
      </w:r>
      <w:r>
        <w:rPr>
          <w:color w:val="000000"/>
        </w:rPr>
        <w:t>AST&amp;Science</w:t>
      </w:r>
      <w:r>
        <w:rPr>
          <w:color w:val="000000"/>
        </w:rPr>
        <w:t xml:space="preserve">), </w:t>
      </w:r>
      <w:r>
        <w:rPr>
          <w:color w:val="000000"/>
        </w:rPr>
        <w:t>Mangata</w:t>
      </w:r>
      <w:r>
        <w:rPr>
          <w:color w:val="000000"/>
        </w:rPr>
        <w:t xml:space="preserve"> Networks LLC (</w:t>
      </w:r>
      <w:r>
        <w:rPr>
          <w:color w:val="000000"/>
        </w:rPr>
        <w:t>Mangata</w:t>
      </w:r>
      <w:r>
        <w:rPr>
          <w:color w:val="000000"/>
        </w:rPr>
        <w:t xml:space="preserve">) and </w:t>
      </w:r>
      <w:r>
        <w:rPr>
          <w:color w:val="000000"/>
        </w:rPr>
        <w:t>Viasat</w:t>
      </w:r>
      <w:r>
        <w:rPr>
          <w:color w:val="000000"/>
        </w:rPr>
        <w:t>, Inc. (</w:t>
      </w:r>
      <w:r>
        <w:rPr>
          <w:color w:val="000000"/>
        </w:rPr>
        <w:t>Viasat</w:t>
      </w:r>
      <w:r>
        <w:rPr>
          <w:color w:val="000000"/>
        </w:rPr>
        <w:t>) have filed petitions concerning operations in these frequency bands.  These requests, described below, were filed after the deadlines established for the prior processing round.</w:t>
      </w:r>
    </w:p>
    <w:p w:rsidR="00B35745" w:rsidP="00B35745" w14:paraId="67E4B4C7" w14:textId="77777777">
      <w:pPr>
        <w:rPr>
          <w:color w:val="000000"/>
        </w:rPr>
      </w:pPr>
    </w:p>
    <w:p w:rsidR="00B35745" w:rsidP="00B35745" w14:paraId="4BF83479" w14:textId="77777777">
      <w:pPr>
        <w:ind w:firstLine="720"/>
        <w:rPr>
          <w:color w:val="000000"/>
        </w:rPr>
      </w:pPr>
      <w:r>
        <w:rPr>
          <w:color w:val="000000"/>
        </w:rPr>
        <w:t>AST&amp;Science</w:t>
      </w:r>
      <w:r>
        <w:rPr>
          <w:color w:val="000000"/>
        </w:rPr>
        <w:t xml:space="preserve"> requests market access for its planned constellation of 243 space stations, with the request limited at this time to FSS operations in the United States to support a mobile-satellite service (MSS).</w:t>
      </w:r>
      <w:r>
        <w:rPr>
          <w:rStyle w:val="FootnoteReference"/>
        </w:rPr>
        <w:footnoteReference w:id="5"/>
      </w:r>
      <w:r>
        <w:rPr>
          <w:color w:val="000000"/>
        </w:rPr>
        <w:t xml:space="preserve">  </w:t>
      </w:r>
      <w:r>
        <w:rPr>
          <w:color w:val="000000"/>
        </w:rPr>
        <w:t>AST&amp;Science</w:t>
      </w:r>
      <w:r>
        <w:rPr>
          <w:color w:val="000000"/>
        </w:rPr>
        <w:t xml:space="preserve"> plans to operate with U.S. gateway earth stations using the following frequencies: 37.5-42.5 GHz (space-to-Earth); </w:t>
      </w:r>
      <w:bookmarkStart w:id="1" w:name="_Hlk76455821"/>
      <w:r w:rsidRPr="008A7040">
        <w:rPr>
          <w:color w:val="000000"/>
        </w:rPr>
        <w:t>45.5-47.0 GHz</w:t>
      </w:r>
      <w:bookmarkEnd w:id="1"/>
      <w:r>
        <w:rPr>
          <w:color w:val="000000"/>
        </w:rPr>
        <w:t>, 47.2-50.2 GHz, and 50.4-51.4 GHz (Earth-to-space) frequency bands.</w:t>
      </w:r>
      <w:r>
        <w:rPr>
          <w:rStyle w:val="FootnoteReference"/>
        </w:rPr>
        <w:footnoteReference w:id="6"/>
      </w:r>
      <w:r>
        <w:rPr>
          <w:color w:val="000000"/>
        </w:rPr>
        <w:t xml:space="preserve">  </w:t>
      </w:r>
      <w:r>
        <w:rPr>
          <w:color w:val="000000"/>
        </w:rPr>
        <w:t>AST&amp;Science</w:t>
      </w:r>
      <w:r>
        <w:rPr>
          <w:color w:val="000000"/>
        </w:rPr>
        <w:t xml:space="preserve"> requests a waiver of the processing round rules.</w:t>
      </w:r>
      <w:r>
        <w:rPr>
          <w:rStyle w:val="FootnoteReference"/>
        </w:rPr>
        <w:footnoteReference w:id="7"/>
      </w:r>
      <w:r>
        <w:rPr>
          <w:color w:val="000000"/>
        </w:rPr>
        <w:t xml:space="preserve">  </w:t>
      </w:r>
    </w:p>
    <w:p w:rsidR="00B35745" w:rsidP="00B35745" w14:paraId="0C01DB4E" w14:textId="77777777">
      <w:pPr>
        <w:rPr>
          <w:color w:val="000000"/>
        </w:rPr>
      </w:pPr>
    </w:p>
    <w:p w:rsidR="00B35745" w:rsidP="00B35745" w14:paraId="3E46EE8B" w14:textId="77777777">
      <w:pPr>
        <w:widowControl/>
        <w:rPr>
          <w:color w:val="000000"/>
        </w:rPr>
      </w:pPr>
      <w:r>
        <w:rPr>
          <w:color w:val="000000"/>
        </w:rPr>
        <w:br w:type="page"/>
      </w:r>
    </w:p>
    <w:p w:rsidR="00B35745" w:rsidP="00B35745" w14:paraId="423A0E9B" w14:textId="77777777">
      <w:pPr>
        <w:ind w:firstLine="720"/>
        <w:rPr>
          <w:color w:val="000000"/>
        </w:rPr>
      </w:pPr>
      <w:r>
        <w:rPr>
          <w:color w:val="000000"/>
        </w:rPr>
        <w:t>Mangata</w:t>
      </w:r>
      <w:r>
        <w:rPr>
          <w:color w:val="000000"/>
        </w:rPr>
        <w:t xml:space="preserve"> requests U.S. market access for its planned constellation of 791 space stations, providing FSS and MSS.</w:t>
      </w:r>
      <w:r>
        <w:rPr>
          <w:rStyle w:val="FootnoteReference"/>
        </w:rPr>
        <w:footnoteReference w:id="8"/>
      </w:r>
      <w:r>
        <w:rPr>
          <w:color w:val="000000"/>
        </w:rPr>
        <w:t xml:space="preserve">  </w:t>
      </w:r>
      <w:r>
        <w:rPr>
          <w:color w:val="000000"/>
        </w:rPr>
        <w:t>Mangata</w:t>
      </w:r>
      <w:r>
        <w:rPr>
          <w:color w:val="000000"/>
        </w:rPr>
        <w:t xml:space="preserve"> plans to operate FSS using the following frequencies: 37.5-39.5 GHz, 39.5-42.5 (</w:t>
      </w:r>
      <w:r w:rsidRPr="008A7040">
        <w:rPr>
          <w:color w:val="000000"/>
        </w:rPr>
        <w:t>space-to-Earth);</w:t>
      </w:r>
      <w:r>
        <w:rPr>
          <w:color w:val="000000"/>
        </w:rPr>
        <w:t xml:space="preserve"> and </w:t>
      </w:r>
      <w:bookmarkStart w:id="2" w:name="_Hlk65054917"/>
      <w:r>
        <w:rPr>
          <w:color w:val="000000"/>
        </w:rPr>
        <w:t>47.2-50.2 GHz and 50.4-51.4 GHz (Earth-to-space) frequency bands.</w:t>
      </w:r>
      <w:bookmarkEnd w:id="2"/>
    </w:p>
    <w:p w:rsidR="00B35745" w:rsidP="00B35745" w14:paraId="484F2E6B" w14:textId="77777777">
      <w:pPr>
        <w:rPr>
          <w:color w:val="000000"/>
        </w:rPr>
      </w:pPr>
    </w:p>
    <w:p w:rsidR="00B35745" w:rsidP="00B35745" w14:paraId="20B49E1B" w14:textId="77777777">
      <w:pPr>
        <w:ind w:firstLine="720"/>
        <w:rPr>
          <w:color w:val="000000"/>
        </w:rPr>
      </w:pPr>
      <w:r>
        <w:rPr>
          <w:color w:val="000000"/>
        </w:rPr>
        <w:t>Viasat</w:t>
      </w:r>
      <w:r>
        <w:rPr>
          <w:color w:val="000000"/>
        </w:rPr>
        <w:t xml:space="preserve"> requests modification of the terms of its grant of U.S. market access for its NGSO satellite constellation to include the provision of FSS in the 37.5-42.0 GHz (space-to-Earth); and 47.2-50.2 GHz and 50.4-51.4 GHz (Earth-to-space) frequency bands.</w:t>
      </w:r>
      <w:r>
        <w:rPr>
          <w:rStyle w:val="FootnoteReference"/>
        </w:rPr>
        <w:footnoteReference w:id="9"/>
      </w:r>
      <w:r>
        <w:rPr>
          <w:color w:val="000000"/>
        </w:rPr>
        <w:t xml:space="preserve">  ViaSat requests that its modification be treated as part of the prior V-Band Processing Round, under which the Commission granted ViaSat’s initial request to provide U.S. market access.</w:t>
      </w:r>
      <w:r>
        <w:rPr>
          <w:rStyle w:val="FootnoteReference"/>
        </w:rPr>
        <w:footnoteReference w:id="10"/>
      </w:r>
      <w:r>
        <w:rPr>
          <w:color w:val="000000"/>
        </w:rPr>
        <w:t xml:space="preserve">  </w:t>
      </w:r>
    </w:p>
    <w:p w:rsidR="00B35745" w:rsidP="00B35745" w14:paraId="4C22467A" w14:textId="77777777">
      <w:pPr>
        <w:rPr>
          <w:color w:val="000000"/>
        </w:rPr>
      </w:pPr>
    </w:p>
    <w:p w:rsidR="00B35745" w:rsidP="00B35745" w14:paraId="59F699E6" w14:textId="77777777">
      <w:pPr>
        <w:ind w:firstLine="720"/>
        <w:rPr>
          <w:color w:val="000000"/>
        </w:rPr>
      </w:pPr>
      <w:r>
        <w:rPr>
          <w:color w:val="000000"/>
        </w:rPr>
        <w:t>All three petitions have previously been accepted for filing and the comment periods have closed.  Accordingly, the Satellite Division does not seek further comment on these petitions at this time.</w:t>
      </w:r>
      <w:r>
        <w:rPr>
          <w:rStyle w:val="FootnoteReference"/>
        </w:rPr>
        <w:footnoteReference w:id="11"/>
      </w:r>
    </w:p>
    <w:p w:rsidR="00B35745" w:rsidP="00B35745" w14:paraId="647AF5C1" w14:textId="77777777">
      <w:pPr>
        <w:rPr>
          <w:color w:val="000000"/>
        </w:rPr>
      </w:pPr>
    </w:p>
    <w:p w:rsidR="00B35745" w:rsidP="00B35745" w14:paraId="5C32C7DA" w14:textId="77777777">
      <w:pPr>
        <w:ind w:firstLine="720"/>
        <w:rPr>
          <w:color w:val="000000"/>
        </w:rPr>
      </w:pPr>
      <w:r>
        <w:rPr>
          <w:color w:val="000000"/>
        </w:rPr>
        <w:t>AST&amp;Science</w:t>
      </w:r>
      <w:r>
        <w:rPr>
          <w:color w:val="000000"/>
        </w:rPr>
        <w:t xml:space="preserve"> and </w:t>
      </w:r>
      <w:r>
        <w:rPr>
          <w:color w:val="000000"/>
        </w:rPr>
        <w:t>Viasat</w:t>
      </w:r>
      <w:r>
        <w:rPr>
          <w:color w:val="000000"/>
        </w:rPr>
        <w:t xml:space="preserve"> inclusions in this new processing round are provisional because both applicants have requested either a waiver of the processing round rules or inclusion in the prior V-band processing round.  We will consider these requests as part of our consideration of the </w:t>
      </w:r>
      <w:r>
        <w:rPr>
          <w:color w:val="000000"/>
        </w:rPr>
        <w:t>AST&amp;Science</w:t>
      </w:r>
      <w:r>
        <w:rPr>
          <w:color w:val="000000"/>
        </w:rPr>
        <w:t xml:space="preserve"> and </w:t>
      </w:r>
      <w:r>
        <w:rPr>
          <w:color w:val="000000"/>
        </w:rPr>
        <w:t>Viasat</w:t>
      </w:r>
      <w:r>
        <w:rPr>
          <w:color w:val="000000"/>
        </w:rPr>
        <w:t xml:space="preserve"> applications.</w:t>
      </w:r>
    </w:p>
    <w:p w:rsidR="00B35745" w:rsidP="00B35745" w14:paraId="2329CEC3" w14:textId="77777777">
      <w:pPr>
        <w:rPr>
          <w:color w:val="000000"/>
        </w:rPr>
      </w:pPr>
    </w:p>
    <w:p w:rsidR="00B35745" w:rsidRPr="00877AB4" w:rsidP="00B35745" w14:paraId="15EDDD25" w14:textId="4A08167C">
      <w:pPr>
        <w:shd w:val="clear" w:color="auto" w:fill="FFFFFF"/>
        <w:ind w:firstLine="720"/>
        <w:textAlignment w:val="baseline"/>
        <w:rPr>
          <w:szCs w:val="22"/>
        </w:rPr>
      </w:pPr>
      <w:r>
        <w:rPr>
          <w:i/>
          <w:iCs/>
          <w:szCs w:val="22"/>
        </w:rPr>
        <w:t xml:space="preserve">Additional Applications.  </w:t>
      </w:r>
      <w:r w:rsidRPr="00877AB4">
        <w:rPr>
          <w:szCs w:val="22"/>
        </w:rPr>
        <w:t>We invite additional applications and petitions for declaratory ruling for NGS</w:t>
      </w:r>
      <w:r>
        <w:rPr>
          <w:szCs w:val="22"/>
        </w:rPr>
        <w:t>O</w:t>
      </w:r>
      <w:r w:rsidRPr="00877AB4">
        <w:rPr>
          <w:szCs w:val="22"/>
        </w:rPr>
        <w:t xml:space="preserve"> satellite operation</w:t>
      </w:r>
      <w:r>
        <w:rPr>
          <w:szCs w:val="22"/>
        </w:rPr>
        <w:t>s</w:t>
      </w:r>
      <w:r w:rsidRPr="00877AB4">
        <w:rPr>
          <w:szCs w:val="22"/>
        </w:rPr>
        <w:t xml:space="preserve"> in the 37.5-40.0 GHz, 40.0-42.0 GHz, 47.2-50.2 </w:t>
      </w:r>
      <w:r w:rsidRPr="00877AB4">
        <w:rPr>
          <w:szCs w:val="22"/>
        </w:rPr>
        <w:t>GHz</w:t>
      </w:r>
      <w:r w:rsidRPr="00877AB4">
        <w:rPr>
          <w:szCs w:val="22"/>
        </w:rPr>
        <w:t xml:space="preserve"> and 50.4-51.4 GHz bands.</w:t>
      </w:r>
      <w:r>
        <w:rPr>
          <w:szCs w:val="22"/>
        </w:rPr>
        <w:t xml:space="preserve"> </w:t>
      </w:r>
      <w:r w:rsidRPr="00877AB4">
        <w:rPr>
          <w:szCs w:val="22"/>
        </w:rPr>
        <w:t xml:space="preserve"> Applications and petitions filed by</w:t>
      </w:r>
      <w:r>
        <w:rPr>
          <w:b/>
          <w:bCs/>
          <w:szCs w:val="22"/>
        </w:rPr>
        <w:t xml:space="preserve"> November </w:t>
      </w:r>
      <w:r w:rsidR="00DB16C7">
        <w:rPr>
          <w:b/>
          <w:bCs/>
          <w:szCs w:val="22"/>
        </w:rPr>
        <w:t>4</w:t>
      </w:r>
      <w:r>
        <w:rPr>
          <w:b/>
          <w:bCs/>
          <w:szCs w:val="22"/>
        </w:rPr>
        <w:t>,</w:t>
      </w:r>
      <w:r w:rsidRPr="00CA7925">
        <w:rPr>
          <w:b/>
          <w:bCs/>
          <w:szCs w:val="22"/>
        </w:rPr>
        <w:t xml:space="preserve"> 2021 </w:t>
      </w:r>
      <w:r>
        <w:rPr>
          <w:szCs w:val="22"/>
        </w:rPr>
        <w:t>will be considered together in this processing round.</w:t>
      </w:r>
      <w:r w:rsidRPr="00877AB4">
        <w:rPr>
          <w:szCs w:val="22"/>
        </w:rPr>
        <w:t xml:space="preserve"> </w:t>
      </w:r>
      <w:r>
        <w:rPr>
          <w:szCs w:val="22"/>
        </w:rPr>
        <w:t xml:space="preserve"> </w:t>
      </w:r>
      <w:r w:rsidRPr="00877AB4">
        <w:rPr>
          <w:szCs w:val="22"/>
        </w:rPr>
        <w:t>Requests filed after this date may not be entitled to shared use of this spectrum with</w:t>
      </w:r>
      <w:r>
        <w:rPr>
          <w:szCs w:val="22"/>
        </w:rPr>
        <w:t xml:space="preserve"> equal status with</w:t>
      </w:r>
      <w:r w:rsidRPr="00877AB4">
        <w:rPr>
          <w:szCs w:val="22"/>
        </w:rPr>
        <w:t xml:space="preserve"> respect to any grant of applications or petitions filed prior to the cut-off date</w:t>
      </w:r>
      <w:r>
        <w:rPr>
          <w:szCs w:val="22"/>
        </w:rPr>
        <w:t xml:space="preserve"> for this new processing round</w:t>
      </w:r>
      <w:r w:rsidRPr="00877AB4">
        <w:rPr>
          <w:szCs w:val="22"/>
        </w:rPr>
        <w:t xml:space="preserve">. </w:t>
      </w:r>
      <w:r>
        <w:rPr>
          <w:szCs w:val="22"/>
        </w:rPr>
        <w:t xml:space="preserve"> </w:t>
      </w:r>
      <w:r w:rsidRPr="00877AB4">
        <w:rPr>
          <w:szCs w:val="22"/>
        </w:rPr>
        <w:t xml:space="preserve">Applications must be filed electronically through IBFS at </w:t>
      </w:r>
      <w:hyperlink r:id="rId5" w:history="1">
        <w:r w:rsidRPr="00256D7B">
          <w:rPr>
            <w:rStyle w:val="Hyperlink"/>
            <w:szCs w:val="22"/>
          </w:rPr>
          <w:t>http://licensing.fcc.gov/myibfs</w:t>
        </w:r>
      </w:hyperlink>
      <w:r w:rsidRPr="00877AB4">
        <w:rPr>
          <w:szCs w:val="22"/>
        </w:rPr>
        <w:t>.</w:t>
      </w:r>
      <w:r>
        <w:rPr>
          <w:szCs w:val="22"/>
        </w:rPr>
        <w:t xml:space="preserve"> </w:t>
      </w:r>
    </w:p>
    <w:p w:rsidR="00B35745" w:rsidP="00B35745" w14:paraId="614980CC" w14:textId="77777777">
      <w:pPr>
        <w:rPr>
          <w:color w:val="000000"/>
        </w:rPr>
      </w:pPr>
    </w:p>
    <w:p w:rsidR="00B35745" w:rsidP="00B35745" w14:paraId="5BDF0054" w14:textId="77777777">
      <w:pPr>
        <w:ind w:firstLine="720"/>
      </w:pPr>
      <w:r w:rsidRPr="00877AB4">
        <w:rPr>
          <w:i/>
        </w:rPr>
        <w:t xml:space="preserve">Ex </w:t>
      </w:r>
      <w:r w:rsidRPr="00877AB4">
        <w:rPr>
          <w:i/>
        </w:rPr>
        <w:t>Parte</w:t>
      </w:r>
      <w:r w:rsidRPr="00877AB4">
        <w:t xml:space="preserve"> </w:t>
      </w:r>
      <w:r>
        <w:rPr>
          <w:i/>
          <w:iCs/>
        </w:rPr>
        <w:t xml:space="preserve">Status.  </w:t>
      </w:r>
      <w:r>
        <w:t xml:space="preserve">The </w:t>
      </w:r>
      <w:r w:rsidRPr="00DE21E0">
        <w:t>above</w:t>
      </w:r>
      <w:r>
        <w:t>-</w:t>
      </w:r>
      <w:r w:rsidRPr="00DE21E0">
        <w:t>listed applications are subject to the “permit-but-disclose” provisions</w:t>
      </w:r>
      <w:r>
        <w:t xml:space="preserve"> </w:t>
      </w:r>
      <w:r w:rsidRPr="00DE21E0">
        <w:t xml:space="preserve">of the Commission’s rules governing </w:t>
      </w:r>
      <w:r w:rsidRPr="00683649">
        <w:rPr>
          <w:i/>
          <w:iCs/>
        </w:rPr>
        <w:t xml:space="preserve">ex </w:t>
      </w:r>
      <w:r w:rsidRPr="00683649">
        <w:rPr>
          <w:i/>
          <w:iCs/>
        </w:rPr>
        <w:t>parte</w:t>
      </w:r>
      <w:r w:rsidRPr="00DE21E0">
        <w:t xml:space="preserve"> communications. 47 CFR § 1.1206. </w:t>
      </w:r>
      <w:r>
        <w:t xml:space="preserve"> </w:t>
      </w:r>
      <w:r w:rsidRPr="00DE21E0">
        <w:t>To provide for</w:t>
      </w:r>
      <w:r>
        <w:t xml:space="preserve"> </w:t>
      </w:r>
      <w:r w:rsidRPr="00DE21E0">
        <w:t>uniformity of treatment</w:t>
      </w:r>
      <w:r w:rsidRPr="0015335D">
        <w:t xml:space="preserve"> </w:t>
      </w:r>
      <w:r w:rsidRPr="004D321A">
        <w:t>and consistent with previous Public Notices initiating proceeding rounds</w:t>
      </w:r>
      <w:r w:rsidRPr="00DE21E0">
        <w:t>, we will also treat any other applications considered in this processing round</w:t>
      </w:r>
      <w:r>
        <w:t xml:space="preserve"> </w:t>
      </w:r>
      <w:r w:rsidRPr="00DE21E0">
        <w:t xml:space="preserve">under the “permit-but-disclose” provisions of the </w:t>
      </w:r>
      <w:r w:rsidRPr="00683649">
        <w:rPr>
          <w:i/>
          <w:iCs/>
        </w:rPr>
        <w:t xml:space="preserve">ex </w:t>
      </w:r>
      <w:r w:rsidRPr="00683649">
        <w:rPr>
          <w:i/>
          <w:iCs/>
        </w:rPr>
        <w:t>parte</w:t>
      </w:r>
      <w:r w:rsidRPr="00DE21E0">
        <w:t xml:space="preserve"> rules.</w:t>
      </w:r>
    </w:p>
    <w:p w:rsidR="00B35745" w:rsidP="00B35745" w14:paraId="151C77C7" w14:textId="77777777"/>
    <w:p w:rsidR="00B35745" w:rsidP="00B35745" w14:paraId="002BB7EE" w14:textId="77777777">
      <w:pPr>
        <w:ind w:firstLine="720"/>
      </w:pPr>
      <w:r w:rsidRPr="004D321A">
        <w:t xml:space="preserve">Persons making </w:t>
      </w:r>
      <w:r w:rsidRPr="004D321A">
        <w:rPr>
          <w:i/>
        </w:rPr>
        <w:t xml:space="preserve">ex </w:t>
      </w:r>
      <w:r w:rsidRPr="004D321A">
        <w:rPr>
          <w:i/>
        </w:rPr>
        <w:t>parte</w:t>
      </w:r>
      <w:r w:rsidRPr="004D321A">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4D321A">
        <w:rPr>
          <w:i/>
        </w:rPr>
        <w:t xml:space="preserve">ex </w:t>
      </w:r>
      <w:r w:rsidRPr="004D321A">
        <w:rPr>
          <w:i/>
        </w:rPr>
        <w:t>parte</w:t>
      </w:r>
      <w:r w:rsidRPr="004D321A">
        <w:t xml:space="preserve"> presentations are reminded that memoranda summarizing the presentation must (1) list all persons attending or otherwise participating in the meeting at which the </w:t>
      </w:r>
      <w:r w:rsidRPr="004D321A">
        <w:rPr>
          <w:i/>
        </w:rPr>
        <w:t xml:space="preserve">ex </w:t>
      </w:r>
      <w:r w:rsidRPr="004D321A">
        <w:rPr>
          <w:i/>
        </w:rPr>
        <w:t>parte</w:t>
      </w:r>
      <w:r w:rsidRPr="004D321A">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rsidRPr="004D321A">
        <w:t xml:space="preserve">paragraph numbers where such data or arguments can be found) in lieu of summarizing them in the memorandum.  Documents shown or given to Commission staff during </w:t>
      </w:r>
      <w:r w:rsidRPr="004D321A">
        <w:rPr>
          <w:i/>
        </w:rPr>
        <w:t xml:space="preserve">ex </w:t>
      </w:r>
      <w:r w:rsidRPr="004D321A">
        <w:rPr>
          <w:i/>
        </w:rPr>
        <w:t>parte</w:t>
      </w:r>
      <w:r w:rsidRPr="004D321A">
        <w:t xml:space="preserve"> meetings are deemed to be written </w:t>
      </w:r>
      <w:r w:rsidRPr="004D321A">
        <w:rPr>
          <w:i/>
        </w:rPr>
        <w:t xml:space="preserve">ex </w:t>
      </w:r>
      <w:r w:rsidRPr="004D321A">
        <w:rPr>
          <w:i/>
        </w:rPr>
        <w:t>parte</w:t>
      </w:r>
      <w:r w:rsidRPr="004D321A">
        <w:t xml:space="preserve"> presentations and must be filed consistent with rule 1.1206(b).  Participants in these proceedings should familiarize themselves with the Commission’s </w:t>
      </w:r>
      <w:r w:rsidRPr="004D321A">
        <w:rPr>
          <w:i/>
        </w:rPr>
        <w:t xml:space="preserve">ex </w:t>
      </w:r>
      <w:r w:rsidRPr="004D321A">
        <w:rPr>
          <w:i/>
        </w:rPr>
        <w:t>parte</w:t>
      </w:r>
      <w:r w:rsidRPr="004D321A">
        <w:t xml:space="preserve"> rules.</w:t>
      </w:r>
    </w:p>
    <w:p w:rsidR="00B35745" w:rsidP="00B35745" w14:paraId="283BE680" w14:textId="77777777">
      <w:pPr>
        <w:ind w:firstLine="720"/>
      </w:pPr>
    </w:p>
    <w:p w:rsidR="00B35745" w:rsidRPr="00AB579D" w:rsidP="00B35745" w14:paraId="1D068975" w14:textId="77777777">
      <w:pPr>
        <w:ind w:firstLine="720"/>
        <w:jc w:val="center"/>
        <w:rPr>
          <w:b/>
          <w:bCs/>
        </w:rPr>
      </w:pPr>
      <w:r w:rsidRPr="00AB579D">
        <w:rPr>
          <w:b/>
          <w:bCs/>
        </w:rPr>
        <w:t>-FCC-</w:t>
      </w:r>
    </w:p>
    <w:p w:rsidR="00B35745" w:rsidP="00B35745" w14:paraId="1ED3FDE9" w14:textId="77777777">
      <w:pPr>
        <w:ind w:firstLine="720"/>
      </w:pPr>
    </w:p>
    <w:p w:rsidR="00B35745" w14:paraId="206F34DA" w14:textId="77777777"/>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2576" w14:paraId="5B5555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A12576" w14:paraId="73BF56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2576" w14:paraId="2914911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2576" w14:paraId="5900206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5745" w14:paraId="654B4571" w14:textId="77777777">
      <w:r>
        <w:separator/>
      </w:r>
    </w:p>
  </w:footnote>
  <w:footnote w:type="continuationSeparator" w:id="1">
    <w:p w:rsidR="00B35745" w14:paraId="78A62FDF" w14:textId="77777777">
      <w:pPr>
        <w:rPr>
          <w:sz w:val="20"/>
        </w:rPr>
      </w:pPr>
      <w:r>
        <w:rPr>
          <w:sz w:val="20"/>
        </w:rPr>
        <w:t xml:space="preserve">(Continued from previous page)  </w:t>
      </w:r>
      <w:r>
        <w:rPr>
          <w:sz w:val="20"/>
        </w:rPr>
        <w:separator/>
      </w:r>
    </w:p>
  </w:footnote>
  <w:footnote w:type="continuationNotice" w:id="2">
    <w:p w:rsidR="00B35745" w14:paraId="5B5811D9" w14:textId="77777777">
      <w:pPr>
        <w:jc w:val="right"/>
        <w:rPr>
          <w:sz w:val="20"/>
        </w:rPr>
      </w:pPr>
      <w:r>
        <w:rPr>
          <w:sz w:val="20"/>
        </w:rPr>
        <w:t>(continued….)</w:t>
      </w:r>
    </w:p>
  </w:footnote>
  <w:footnote w:id="3">
    <w:p w:rsidR="00B35745" w:rsidP="00B35745" w14:paraId="45C09428" w14:textId="77777777">
      <w:pPr>
        <w:pStyle w:val="FootnoteText"/>
      </w:pPr>
      <w:r>
        <w:rPr>
          <w:rStyle w:val="FootnoteReference"/>
        </w:rPr>
        <w:footnoteRef/>
      </w:r>
      <w:r>
        <w:t xml:space="preserve"> 47 CFR § 25.157.</w:t>
      </w:r>
    </w:p>
  </w:footnote>
  <w:footnote w:id="4">
    <w:p w:rsidR="00B35745" w:rsidRPr="00E03D14" w:rsidP="00B35745" w14:paraId="0800AB6F" w14:textId="77777777">
      <w:pPr>
        <w:pStyle w:val="FootnoteText"/>
      </w:pPr>
      <w:r>
        <w:rPr>
          <w:rStyle w:val="FootnoteReference"/>
        </w:rPr>
        <w:footnoteRef/>
      </w:r>
      <w:r>
        <w:t xml:space="preserve"> </w:t>
      </w:r>
      <w:r w:rsidRPr="0000754E">
        <w:rPr>
          <w:i/>
          <w:iCs/>
        </w:rPr>
        <w:t>See, e.g.</w:t>
      </w:r>
      <w:r w:rsidRPr="0000754E">
        <w:t xml:space="preserve">, </w:t>
      </w:r>
      <w:r w:rsidRPr="0000754E">
        <w:rPr>
          <w:i/>
          <w:iCs/>
        </w:rPr>
        <w:t>Boeing Application Accepted for Filing in Part; Cut-off Established for Additional NGSO-Like Satellite Applications or Petitions for Operations in the 37.5-40.0 GHz, 40.0-42.0 GHz, 47.2-50.2 GHz, and 50.4-51.4 GHz Bands,</w:t>
      </w:r>
      <w:r>
        <w:rPr>
          <w:i/>
          <w:iCs/>
        </w:rPr>
        <w:t xml:space="preserve"> </w:t>
      </w:r>
      <w:r>
        <w:t xml:space="preserve">Public Notice, </w:t>
      </w:r>
      <w:r w:rsidRPr="008A7040">
        <w:rPr>
          <w:color w:val="1D2B3E"/>
        </w:rPr>
        <w:t xml:space="preserve">31 FCC </w:t>
      </w:r>
      <w:r w:rsidRPr="008A7040">
        <w:rPr>
          <w:color w:val="1D2B3E"/>
        </w:rPr>
        <w:t>Rcd</w:t>
      </w:r>
      <w:r w:rsidRPr="008A7040">
        <w:rPr>
          <w:color w:val="1D2B3E"/>
        </w:rPr>
        <w:t xml:space="preserve"> 11957 </w:t>
      </w:r>
      <w:r w:rsidRPr="0000754E">
        <w:t>(I</w:t>
      </w:r>
      <w:r>
        <w:t>B</w:t>
      </w:r>
      <w:r w:rsidRPr="0000754E">
        <w:t xml:space="preserve"> </w:t>
      </w:r>
      <w:r>
        <w:t xml:space="preserve">Nov. 1, </w:t>
      </w:r>
      <w:r w:rsidRPr="0000754E">
        <w:t>2016)</w:t>
      </w:r>
      <w:r>
        <w:t xml:space="preserve"> (setting a March 1, 2017 deadline for additional applications)</w:t>
      </w:r>
      <w:r w:rsidRPr="0000754E">
        <w:rPr>
          <w:i/>
          <w:iCs/>
        </w:rPr>
        <w:t>.</w:t>
      </w:r>
    </w:p>
  </w:footnote>
  <w:footnote w:id="5">
    <w:p w:rsidR="00B35745" w:rsidP="00B35745" w14:paraId="1CBD8031" w14:textId="77777777">
      <w:pPr>
        <w:pStyle w:val="FootnoteText"/>
      </w:pPr>
      <w:r>
        <w:rPr>
          <w:rStyle w:val="FootnoteReference"/>
        </w:rPr>
        <w:footnoteRef/>
      </w:r>
      <w:r>
        <w:t xml:space="preserve"> </w:t>
      </w:r>
      <w:r>
        <w:rPr>
          <w:i/>
          <w:iCs/>
        </w:rPr>
        <w:t xml:space="preserve">See </w:t>
      </w:r>
      <w:r>
        <w:t>IBFS File Nos. SAT-PDR-20200413-00034, SAT-APL-20200727-00088, SAT-APL-20201028-00126.</w:t>
      </w:r>
    </w:p>
  </w:footnote>
  <w:footnote w:id="6">
    <w:p w:rsidR="00B35745" w:rsidP="00B35745" w14:paraId="2CEB9A7D" w14:textId="77777777">
      <w:pPr>
        <w:pStyle w:val="FootnoteText"/>
      </w:pPr>
      <w:r>
        <w:rPr>
          <w:rStyle w:val="FootnoteReference"/>
        </w:rPr>
        <w:footnoteRef/>
      </w:r>
      <w:r>
        <w:t xml:space="preserve"> </w:t>
      </w:r>
      <w:r>
        <w:rPr>
          <w:i/>
          <w:iCs/>
        </w:rPr>
        <w:t xml:space="preserve">See </w:t>
      </w:r>
      <w:r>
        <w:t>IBFS File No. SAT-APL-20201028-00126.</w:t>
      </w:r>
    </w:p>
  </w:footnote>
  <w:footnote w:id="7">
    <w:p w:rsidR="00B35745" w:rsidRPr="00392F46" w:rsidP="00B35745" w14:paraId="65927A36" w14:textId="77777777">
      <w:pPr>
        <w:pStyle w:val="FootnoteText"/>
      </w:pPr>
      <w:r>
        <w:rPr>
          <w:rStyle w:val="FootnoteReference"/>
        </w:rPr>
        <w:footnoteRef/>
      </w:r>
      <w:r>
        <w:t xml:space="preserve"> IBFS File No. SAT-PDR-20200413-00034, Petition for Declaratory Ruling at 11-12.  This request will be considered in connection with any further action on this application.</w:t>
      </w:r>
    </w:p>
  </w:footnote>
  <w:footnote w:id="8">
    <w:p w:rsidR="00B35745" w:rsidP="00B35745" w14:paraId="3F674A6D" w14:textId="77777777">
      <w:pPr>
        <w:pStyle w:val="FootnoteText"/>
      </w:pPr>
      <w:r>
        <w:rPr>
          <w:rStyle w:val="FootnoteReference"/>
        </w:rPr>
        <w:footnoteRef/>
      </w:r>
      <w:r>
        <w:t xml:space="preserve"> </w:t>
      </w:r>
      <w:r>
        <w:rPr>
          <w:i/>
          <w:iCs/>
        </w:rPr>
        <w:t xml:space="preserve">See </w:t>
      </w:r>
      <w:r>
        <w:t>IBFS File No. SAT-PDR-20200526-00054.</w:t>
      </w:r>
    </w:p>
  </w:footnote>
  <w:footnote w:id="9">
    <w:p w:rsidR="00B35745" w:rsidP="00B35745" w14:paraId="789F0525" w14:textId="77777777">
      <w:pPr>
        <w:pStyle w:val="FootnoteText"/>
      </w:pPr>
      <w:r>
        <w:rPr>
          <w:rStyle w:val="FootnoteReference"/>
        </w:rPr>
        <w:footnoteRef/>
      </w:r>
      <w:r>
        <w:rPr>
          <w:i/>
          <w:iCs/>
        </w:rPr>
        <w:t xml:space="preserve"> See</w:t>
      </w:r>
      <w:r>
        <w:t xml:space="preserve"> IBFS File No. SAT-MPL-20200526-00056.</w:t>
      </w:r>
    </w:p>
  </w:footnote>
  <w:footnote w:id="10">
    <w:p w:rsidR="00B35745" w:rsidRPr="00AA63F8" w:rsidP="00B35745" w14:paraId="07955C93" w14:textId="77777777">
      <w:pPr>
        <w:pStyle w:val="FootnoteText"/>
      </w:pPr>
      <w:r w:rsidRPr="00DE21E0">
        <w:rPr>
          <w:rStyle w:val="FootnoteReference"/>
          <w:sz w:val="20"/>
        </w:rPr>
        <w:footnoteRef/>
      </w:r>
      <w:r w:rsidRPr="00DE21E0">
        <w:t xml:space="preserve"> </w:t>
      </w:r>
      <w:r w:rsidRPr="00DE21E0">
        <w:rPr>
          <w:i/>
          <w:iCs/>
        </w:rPr>
        <w:t>Id.</w:t>
      </w:r>
      <w:r w:rsidRPr="00DE21E0">
        <w:t xml:space="preserve">, </w:t>
      </w:r>
      <w:r>
        <w:t xml:space="preserve">Exhibit A, </w:t>
      </w:r>
      <w:r w:rsidRPr="00DE21E0">
        <w:t>Description of Modification at 3-4</w:t>
      </w:r>
      <w:r>
        <w:t>.</w:t>
      </w:r>
      <w:r w:rsidRPr="0046191A">
        <w:t xml:space="preserve"> </w:t>
      </w:r>
      <w:r>
        <w:t xml:space="preserve"> This request will be considered in connection with any further action on this application.</w:t>
      </w:r>
    </w:p>
  </w:footnote>
  <w:footnote w:id="11">
    <w:p w:rsidR="00B35745" w:rsidP="00B35745" w14:paraId="080D17E5" w14:textId="77777777">
      <w:pPr>
        <w:pStyle w:val="FootnoteText"/>
      </w:pPr>
      <w:r>
        <w:rPr>
          <w:rStyle w:val="FootnoteReference"/>
        </w:rPr>
        <w:footnoteRef/>
      </w:r>
      <w:r>
        <w:t xml:space="preserve"> This processing round is specifically limited to the </w:t>
      </w:r>
      <w:r w:rsidRPr="00915E99">
        <w:t>37.5-40.0 GHz and 40.0-42.0 GHz (space-to-Earth)</w:t>
      </w:r>
      <w:r>
        <w:t>,</w:t>
      </w:r>
      <w:r w:rsidRPr="00915E99">
        <w:t xml:space="preserve"> and 47.2-50.2 GHz and 50.4-51.4 GHz (Earth-to-space) frequency bands</w:t>
      </w:r>
      <w:r>
        <w:t xml:space="preserve">, which are allocated for non-Federal government use on a primary basis.  We are not setting a deadline for, or inviting additional applications, for the </w:t>
      </w:r>
      <w:r w:rsidRPr="008A7040">
        <w:rPr>
          <w:color w:val="000000"/>
        </w:rPr>
        <w:t xml:space="preserve">45.5-47.0 GHz (Earth-to-space) frequency band requested by </w:t>
      </w:r>
      <w:r w:rsidRPr="008A7040">
        <w:rPr>
          <w:color w:val="000000"/>
        </w:rPr>
        <w:t>AST&amp;Science</w:t>
      </w:r>
      <w:r>
        <w:rPr>
          <w:color w:val="000000"/>
        </w:rPr>
        <w:t xml:space="preserve">, and the </w:t>
      </w:r>
      <w:r w:rsidRPr="008A7040">
        <w:rPr>
          <w:color w:val="000000"/>
        </w:rPr>
        <w:t xml:space="preserve">42.0-42.5 GHz (space-to-Earth) frequency band requested by </w:t>
      </w:r>
      <w:r w:rsidRPr="008A7040">
        <w:rPr>
          <w:color w:val="000000"/>
        </w:rPr>
        <w:t>Mangata</w:t>
      </w:r>
      <w:r w:rsidRPr="008A7040">
        <w:rPr>
          <w:color w:val="000000"/>
        </w:rPr>
        <w:t>.  These frequency bands are not allocated for non-Federal FSS.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2576" w14:paraId="35F6597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2576" w14:paraId="243F6707" w14:textId="37686CC3">
    <w:pPr>
      <w:tabs>
        <w:tab w:val="center" w:pos="4680"/>
        <w:tab w:val="right" w:pos="9360"/>
      </w:tabs>
    </w:pPr>
    <w:r>
      <w:rPr>
        <w:b/>
      </w:rPr>
      <w:tab/>
      <w:t>Federal Communications Commission</w:t>
    </w:r>
    <w:r>
      <w:rPr>
        <w:b/>
      </w:rPr>
      <w:tab/>
    </w:r>
    <w:r w:rsidR="006F74DE">
      <w:rPr>
        <w:b/>
      </w:rPr>
      <w:t>DA 21-941</w:t>
    </w:r>
  </w:p>
  <w:p w:rsidR="00A12576" w14:paraId="2F604C97" w14:textId="778F108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12576" w14:paraId="1C66F68E"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2576" w14:paraId="6CAE03C6" w14:textId="742FDEFC">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45"/>
    <w:rsid w:val="0000754E"/>
    <w:rsid w:val="0010406F"/>
    <w:rsid w:val="0015335D"/>
    <w:rsid w:val="00256D7B"/>
    <w:rsid w:val="00392F46"/>
    <w:rsid w:val="0046191A"/>
    <w:rsid w:val="004D321A"/>
    <w:rsid w:val="00683649"/>
    <w:rsid w:val="00695EC8"/>
    <w:rsid w:val="006F74DE"/>
    <w:rsid w:val="00877AB4"/>
    <w:rsid w:val="008A7040"/>
    <w:rsid w:val="00915E99"/>
    <w:rsid w:val="00A12576"/>
    <w:rsid w:val="00A73D41"/>
    <w:rsid w:val="00AA63F8"/>
    <w:rsid w:val="00AB579D"/>
    <w:rsid w:val="00B35745"/>
    <w:rsid w:val="00BE1FD2"/>
    <w:rsid w:val="00CA7925"/>
    <w:rsid w:val="00DB16C7"/>
    <w:rsid w:val="00DD247D"/>
    <w:rsid w:val="00DE21E0"/>
    <w:rsid w:val="00E03D14"/>
    <w:rsid w:val="00FC61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D3F133"/>
  <w15:chartTrackingRefBased/>
  <w15:docId w15:val="{3243DAE8-207E-4267-8A06-84FBD806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35745"/>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1,Footnote Text Char Char,Footnote Text Char Char Char Char,Footnote Text Char1,Footnote Text Char1 Char Char,Footnote Text Char2,Footnote Text Char2 Char Char Char Char,f,fn,fn Char Char,fn Char1"/>
    <w:link w:val="FootnoteTextChar"/>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 Char Char,ALTS FOOTNOTE Char1 Char,Footnote Text Char Char Char,Footnote Text Char Char Char Char Char,Footnote Text Char1 Char,Footnote Text Char1 Char Char Char,f Char,fn Char,fn Char Char Char,fn Char1 Char"/>
    <w:link w:val="FootnoteText"/>
    <w:rsid w:val="00B35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licensing.fcc.gov/myibfs"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