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76AED" w14:paraId="3736EC0F" w14:textId="77777777">
      <w:pPr>
        <w:jc w:val="right"/>
        <w:rPr>
          <w:sz w:val="24"/>
        </w:rPr>
      </w:pPr>
    </w:p>
    <w:p w:rsidR="00C76AED" w14:paraId="28C1F3C2" w14:textId="287858BA">
      <w:pPr>
        <w:jc w:val="right"/>
        <w:rPr>
          <w:b/>
          <w:sz w:val="24"/>
          <w:szCs w:val="24"/>
        </w:rPr>
      </w:pPr>
      <w:r w:rsidRPr="002373A6">
        <w:rPr>
          <w:b/>
          <w:sz w:val="24"/>
        </w:rPr>
        <w:t>DA 21-</w:t>
      </w:r>
      <w:r w:rsidR="007D6D63">
        <w:rPr>
          <w:b/>
          <w:sz w:val="24"/>
        </w:rPr>
        <w:t>958</w:t>
      </w:r>
    </w:p>
    <w:p w:rsidR="00C76AED" w14:paraId="33B11173" w14:textId="77B504FA">
      <w:pPr>
        <w:spacing w:before="60"/>
        <w:jc w:val="right"/>
        <w:rPr>
          <w:b/>
          <w:sz w:val="24"/>
          <w:szCs w:val="24"/>
        </w:rPr>
      </w:pPr>
      <w:r w:rsidRPr="0C23B3C1">
        <w:rPr>
          <w:b/>
          <w:sz w:val="24"/>
          <w:szCs w:val="24"/>
        </w:rPr>
        <w:t xml:space="preserve">Released: </w:t>
      </w:r>
      <w:r w:rsidR="006457E2">
        <w:rPr>
          <w:b/>
          <w:sz w:val="24"/>
          <w:szCs w:val="24"/>
        </w:rPr>
        <w:t xml:space="preserve">August </w:t>
      </w:r>
      <w:r w:rsidRPr="002373A6" w:rsidR="002373A6">
        <w:rPr>
          <w:b/>
          <w:sz w:val="24"/>
          <w:szCs w:val="24"/>
        </w:rPr>
        <w:t>4</w:t>
      </w:r>
      <w:r w:rsidRPr="002373A6" w:rsidR="005867E7">
        <w:rPr>
          <w:b/>
          <w:sz w:val="24"/>
          <w:szCs w:val="24"/>
        </w:rPr>
        <w:t>,</w:t>
      </w:r>
      <w:r w:rsidR="005867E7">
        <w:rPr>
          <w:b/>
          <w:sz w:val="24"/>
          <w:szCs w:val="24"/>
        </w:rPr>
        <w:t xml:space="preserve"> 2021</w:t>
      </w:r>
      <w:r w:rsidRPr="0C23B3C1">
        <w:rPr>
          <w:b/>
          <w:sz w:val="24"/>
          <w:szCs w:val="24"/>
        </w:rPr>
        <w:t xml:space="preserve"> </w:t>
      </w:r>
    </w:p>
    <w:p w:rsidR="00C76AED" w14:paraId="2AF7368E" w14:textId="77777777">
      <w:pPr>
        <w:jc w:val="right"/>
        <w:rPr>
          <w:sz w:val="24"/>
        </w:rPr>
      </w:pPr>
    </w:p>
    <w:p w:rsidR="00C76AED" w14:paraId="68F4ADE4" w14:textId="407AD8E3">
      <w:pPr>
        <w:spacing w:after="240"/>
        <w:jc w:val="center"/>
        <w:rPr>
          <w:rFonts w:ascii="Times New Roman Bold" w:hAnsi="Times New Roman Bold"/>
          <w:b/>
          <w:caps/>
          <w:sz w:val="24"/>
        </w:rPr>
      </w:pPr>
      <w:r>
        <w:rPr>
          <w:rFonts w:ascii="Times New Roman Bold" w:hAnsi="Times New Roman Bold"/>
          <w:b/>
          <w:caps/>
          <w:sz w:val="24"/>
        </w:rPr>
        <w:t>wireless telecommunicatio</w:t>
      </w:r>
      <w:r w:rsidR="00AC559E">
        <w:rPr>
          <w:rFonts w:ascii="Times New Roman Bold" w:hAnsi="Times New Roman Bold"/>
          <w:b/>
          <w:caps/>
          <w:sz w:val="24"/>
        </w:rPr>
        <w:t>ns bureau seeks</w:t>
      </w:r>
      <w:r w:rsidR="00296A79">
        <w:rPr>
          <w:rFonts w:ascii="Times New Roman Bold" w:hAnsi="Times New Roman Bold"/>
          <w:b/>
          <w:caps/>
          <w:sz w:val="24"/>
        </w:rPr>
        <w:t xml:space="preserve"> </w:t>
      </w:r>
      <w:r w:rsidR="00AC559E">
        <w:rPr>
          <w:rFonts w:ascii="Times New Roman Bold" w:hAnsi="Times New Roman Bold"/>
          <w:b/>
          <w:caps/>
          <w:sz w:val="24"/>
        </w:rPr>
        <w:t xml:space="preserve">comment on </w:t>
      </w:r>
      <w:r w:rsidR="002873F9">
        <w:rPr>
          <w:rFonts w:ascii="Times New Roman Bold" w:hAnsi="Times New Roman Bold"/>
          <w:b/>
          <w:caps/>
          <w:sz w:val="24"/>
        </w:rPr>
        <w:t>IMPLEMENTAT</w:t>
      </w:r>
      <w:r w:rsidR="00AE6C97">
        <w:rPr>
          <w:rFonts w:ascii="Times New Roman Bold" w:hAnsi="Times New Roman Bold"/>
          <w:b/>
          <w:caps/>
          <w:sz w:val="24"/>
        </w:rPr>
        <w:t>i</w:t>
      </w:r>
      <w:r w:rsidR="002873F9">
        <w:rPr>
          <w:rFonts w:ascii="Times New Roman Bold" w:hAnsi="Times New Roman Bold"/>
          <w:b/>
          <w:caps/>
          <w:sz w:val="24"/>
        </w:rPr>
        <w:t xml:space="preserve">ON of the Commission’s </w:t>
      </w:r>
      <w:r w:rsidR="00AC559E">
        <w:rPr>
          <w:rFonts w:ascii="Times New Roman Bold" w:hAnsi="Times New Roman Bold"/>
          <w:b/>
          <w:caps/>
          <w:sz w:val="24"/>
        </w:rPr>
        <w:t>incremental reduction p</w:t>
      </w:r>
      <w:r w:rsidR="00017E88">
        <w:rPr>
          <w:rFonts w:ascii="Times New Roman Bold" w:hAnsi="Times New Roman Bold"/>
          <w:b/>
          <w:caps/>
          <w:sz w:val="24"/>
        </w:rPr>
        <w:t xml:space="preserve">lan </w:t>
      </w:r>
      <w:r w:rsidR="00AC559E">
        <w:rPr>
          <w:rFonts w:ascii="Times New Roman Bold" w:hAnsi="Times New Roman Bold"/>
          <w:b/>
          <w:caps/>
          <w:sz w:val="24"/>
        </w:rPr>
        <w:t xml:space="preserve">for </w:t>
      </w:r>
      <w:r w:rsidR="006457E2">
        <w:rPr>
          <w:rFonts w:ascii="Times New Roman Bold" w:hAnsi="Times New Roman Bold"/>
          <w:b/>
          <w:caps/>
          <w:sz w:val="24"/>
        </w:rPr>
        <w:t xml:space="preserve">PHASE I </w:t>
      </w:r>
      <w:r w:rsidR="00AC559E">
        <w:rPr>
          <w:rFonts w:ascii="Times New Roman Bold" w:hAnsi="Times New Roman Bold"/>
          <w:b/>
          <w:caps/>
          <w:sz w:val="24"/>
        </w:rPr>
        <w:t>accelerated relocation payments</w:t>
      </w:r>
    </w:p>
    <w:p w:rsidR="00C76AED" w14:paraId="1648880B" w14:textId="7C6DEFA7">
      <w:pPr>
        <w:jc w:val="center"/>
        <w:rPr>
          <w:b/>
          <w:sz w:val="24"/>
          <w:szCs w:val="24"/>
        </w:rPr>
      </w:pPr>
      <w:r w:rsidRPr="33FE44D7">
        <w:rPr>
          <w:b/>
          <w:sz w:val="24"/>
          <w:szCs w:val="24"/>
        </w:rPr>
        <w:t xml:space="preserve">GN Docket No. </w:t>
      </w:r>
      <w:r w:rsidRPr="33FE44D7" w:rsidR="00AD6FD1">
        <w:rPr>
          <w:b/>
          <w:sz w:val="24"/>
          <w:szCs w:val="24"/>
        </w:rPr>
        <w:t>18</w:t>
      </w:r>
      <w:r w:rsidRPr="33FE44D7">
        <w:rPr>
          <w:b/>
          <w:sz w:val="24"/>
          <w:szCs w:val="24"/>
        </w:rPr>
        <w:t>-</w:t>
      </w:r>
      <w:r w:rsidRPr="33FE44D7" w:rsidR="00AD6FD1">
        <w:rPr>
          <w:b/>
          <w:sz w:val="24"/>
          <w:szCs w:val="24"/>
        </w:rPr>
        <w:t>122</w:t>
      </w:r>
      <w:r w:rsidRPr="33FE44D7">
        <w:rPr>
          <w:b/>
          <w:sz w:val="24"/>
          <w:szCs w:val="24"/>
        </w:rPr>
        <w:t xml:space="preserve">; GN Docket No. </w:t>
      </w:r>
      <w:r w:rsidRPr="002373A6">
        <w:rPr>
          <w:b/>
          <w:sz w:val="24"/>
          <w:szCs w:val="24"/>
        </w:rPr>
        <w:t>21-</w:t>
      </w:r>
      <w:r w:rsidR="009970A9">
        <w:rPr>
          <w:b/>
          <w:sz w:val="24"/>
          <w:szCs w:val="24"/>
        </w:rPr>
        <w:t>320</w:t>
      </w:r>
    </w:p>
    <w:p w:rsidR="30BEB68F" w:rsidP="30BEB68F" w14:paraId="7CF9F6D5" w14:textId="340D47B3">
      <w:pPr>
        <w:rPr>
          <w:b/>
          <w:bCs/>
        </w:rPr>
      </w:pPr>
    </w:p>
    <w:p w:rsidR="00C76AED" w14:paraId="7797D147" w14:textId="61D84DCD">
      <w:pPr>
        <w:rPr>
          <w:b/>
          <w:bCs/>
        </w:rPr>
      </w:pPr>
      <w:bookmarkStart w:id="0" w:name="TOChere"/>
      <w:r>
        <w:rPr>
          <w:b/>
          <w:bCs/>
        </w:rPr>
        <w:t>Comments Due:</w:t>
      </w:r>
      <w:r w:rsidRPr="4FFB4EE7" w:rsidR="1F955894">
        <w:rPr>
          <w:b/>
          <w:bCs/>
        </w:rPr>
        <w:t xml:space="preserve"> </w:t>
      </w:r>
      <w:r w:rsidR="00A82A32">
        <w:rPr>
          <w:b/>
          <w:bCs/>
        </w:rPr>
        <w:t>[</w:t>
      </w:r>
      <w:r w:rsidR="009970A9">
        <w:rPr>
          <w:b/>
          <w:bCs/>
        </w:rPr>
        <w:t xml:space="preserve">15 </w:t>
      </w:r>
      <w:r w:rsidR="00A82A32">
        <w:rPr>
          <w:b/>
          <w:bCs/>
        </w:rPr>
        <w:t>d</w:t>
      </w:r>
      <w:r w:rsidR="009970A9">
        <w:rPr>
          <w:b/>
          <w:bCs/>
        </w:rPr>
        <w:t xml:space="preserve">ays </w:t>
      </w:r>
      <w:r w:rsidR="00A82A32">
        <w:rPr>
          <w:b/>
          <w:bCs/>
        </w:rPr>
        <w:t>a</w:t>
      </w:r>
      <w:r w:rsidR="009970A9">
        <w:rPr>
          <w:b/>
          <w:bCs/>
        </w:rPr>
        <w:t xml:space="preserve">fter </w:t>
      </w:r>
      <w:r w:rsidR="00A82A32">
        <w:rPr>
          <w:b/>
          <w:bCs/>
        </w:rPr>
        <w:t xml:space="preserve">publication in the </w:t>
      </w:r>
      <w:r w:rsidR="009970A9">
        <w:rPr>
          <w:b/>
          <w:bCs/>
        </w:rPr>
        <w:t>Federal Register</w:t>
      </w:r>
      <w:r w:rsidR="00A82A32">
        <w:rPr>
          <w:b/>
          <w:bCs/>
        </w:rPr>
        <w:t>]</w:t>
      </w:r>
    </w:p>
    <w:p w:rsidR="00C76AED" w14:paraId="16449558" w14:textId="77777777"/>
    <w:p w:rsidR="00C76AED" w:rsidRPr="00102BFB" w:rsidP="00C926CF" w14:paraId="602210E2" w14:textId="099F4ECD">
      <w:pPr>
        <w:ind w:firstLine="720"/>
      </w:pPr>
      <w:r w:rsidRPr="00D61989">
        <w:t>With this Public Notice, the Wireless Telecommunications Bureau (WTB or Bureau)</w:t>
      </w:r>
      <w:r>
        <w:t xml:space="preserve"> seeks comment on</w:t>
      </w:r>
      <w:r w:rsidR="005E3ED9">
        <w:t xml:space="preserve"> </w:t>
      </w:r>
      <w:r w:rsidR="00C926CF">
        <w:t xml:space="preserve">its </w:t>
      </w:r>
      <w:r w:rsidRPr="00D409FA" w:rsidR="2C1359C1">
        <w:t>proposed</w:t>
      </w:r>
      <w:r w:rsidR="2C1359C1">
        <w:t xml:space="preserve"> </w:t>
      </w:r>
      <w:r w:rsidR="00C926CF">
        <w:t xml:space="preserve">implementation of the Commission’s </w:t>
      </w:r>
      <w:r w:rsidR="005E3ED9">
        <w:t xml:space="preserve">incremental reduction </w:t>
      </w:r>
      <w:r w:rsidRPr="00C926CF" w:rsidR="00017E88">
        <w:t xml:space="preserve">plan </w:t>
      </w:r>
      <w:r w:rsidR="00102BFB">
        <w:t xml:space="preserve">for </w:t>
      </w:r>
      <w:r w:rsidR="006457E2">
        <w:t xml:space="preserve">Phase I </w:t>
      </w:r>
      <w:r w:rsidR="00102BFB">
        <w:t xml:space="preserve">Accelerated Relocation Payments (ARP) </w:t>
      </w:r>
      <w:r w:rsidR="6BC19B27">
        <w:t xml:space="preserve">relating to </w:t>
      </w:r>
      <w:r w:rsidR="56444D3D">
        <w:t xml:space="preserve">the ongoing </w:t>
      </w:r>
      <w:r w:rsidR="6BC19B27">
        <w:t xml:space="preserve">transition of </w:t>
      </w:r>
      <w:r w:rsidR="005E3ED9">
        <w:t>the 3.7 GHz band.</w:t>
      </w:r>
      <w:r>
        <w:rPr>
          <w:rStyle w:val="FootnoteReference"/>
        </w:rPr>
        <w:footnoteReference w:id="3"/>
      </w:r>
      <w:r w:rsidR="005E3ED9">
        <w:t xml:space="preserve"> </w:t>
      </w:r>
      <w:r w:rsidR="006934D2">
        <w:t xml:space="preserve"> </w:t>
      </w:r>
      <w:r w:rsidRPr="002373A6" w:rsidR="002A781B">
        <w:t xml:space="preserve">On </w:t>
      </w:r>
      <w:r w:rsidRPr="002373A6" w:rsidR="009D6E30">
        <w:t xml:space="preserve">August </w:t>
      </w:r>
      <w:r w:rsidRPr="002373A6" w:rsidR="002373A6">
        <w:t>4</w:t>
      </w:r>
      <w:r w:rsidRPr="002373A6" w:rsidR="002A781B">
        <w:t>, 2021</w:t>
      </w:r>
      <w:r w:rsidR="002A781B">
        <w:t>, as directed by the Commission</w:t>
      </w:r>
      <w:r w:rsidR="711ED556">
        <w:t xml:space="preserve"> in the </w:t>
      </w:r>
      <w:r w:rsidRPr="38D1B5FA" w:rsidR="711ED556">
        <w:rPr>
          <w:i/>
          <w:iCs/>
        </w:rPr>
        <w:t>3.7 GHz Report and Order</w:t>
      </w:r>
      <w:r w:rsidR="002A781B">
        <w:t xml:space="preserve">, WTB issued a Public Notice to </w:t>
      </w:r>
      <w:r w:rsidRPr="00E13CDC" w:rsidR="002A781B">
        <w:t>prescribe</w:t>
      </w:r>
      <w:r w:rsidR="002A781B">
        <w:t xml:space="preserve"> </w:t>
      </w:r>
      <w:r w:rsidR="1BC33A13">
        <w:t>the</w:t>
      </w:r>
      <w:r w:rsidRPr="00E13CDC" w:rsidR="002A781B">
        <w:t xml:space="preserve"> </w:t>
      </w:r>
      <w:r w:rsidRPr="00A71274" w:rsidR="00A71274">
        <w:t xml:space="preserve">filing procedures </w:t>
      </w:r>
      <w:r w:rsidR="678C104D">
        <w:t xml:space="preserve">for </w:t>
      </w:r>
      <w:r w:rsidR="00296A79">
        <w:t xml:space="preserve">eligible space station operators to submit </w:t>
      </w:r>
      <w:r w:rsidRPr="00A71274" w:rsidR="00A71274">
        <w:t>Certifications</w:t>
      </w:r>
      <w:r w:rsidR="00A71274">
        <w:t xml:space="preserve"> </w:t>
      </w:r>
      <w:r w:rsidR="548F4B86">
        <w:t>of Accelerated Relocation</w:t>
      </w:r>
      <w:r w:rsidR="00A71274">
        <w:t xml:space="preserve"> (Certifications)</w:t>
      </w:r>
      <w:r w:rsidRPr="00A71274" w:rsidR="00A71274">
        <w:t xml:space="preserve"> and</w:t>
      </w:r>
      <w:r w:rsidR="00296A79">
        <w:t xml:space="preserve"> stakeholders to submit</w:t>
      </w:r>
      <w:r w:rsidRPr="00A71274" w:rsidR="00A71274">
        <w:t xml:space="preserve"> </w:t>
      </w:r>
      <w:r w:rsidR="3C0CB52E">
        <w:t xml:space="preserve">related </w:t>
      </w:r>
      <w:r w:rsidRPr="00A71274" w:rsidR="00A71274">
        <w:t>challenges</w:t>
      </w:r>
      <w:r w:rsidR="68020955">
        <w:t xml:space="preserve"> as part of the </w:t>
      </w:r>
      <w:r w:rsidR="006457E2">
        <w:t xml:space="preserve">Phase I </w:t>
      </w:r>
      <w:r w:rsidR="68020955">
        <w:t>migration of incumbent services in this band</w:t>
      </w:r>
      <w:r w:rsidR="002A781B">
        <w:t>.</w:t>
      </w:r>
      <w:r>
        <w:rPr>
          <w:rStyle w:val="FootnoteReference"/>
        </w:rPr>
        <w:footnoteReference w:id="4"/>
      </w:r>
      <w:r w:rsidR="002A781B">
        <w:t xml:space="preserve">  </w:t>
      </w:r>
      <w:r w:rsidR="0C57A14C">
        <w:t xml:space="preserve">Related to this process, </w:t>
      </w:r>
      <w:r w:rsidR="006934D2">
        <w:t>WTB</w:t>
      </w:r>
      <w:r w:rsidR="00102BFB">
        <w:t xml:space="preserve"> </w:t>
      </w:r>
      <w:r w:rsidR="467D0B8B">
        <w:t xml:space="preserve">hereby </w:t>
      </w:r>
      <w:r w:rsidR="00102BFB">
        <w:t xml:space="preserve">seeks comment on its proposed approach for </w:t>
      </w:r>
      <w:r w:rsidR="00296A79">
        <w:t xml:space="preserve">calculating </w:t>
      </w:r>
      <w:r w:rsidR="00102BFB">
        <w:t xml:space="preserve">an incremental reduction for </w:t>
      </w:r>
      <w:r w:rsidR="611D23B1">
        <w:t xml:space="preserve">an eligible space station operator’s </w:t>
      </w:r>
      <w:r w:rsidR="06828E59">
        <w:t xml:space="preserve">ARP </w:t>
      </w:r>
      <w:r w:rsidR="00774226">
        <w:t>due to</w:t>
      </w:r>
      <w:r w:rsidR="06828E59">
        <w:t xml:space="preserve"> its </w:t>
      </w:r>
      <w:r w:rsidR="00102BFB">
        <w:t xml:space="preserve">failure to meet </w:t>
      </w:r>
      <w:r w:rsidR="006457E2">
        <w:t>the Phase I</w:t>
      </w:r>
      <w:r w:rsidR="4F3DDCB9">
        <w:t xml:space="preserve"> Accelerated Relocation</w:t>
      </w:r>
      <w:r w:rsidR="00102BFB">
        <w:t xml:space="preserve"> </w:t>
      </w:r>
      <w:r w:rsidR="25A43BCE">
        <w:t>D</w:t>
      </w:r>
      <w:r w:rsidR="00102BFB">
        <w:t>eadline.</w:t>
      </w:r>
      <w:r>
        <w:rPr>
          <w:rStyle w:val="FootnoteReference"/>
        </w:rPr>
        <w:footnoteReference w:id="5"/>
      </w:r>
      <w:r w:rsidR="00102BFB">
        <w:t xml:space="preserve"> </w:t>
      </w:r>
      <w:r w:rsidR="006115FA">
        <w:t xml:space="preserve"> Filers responding to th</w:t>
      </w:r>
      <w:r w:rsidR="001F67F9">
        <w:t xml:space="preserve">is Public Notice should </w:t>
      </w:r>
      <w:r w:rsidR="000B7E87">
        <w:t xml:space="preserve">submit comments in GN Docket </w:t>
      </w:r>
      <w:r w:rsidRPr="002373A6" w:rsidR="000B7E87">
        <w:t>No. 21-</w:t>
      </w:r>
      <w:r w:rsidR="00681225">
        <w:t>320</w:t>
      </w:r>
      <w:r w:rsidR="000B7E87">
        <w:t>.</w:t>
      </w:r>
      <w:r>
        <w:rPr>
          <w:rStyle w:val="FootnoteReference"/>
        </w:rPr>
        <w:footnoteReference w:id="6"/>
      </w:r>
    </w:p>
    <w:bookmarkEnd w:id="0"/>
    <w:p w:rsidR="00D61989" w:rsidP="00D61989" w14:paraId="15EE859F" w14:textId="77777777">
      <w:pPr>
        <w:ind w:firstLine="720"/>
      </w:pPr>
    </w:p>
    <w:p w:rsidR="00216DB1" w:rsidP="00216DB1" w14:paraId="7A88DE3A" w14:textId="58BB8F2D">
      <w:pPr>
        <w:tabs>
          <w:tab w:val="left" w:pos="5490"/>
        </w:tabs>
        <w:spacing w:after="120"/>
        <w:ind w:firstLine="720"/>
      </w:pPr>
      <w:bookmarkStart w:id="2" w:name="_Hlk78364498"/>
      <w:r w:rsidRPr="00216DB1">
        <w:t xml:space="preserve">In the </w:t>
      </w:r>
      <w:r w:rsidRPr="00216DB1">
        <w:rPr>
          <w:i/>
          <w:iCs/>
        </w:rPr>
        <w:t>3.7 GHz Report and Order</w:t>
      </w:r>
      <w:r w:rsidRPr="00216DB1">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sidR="00B802DA">
        <w:t xml:space="preserve"> (</w:t>
      </w:r>
      <w:r w:rsidR="00B802DA">
        <w:rPr>
          <w:i/>
          <w:iCs/>
        </w:rPr>
        <w:t>i.e</w:t>
      </w:r>
      <w:r w:rsidR="00B802DA">
        <w:t>., 4.0-4.2 GHz)</w:t>
      </w:r>
      <w:r w:rsidRPr="00216DB1">
        <w:t>.</w:t>
      </w:r>
      <w:r>
        <w:rPr>
          <w:sz w:val="24"/>
          <w:szCs w:val="24"/>
          <w:vertAlign w:val="superscript"/>
        </w:rPr>
        <w:footnoteReference w:id="7"/>
      </w:r>
      <w:r w:rsidRPr="00216DB1">
        <w:t xml:space="preserve">  The </w:t>
      </w:r>
      <w:r w:rsidRPr="00216DB1">
        <w:rPr>
          <w:i/>
          <w:iCs/>
        </w:rPr>
        <w:t xml:space="preserve">3.7 GHz Report and Order </w:t>
      </w:r>
      <w:r w:rsidRPr="00216DB1">
        <w:t>established that new 3.7 GHz Service licensees would reimburse the reasonable</w:t>
      </w:r>
      <w:r w:rsidR="00B802DA">
        <w:t>, actual</w:t>
      </w:r>
      <w:r w:rsidRPr="00216DB1">
        <w:t xml:space="preserve"> relocation costs of eligible FSS space station operators, incumbent FSS earth station operators, and incumbent Fixed Service licensees (collectively, incumbents) to transition out of the band.</w:t>
      </w:r>
      <w:r>
        <w:rPr>
          <w:vertAlign w:val="superscript"/>
        </w:rPr>
        <w:footnoteReference w:id="8"/>
      </w:r>
      <w:r w:rsidRPr="00216DB1">
        <w:t xml:space="preserve">  </w:t>
      </w:r>
    </w:p>
    <w:p w:rsidR="00216DB1" w:rsidP="00216DB1" w14:paraId="6FC2637C" w14:textId="085820FA">
      <w:pPr>
        <w:tabs>
          <w:tab w:val="left" w:pos="5490"/>
        </w:tabs>
        <w:spacing w:after="120"/>
        <w:ind w:firstLine="720"/>
        <w:rPr>
          <w:szCs w:val="22"/>
        </w:rPr>
      </w:pPr>
      <w:r w:rsidRPr="4141EAA9">
        <w:t xml:space="preserve">The </w:t>
      </w:r>
      <w:r w:rsidRPr="4141EAA9">
        <w:rPr>
          <w:i/>
        </w:rPr>
        <w:t>3.7 GHz Report and Order</w:t>
      </w:r>
      <w:r w:rsidRPr="4141EAA9">
        <w:t xml:space="preserve"> established a deadline of December 5, 2025, by which</w:t>
      </w:r>
      <w:r w:rsidRPr="002E1558">
        <w:rPr>
          <w:szCs w:val="22"/>
        </w:rPr>
        <w:t xml:space="preserve"> </w:t>
      </w:r>
      <w:r w:rsidRPr="4141EAA9">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rStyle w:val="FootnoteReference"/>
        </w:rPr>
        <w:footnoteReference w:id="9"/>
      </w:r>
      <w:r w:rsidRPr="002E1558">
        <w:rPr>
          <w:szCs w:val="22"/>
        </w:rPr>
        <w:t xml:space="preserve"> </w:t>
      </w:r>
      <w:r w:rsidRPr="4141EAA9">
        <w:t xml:space="preserve"> All five eligible space station operators elected accelerated relocation.</w:t>
      </w:r>
      <w:r>
        <w:rPr>
          <w:rStyle w:val="FootnoteReference"/>
        </w:rPr>
        <w:footnoteReference w:id="10"/>
      </w:r>
      <w:r w:rsidRPr="4141EAA9">
        <w:t xml:space="preserve">  By electing accelerated relocation, the eligible space station operators, among other things,</w:t>
      </w:r>
      <w:r w:rsidRPr="002E1558">
        <w:rPr>
          <w:szCs w:val="22"/>
        </w:rPr>
        <w:t xml:space="preserve"> </w:t>
      </w:r>
      <w:r w:rsidRPr="4141EAA9">
        <w:t xml:space="preserve">have voluntarily committed to perform all the tasks necessary to enable any incumbent earth station that receives or sends </w:t>
      </w:r>
      <w:r w:rsidR="00B802DA">
        <w:t xml:space="preserve">C-band </w:t>
      </w:r>
      <w:r w:rsidRPr="4141EAA9">
        <w:t>signals to a space station owned by that operator to maintain that functionality</w:t>
      </w:r>
      <w:r w:rsidR="00B802DA">
        <w:t xml:space="preserve"> in the upper 200 megahertz of the band</w:t>
      </w:r>
      <w:r w:rsidRPr="4141EAA9">
        <w:t>.</w:t>
      </w:r>
      <w:r>
        <w:rPr>
          <w:rStyle w:val="FootnoteReference"/>
        </w:rPr>
        <w:footnoteReference w:id="11"/>
      </w:r>
      <w:r>
        <w:rPr>
          <w:szCs w:val="22"/>
        </w:rPr>
        <w:t xml:space="preserve"> </w:t>
      </w:r>
      <w:r w:rsidRPr="4141EAA9" w:rsidR="00513F3A">
        <w:t xml:space="preserve"> The </w:t>
      </w:r>
      <w:r w:rsidRPr="4141EAA9" w:rsidR="00513F3A">
        <w:rPr>
          <w:i/>
        </w:rPr>
        <w:t xml:space="preserve">3.7 GHz Report and Order </w:t>
      </w:r>
      <w:r w:rsidRPr="4141EAA9" w:rsidR="00513F3A">
        <w:t>stated that “[t]o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2"/>
      </w:r>
      <w:r w:rsidRPr="1F14123A" w:rsidR="00513F3A">
        <w:rPr>
          <w:sz w:val="20"/>
        </w:rPr>
        <w:t xml:space="preserve"> </w:t>
      </w:r>
      <w:r w:rsidR="002F615E">
        <w:rPr>
          <w:sz w:val="20"/>
        </w:rPr>
        <w:t xml:space="preserve"> </w:t>
      </w:r>
      <w:r w:rsidR="008E29C6">
        <w:t xml:space="preserve">Once validated, the </w:t>
      </w:r>
      <w:r w:rsidR="00513F3A">
        <w:t>ARPs will be disbursed by the Relocation Payment Clearinghouse (Clearinghouse).</w:t>
      </w:r>
      <w:r>
        <w:rPr>
          <w:rStyle w:val="FootnoteReference"/>
        </w:rPr>
        <w:footnoteReference w:id="13"/>
      </w:r>
    </w:p>
    <w:p w:rsidR="008E29C6" w:rsidP="00D61989" w14:paraId="4E01050E" w14:textId="049D4995">
      <w:pPr>
        <w:ind w:firstLine="720"/>
      </w:pPr>
      <w:r w:rsidRPr="00216DB1">
        <w:t xml:space="preserve">The </w:t>
      </w:r>
      <w:r w:rsidRPr="00216DB1">
        <w:rPr>
          <w:i/>
          <w:iCs/>
        </w:rPr>
        <w:t>3.7 GHz Report and Order</w:t>
      </w:r>
      <w:r w:rsidRPr="00216DB1">
        <w:t xml:space="preserve"> </w:t>
      </w:r>
      <w:r w:rsidR="00294266">
        <w:t>specifie</w:t>
      </w:r>
      <w:r w:rsidR="257A2337">
        <w:t>d</w:t>
      </w:r>
      <w:r w:rsidRPr="00216DB1" w:rsidR="00294266">
        <w:t xml:space="preserve"> </w:t>
      </w:r>
      <w:r w:rsidRPr="00216DB1">
        <w:t>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t xml:space="preserve"> and directed WTB to prescribe the form of such Certifications.</w:t>
      </w:r>
      <w:r>
        <w:rPr>
          <w:vertAlign w:val="superscript"/>
        </w:rPr>
        <w:footnoteReference w:id="14"/>
      </w:r>
      <w:r w:rsidRPr="00216DB1">
        <w:t xml:space="preserve">  </w:t>
      </w:r>
      <w:r w:rsidRPr="00FD6BA8" w:rsidR="0052118B">
        <w:t>Further</w:t>
      </w:r>
      <w:r w:rsidR="0052118B">
        <w:t>, “the Bureau, Clearinghouse, and relevant stakeholders will have the opportunity to review the Certification of Accelerated Relocation and identify potential deficiencies</w:t>
      </w:r>
      <w:r w:rsidR="00B802DA">
        <w:t>.</w:t>
      </w:r>
      <w:r w:rsidR="0052118B">
        <w:t>”</w:t>
      </w:r>
      <w:r>
        <w:rPr>
          <w:rStyle w:val="FootnoteReference"/>
        </w:rPr>
        <w:footnoteReference w:id="15"/>
      </w:r>
      <w:r w:rsidR="0052118B">
        <w:t xml:space="preserve"> </w:t>
      </w:r>
      <w:r w:rsidR="00A71274">
        <w:t xml:space="preserve"> </w:t>
      </w:r>
    </w:p>
    <w:p w:rsidR="008E29C6" w:rsidP="00D61989" w14:paraId="6486500F" w14:textId="77777777">
      <w:pPr>
        <w:ind w:firstLine="720"/>
      </w:pPr>
    </w:p>
    <w:p w:rsidR="005E3ED9" w:rsidP="000B2469" w14:paraId="63836CE4" w14:textId="78F99E6B">
      <w:pPr>
        <w:widowControl/>
        <w:ind w:firstLine="720"/>
      </w:pPr>
      <w:r>
        <w:t xml:space="preserve">The </w:t>
      </w:r>
      <w:r w:rsidRPr="671E321A">
        <w:rPr>
          <w:i/>
          <w:iCs/>
        </w:rPr>
        <w:t>3.7 GHz Report and Order</w:t>
      </w:r>
      <w:r>
        <w:t xml:space="preserve"> also direct</w:t>
      </w:r>
      <w:r w:rsidR="5170869A">
        <w:t>ed</w:t>
      </w:r>
      <w:r>
        <w:t xml:space="preserve"> that if “credible challenges as to the space station operator’s satisfaction of the relevant deadline are made, the Bureau will issue a public notice identifying </w:t>
      </w:r>
      <w:r>
        <w:t>such challenges and will render a final decision as to the validity of the certification no later than 60 days from its filing.”</w:t>
      </w:r>
      <w:r>
        <w:rPr>
          <w:rStyle w:val="FootnoteReference"/>
        </w:rPr>
        <w:footnoteReference w:id="16"/>
      </w:r>
      <w:r w:rsidRPr="00216DB1" w:rsidR="00216DB1">
        <w:t xml:space="preserve">  Absent notice from WTB of deficiencies in the Certification within 30 days of its filing, the Certification will be deemed validated.</w:t>
      </w:r>
      <w:r>
        <w:rPr>
          <w:vertAlign w:val="superscript"/>
        </w:rPr>
        <w:footnoteReference w:id="17"/>
      </w:r>
      <w:r w:rsidRPr="00216DB1" w:rsidR="00216DB1">
        <w:t xml:space="preserve">  Following validation, the Clearinghouse shall promptly notify overlay licensees, who must pay the ARP to the Clearinghouse within 60 days of the notice.</w:t>
      </w:r>
      <w:r>
        <w:rPr>
          <w:vertAlign w:val="superscript"/>
        </w:rPr>
        <w:footnoteReference w:id="18"/>
      </w:r>
      <w:r w:rsidRPr="00216DB1" w:rsidR="00216DB1">
        <w:t xml:space="preserve">  The Clearinghouse must disburse the ARP to the </w:t>
      </w:r>
      <w:r w:rsidRPr="00216DB1" w:rsidR="3783E5CC">
        <w:t xml:space="preserve">eligible </w:t>
      </w:r>
      <w:r w:rsidRPr="00216DB1" w:rsidR="00216DB1">
        <w:t>space station operator within seven (7) days of receipt.</w:t>
      </w:r>
      <w:r>
        <w:rPr>
          <w:vertAlign w:val="superscript"/>
        </w:rPr>
        <w:footnoteReference w:id="19"/>
      </w:r>
      <w:r w:rsidRPr="00216DB1" w:rsidR="00216DB1">
        <w:t xml:space="preserve">  </w:t>
      </w:r>
      <w:r>
        <w:t xml:space="preserve">Should an eligible space station operator miss the Phase I or Phase II deadline, it may still receive </w:t>
      </w:r>
      <w:r w:rsidR="0271C5A4">
        <w:t xml:space="preserve">a </w:t>
      </w:r>
      <w:r>
        <w:t xml:space="preserve">reduced, but non-zero, ARP </w:t>
      </w:r>
      <w:r w:rsidRPr="009A278C" w:rsidR="00B362D3">
        <w:t xml:space="preserve">if it otherwise meets the Certification requirements </w:t>
      </w:r>
      <w:r w:rsidRPr="009A278C">
        <w:t xml:space="preserve">within six months </w:t>
      </w:r>
      <w:r w:rsidRPr="009A278C" w:rsidR="00B362D3">
        <w:t xml:space="preserve">after </w:t>
      </w:r>
      <w:r>
        <w:t>the relevant Accelerated Relocation Deadline.</w:t>
      </w:r>
      <w:r>
        <w:rPr>
          <w:rStyle w:val="FootnoteReference"/>
        </w:rPr>
        <w:footnoteReference w:id="20"/>
      </w:r>
      <w:r>
        <w:t xml:space="preserve">  </w:t>
      </w:r>
      <w:r w:rsidRPr="00216DB1" w:rsidR="00216DB1">
        <w:t xml:space="preserve"> </w:t>
      </w:r>
    </w:p>
    <w:bookmarkEnd w:id="2"/>
    <w:p w:rsidR="005E3ED9" w:rsidP="00D61989" w14:paraId="0DB20A66" w14:textId="6FF83F4B">
      <w:pPr>
        <w:ind w:firstLine="720"/>
      </w:pPr>
    </w:p>
    <w:p w:rsidR="000D4063" w:rsidP="00D61989" w14:paraId="2647B354" w14:textId="39347BBB">
      <w:pPr>
        <w:ind w:firstLine="720"/>
      </w:pPr>
      <w:r w:rsidRPr="00216DB1">
        <w:t xml:space="preserve">The </w:t>
      </w:r>
      <w:r w:rsidRPr="00216DB1">
        <w:rPr>
          <w:i/>
          <w:iCs/>
        </w:rPr>
        <w:t>3.7 GHz Report and Order</w:t>
      </w:r>
      <w:r w:rsidRPr="00216DB1">
        <w:t xml:space="preserve"> directed WTB to: (1) “prescribe the form” of Certifications and any challenges by relevant stakeholders, and (2) establish the process for how such challenges will impact incremental decreases in the ARP.</w:t>
      </w:r>
      <w:r>
        <w:rPr>
          <w:vertAlign w:val="superscript"/>
        </w:rPr>
        <w:footnoteReference w:id="21"/>
      </w:r>
      <w:r w:rsidRPr="00216DB1">
        <w:t xml:space="preserve">  </w:t>
      </w:r>
      <w:r w:rsidR="00E1677B">
        <w:t xml:space="preserve">On </w:t>
      </w:r>
      <w:r w:rsidRPr="002373A6" w:rsidR="006457E2">
        <w:t xml:space="preserve">August </w:t>
      </w:r>
      <w:r w:rsidRPr="002373A6" w:rsidR="002373A6">
        <w:t>4</w:t>
      </w:r>
      <w:r w:rsidRPr="002373A6" w:rsidR="00E1677B">
        <w:t>, 2021</w:t>
      </w:r>
      <w:r w:rsidR="00E1677B">
        <w:t xml:space="preserve">, the Bureau issued a Public Notice </w:t>
      </w:r>
      <w:r w:rsidR="009A278C">
        <w:t xml:space="preserve">implementing </w:t>
      </w:r>
      <w:r w:rsidR="00E1677B">
        <w:t xml:space="preserve">filing procedures </w:t>
      </w:r>
      <w:r w:rsidR="4F836FDC">
        <w:t xml:space="preserve">for </w:t>
      </w:r>
      <w:r w:rsidR="006457E2">
        <w:t xml:space="preserve">Phase I </w:t>
      </w:r>
      <w:r w:rsidR="00E1677B">
        <w:t xml:space="preserve">Certifications and </w:t>
      </w:r>
      <w:r w:rsidR="72EE633E">
        <w:t xml:space="preserve">related </w:t>
      </w:r>
      <w:r w:rsidR="00E1677B">
        <w:t>challenges.</w:t>
      </w:r>
      <w:r>
        <w:rPr>
          <w:rStyle w:val="FootnoteReference"/>
        </w:rPr>
        <w:footnoteReference w:id="22"/>
      </w:r>
      <w:r w:rsidR="00E1677B">
        <w:t xml:space="preserve"> </w:t>
      </w:r>
      <w:r w:rsidR="00314A02">
        <w:t xml:space="preserve"> </w:t>
      </w:r>
      <w:r w:rsidRPr="00216DB1">
        <w:t xml:space="preserve">With </w:t>
      </w:r>
      <w:r w:rsidRPr="007C14A9">
        <w:t>th</w:t>
      </w:r>
      <w:r w:rsidRPr="007C14A9" w:rsidR="008E6D09">
        <w:t>e</w:t>
      </w:r>
      <w:r w:rsidRPr="007C14A9">
        <w:t xml:space="preserve"> </w:t>
      </w:r>
      <w:r w:rsidRPr="007C14A9" w:rsidR="008E6D09">
        <w:t>instant</w:t>
      </w:r>
      <w:r w:rsidR="008E6D09">
        <w:t xml:space="preserve"> </w:t>
      </w:r>
      <w:r w:rsidRPr="00216DB1">
        <w:t xml:space="preserve">Public Notice, the Bureau </w:t>
      </w:r>
      <w:r w:rsidRPr="007C14A9" w:rsidR="004B308B">
        <w:t>seeks comment on</w:t>
      </w:r>
      <w:r w:rsidR="008618E5">
        <w:t xml:space="preserve"> </w:t>
      </w:r>
      <w:r w:rsidR="00A30959">
        <w:t xml:space="preserve">how different </w:t>
      </w:r>
      <w:r w:rsidR="006457E2">
        <w:t xml:space="preserve">Phase I </w:t>
      </w:r>
      <w:r w:rsidR="00A30959">
        <w:t>Certification scenarios will affect both the challenge process and incremental decreases in the ARP</w:t>
      </w:r>
      <w:r w:rsidRPr="007C14A9" w:rsidR="004B308B">
        <w:t>.</w:t>
      </w:r>
      <w:r>
        <w:rPr>
          <w:rStyle w:val="FootnoteReference"/>
        </w:rPr>
        <w:footnoteReference w:id="23"/>
      </w:r>
      <w:r w:rsidRPr="007C14A9" w:rsidR="005E7720">
        <w:t xml:space="preserve">  </w:t>
      </w:r>
    </w:p>
    <w:p w:rsidR="000D4063" w:rsidP="00D61989" w14:paraId="51B769F2" w14:textId="77777777">
      <w:pPr>
        <w:ind w:firstLine="720"/>
      </w:pPr>
    </w:p>
    <w:p w:rsidR="005E3ED9" w:rsidP="00D61989" w14:paraId="060064AD" w14:textId="7450F854">
      <w:pPr>
        <w:ind w:firstLine="720"/>
      </w:pPr>
      <w:r>
        <w:t xml:space="preserve">At the outset, we </w:t>
      </w:r>
      <w:r w:rsidR="000D4063">
        <w:t xml:space="preserve">recognize </w:t>
      </w:r>
      <w:r w:rsidR="001C3382">
        <w:t xml:space="preserve">the two most straightforward scenarios.  First, </w:t>
      </w:r>
      <w:r w:rsidR="003748D2">
        <w:t xml:space="preserve">all </w:t>
      </w:r>
      <w:r w:rsidR="000D4063">
        <w:t>Certifications filed</w:t>
      </w:r>
      <w:r w:rsidR="003748D2">
        <w:t xml:space="preserve"> without subsequent change</w:t>
      </w:r>
      <w:r w:rsidR="007C1E16">
        <w:t>—</w:t>
      </w:r>
      <w:r w:rsidR="003748D2">
        <w:t xml:space="preserve">whether by </w:t>
      </w:r>
      <w:r w:rsidR="000D4063">
        <w:t xml:space="preserve">amendment or </w:t>
      </w:r>
      <w:r w:rsidR="00955B40">
        <w:t xml:space="preserve">superseded by a </w:t>
      </w:r>
      <w:r w:rsidR="000D4063">
        <w:t>refil</w:t>
      </w:r>
      <w:r w:rsidR="00955B40">
        <w:t>ed Certification</w:t>
      </w:r>
      <w:r w:rsidR="007C1E16">
        <w:t>—</w:t>
      </w:r>
      <w:r w:rsidRPr="00685322" w:rsidR="00685322">
        <w:t xml:space="preserve">will not be subject to any incremental decrease in the ARP </w:t>
      </w:r>
      <w:r w:rsidR="00685322">
        <w:t xml:space="preserve">if the Certification was filed </w:t>
      </w:r>
      <w:r w:rsidR="000D4063">
        <w:t xml:space="preserve">before the </w:t>
      </w:r>
      <w:r w:rsidR="006457E2">
        <w:t>Phase I d</w:t>
      </w:r>
      <w:r w:rsidR="000D4063">
        <w:t xml:space="preserve">eadline </w:t>
      </w:r>
      <w:r w:rsidR="00482166">
        <w:t xml:space="preserve">and </w:t>
      </w:r>
      <w:r w:rsidR="00685322">
        <w:t xml:space="preserve">is </w:t>
      </w:r>
      <w:r w:rsidR="00482166">
        <w:t>ultimately validated</w:t>
      </w:r>
      <w:r w:rsidR="000D4063">
        <w:t>.</w:t>
      </w:r>
      <w:r>
        <w:rPr>
          <w:rStyle w:val="FootnoteReference"/>
        </w:rPr>
        <w:footnoteReference w:id="24"/>
      </w:r>
      <w:r w:rsidR="000D4063">
        <w:t xml:space="preserve">  </w:t>
      </w:r>
      <w:r w:rsidR="001C3382">
        <w:t>Second</w:t>
      </w:r>
      <w:r w:rsidR="000D4063">
        <w:t>, any Certifications filed for the first time after the</w:t>
      </w:r>
      <w:r w:rsidR="001C3382">
        <w:t xml:space="preserve"> </w:t>
      </w:r>
      <w:r w:rsidR="006457E2">
        <w:t>Phase I</w:t>
      </w:r>
      <w:r w:rsidR="000D4063">
        <w:t xml:space="preserve"> </w:t>
      </w:r>
      <w:r w:rsidR="004B48C7">
        <w:t>d</w:t>
      </w:r>
      <w:r w:rsidR="000D4063">
        <w:t xml:space="preserve">eadline </w:t>
      </w:r>
      <w:r w:rsidR="00482166">
        <w:t xml:space="preserve">and later validated without amendment or refiling </w:t>
      </w:r>
      <w:r w:rsidR="000D4063">
        <w:t xml:space="preserve">will be subject to </w:t>
      </w:r>
      <w:r w:rsidRPr="00546FE7" w:rsidR="000D4063">
        <w:t>the incremental reduction schedule</w:t>
      </w:r>
      <w:r w:rsidR="00A951B1">
        <w:t xml:space="preserve"> </w:t>
      </w:r>
      <w:r w:rsidRPr="00546FE7" w:rsidR="000D4063">
        <w:t xml:space="preserve">established by the Commission in the </w:t>
      </w:r>
      <w:r w:rsidRPr="00546FE7" w:rsidR="000D4063">
        <w:rPr>
          <w:i/>
          <w:iCs/>
        </w:rPr>
        <w:t>3.7 GHz Report and Order</w:t>
      </w:r>
      <w:r w:rsidR="000B3D98">
        <w:t xml:space="preserve">, using the Certification filing date as the </w:t>
      </w:r>
      <w:r w:rsidR="000B3D98">
        <w:t xml:space="preserve">“Date of Completion” for </w:t>
      </w:r>
      <w:r w:rsidR="00925BDF">
        <w:t xml:space="preserve">determining the applicable </w:t>
      </w:r>
      <w:r w:rsidR="00680B5C">
        <w:t xml:space="preserve">percentage by which the </w:t>
      </w:r>
      <w:r w:rsidR="004C2332">
        <w:t>ARP</w:t>
      </w:r>
      <w:r w:rsidR="00680B5C">
        <w:t xml:space="preserve"> will be reduced</w:t>
      </w:r>
      <w:r w:rsidRPr="00F05F66" w:rsidR="000D4063">
        <w:t>.</w:t>
      </w:r>
      <w:r>
        <w:rPr>
          <w:rStyle w:val="FootnoteReference"/>
        </w:rPr>
        <w:footnoteReference w:id="25"/>
      </w:r>
      <w:r w:rsidR="001C3382">
        <w:t xml:space="preserve">  In both situations, the challenge process laid out in our recent Public Notice </w:t>
      </w:r>
      <w:r w:rsidR="00482166">
        <w:t>would</w:t>
      </w:r>
      <w:r w:rsidR="001C3382">
        <w:t xml:space="preserve"> remain unaffected.</w:t>
      </w:r>
      <w:r>
        <w:rPr>
          <w:rStyle w:val="FootnoteReference"/>
        </w:rPr>
        <w:footnoteReference w:id="26"/>
      </w:r>
      <w:r w:rsidR="001C3382">
        <w:t xml:space="preserve">  Below we seek comment on more complex scenarios involving the potential amendment or refiling of Certifications, as well as </w:t>
      </w:r>
      <w:r w:rsidR="00111E7E">
        <w:t xml:space="preserve">on how to take into </w:t>
      </w:r>
      <w:r w:rsidR="001C3382">
        <w:t>account</w:t>
      </w:r>
      <w:r w:rsidR="00111E7E">
        <w:t xml:space="preserve"> possible</w:t>
      </w:r>
      <w:r w:rsidR="001C3382">
        <w:t xml:space="preserve"> remedial actions</w:t>
      </w:r>
      <w:r w:rsidR="000D4063">
        <w:t xml:space="preserve"> </w:t>
      </w:r>
      <w:r w:rsidR="001C3382">
        <w:t>and agreements between eligible space station operators and other stakeholders on the Certification process.</w:t>
      </w:r>
      <w:r w:rsidR="000D4063">
        <w:t xml:space="preserve">  </w:t>
      </w:r>
    </w:p>
    <w:p w:rsidR="00D61989" w:rsidP="00D61989" w14:paraId="5822E44A" w14:textId="77777777">
      <w:pPr>
        <w:ind w:firstLine="720"/>
      </w:pPr>
    </w:p>
    <w:p w:rsidR="009B6AE9" w:rsidP="006F0552" w14:paraId="5AF4D4CD" w14:textId="246187F3">
      <w:pPr>
        <w:ind w:firstLine="720"/>
      </w:pPr>
      <w:bookmarkStart w:id="8" w:name="_Hlk77784209"/>
      <w:r w:rsidRPr="006F0552">
        <w:rPr>
          <w:i/>
          <w:iCs/>
        </w:rPr>
        <w:t xml:space="preserve">Amending </w:t>
      </w:r>
      <w:r w:rsidR="008A0416">
        <w:rPr>
          <w:i/>
          <w:iCs/>
        </w:rPr>
        <w:t xml:space="preserve">or Refiling </w:t>
      </w:r>
      <w:r w:rsidRPr="006F0552">
        <w:rPr>
          <w:i/>
          <w:iCs/>
        </w:rPr>
        <w:t xml:space="preserve">a Certification by the </w:t>
      </w:r>
      <w:r w:rsidR="0000722D">
        <w:rPr>
          <w:i/>
          <w:iCs/>
        </w:rPr>
        <w:t>Phase I</w:t>
      </w:r>
      <w:r w:rsidRPr="00EC3BB7" w:rsidR="00412DDB">
        <w:rPr>
          <w:i/>
          <w:iCs/>
        </w:rPr>
        <w:t xml:space="preserve"> </w:t>
      </w:r>
      <w:r w:rsidRPr="006F0552">
        <w:rPr>
          <w:i/>
          <w:iCs/>
        </w:rPr>
        <w:t>Deadline</w:t>
      </w:r>
      <w:r w:rsidRPr="006F0552" w:rsidR="005964FD">
        <w:rPr>
          <w:i/>
          <w:iCs/>
        </w:rPr>
        <w:t>.</w:t>
      </w:r>
      <w:r w:rsidR="00BE797E">
        <w:t xml:space="preserve"> </w:t>
      </w:r>
      <w:r w:rsidR="005964FD">
        <w:t xml:space="preserve"> </w:t>
      </w:r>
      <w:r w:rsidR="00762CDF">
        <w:t xml:space="preserve">In the </w:t>
      </w:r>
      <w:r w:rsidR="00762CDF">
        <w:rPr>
          <w:i/>
          <w:iCs/>
        </w:rPr>
        <w:t>3.7 GHz Report and Order</w:t>
      </w:r>
      <w:r w:rsidR="005D6B5B">
        <w:t xml:space="preserve">, </w:t>
      </w:r>
      <w:r w:rsidR="00762CDF">
        <w:t xml:space="preserve">the </w:t>
      </w:r>
      <w:r w:rsidR="005B1DB2">
        <w:t xml:space="preserve">Commission stated that </w:t>
      </w:r>
      <w:r w:rsidR="00762CDF">
        <w:t>it was</w:t>
      </w:r>
      <w:r w:rsidR="005B1DB2">
        <w:t xml:space="preserve"> adopting</w:t>
      </w:r>
      <w:r w:rsidR="008F4F5F">
        <w:t xml:space="preserve"> </w:t>
      </w:r>
      <w:r w:rsidR="13BD8CF9">
        <w:t>a</w:t>
      </w:r>
      <w:r w:rsidR="008F4F5F">
        <w:t xml:space="preserve">ccelerated </w:t>
      </w:r>
      <w:r w:rsidR="1DCC1BA5">
        <w:t>r</w:t>
      </w:r>
      <w:r w:rsidR="008F4F5F">
        <w:t>elocation</w:t>
      </w:r>
      <w:r w:rsidR="005B1DB2">
        <w:t xml:space="preserve"> rules</w:t>
      </w:r>
      <w:r w:rsidR="008F4F5F">
        <w:t xml:space="preserve"> “to facilitate the expeditious deployment of next-generation services nationwide across the entire 280 megahertz made available for terrestrial use.”</w:t>
      </w:r>
      <w:r>
        <w:rPr>
          <w:rStyle w:val="FootnoteReference"/>
        </w:rPr>
        <w:footnoteReference w:id="27"/>
      </w:r>
      <w:r w:rsidR="008F4F5F">
        <w:t xml:space="preserve"> </w:t>
      </w:r>
      <w:bookmarkEnd w:id="8"/>
      <w:r w:rsidR="008F4F5F">
        <w:t xml:space="preserve"> </w:t>
      </w:r>
      <w:r w:rsidR="003D23C7">
        <w:t xml:space="preserve">In furtherance of </w:t>
      </w:r>
      <w:r w:rsidR="0037226A">
        <w:t xml:space="preserve">this </w:t>
      </w:r>
      <w:r w:rsidRPr="003D23C7" w:rsidR="003D23C7">
        <w:t>goal</w:t>
      </w:r>
      <w:r w:rsidR="0037226A">
        <w:t xml:space="preserve">, we propose </w:t>
      </w:r>
      <w:r>
        <w:t xml:space="preserve">that </w:t>
      </w:r>
      <w:r w:rsidRPr="003D23C7" w:rsidR="003D23C7">
        <w:t>eligible space station operator</w:t>
      </w:r>
      <w:r w:rsidR="00FF7E4B">
        <w:t xml:space="preserve">s </w:t>
      </w:r>
      <w:r>
        <w:t>may</w:t>
      </w:r>
      <w:r w:rsidRPr="003D23C7" w:rsidR="003D23C7">
        <w:t xml:space="preserve"> </w:t>
      </w:r>
      <w:r w:rsidR="00743160">
        <w:t>amend</w:t>
      </w:r>
      <w:r w:rsidR="008A0416">
        <w:t xml:space="preserve"> or refile</w:t>
      </w:r>
      <w:r w:rsidR="00743160">
        <w:t xml:space="preserve"> </w:t>
      </w:r>
      <w:bookmarkStart w:id="9" w:name="_Hlk77776969"/>
      <w:r w:rsidRPr="002C3A85" w:rsidR="002C3A85">
        <w:t>a</w:t>
      </w:r>
      <w:r w:rsidR="00D87831">
        <w:t>n incomplete or invalid</w:t>
      </w:r>
      <w:r w:rsidRPr="002C3A85" w:rsidR="002C3A85">
        <w:t xml:space="preserve"> Certification</w:t>
      </w:r>
      <w:r w:rsidR="00191E3D">
        <w:t xml:space="preserve"> without any incremental reduction in the ARP</w:t>
      </w:r>
      <w:r w:rsidRPr="002C3A85" w:rsidR="002C3A85">
        <w:t xml:space="preserve"> if, prior to the </w:t>
      </w:r>
      <w:r w:rsidR="0000722D">
        <w:t>Phase I d</w:t>
      </w:r>
      <w:r w:rsidRPr="002C3A85" w:rsidR="002C3A85">
        <w:t>eadline,</w:t>
      </w:r>
      <w:r>
        <w:rPr>
          <w:vertAlign w:val="superscript"/>
        </w:rPr>
        <w:footnoteReference w:id="28"/>
      </w:r>
      <w:r w:rsidRPr="002C3A85" w:rsidR="002C3A85">
        <w:t xml:space="preserve"> the eligible space station operator corrects any underlying problems and </w:t>
      </w:r>
      <w:r w:rsidR="008A0416">
        <w:t>submits</w:t>
      </w:r>
      <w:r w:rsidRPr="002C3A85" w:rsidR="008A0416">
        <w:t xml:space="preserve"> </w:t>
      </w:r>
      <w:r w:rsidRPr="002C3A85" w:rsidR="002C3A85">
        <w:t xml:space="preserve">an amended </w:t>
      </w:r>
      <w:r w:rsidR="008A0416">
        <w:t xml:space="preserve">or refiled </w:t>
      </w:r>
      <w:r w:rsidRPr="002C3A85" w:rsidR="002C3A85">
        <w:t>Certification that has no invalidating infirmities.</w:t>
      </w:r>
      <w:r w:rsidR="00BF7BA6">
        <w:t xml:space="preserve">  Such amendment or refiling may be either on the eligible space station operator’s own motion, </w:t>
      </w:r>
      <w:r w:rsidRPr="00E75ACA" w:rsidR="00C309EF">
        <w:t>in response to a challenge,</w:t>
      </w:r>
      <w:r w:rsidR="00BF7BA6">
        <w:t xml:space="preserve"> or in response to the Bureau’s determination that the original Certification was invalid.</w:t>
      </w:r>
      <w:r>
        <w:rPr>
          <w:rStyle w:val="FootnoteReference"/>
        </w:rPr>
        <w:footnoteReference w:id="29"/>
      </w:r>
      <w:r w:rsidRPr="002C3A85" w:rsidR="002C3A85">
        <w:rPr>
          <w:i/>
          <w:iCs/>
        </w:rPr>
        <w:t xml:space="preserve">  </w:t>
      </w:r>
      <w:r w:rsidR="00B67AB0">
        <w:t>In this scenario</w:t>
      </w:r>
      <w:r w:rsidR="000A03EF">
        <w:t>,</w:t>
      </w:r>
      <w:r w:rsidRPr="002C3A85" w:rsidR="002C3A85">
        <w:t xml:space="preserve"> </w:t>
      </w:r>
      <w:r w:rsidR="000A03EF">
        <w:t>any</w:t>
      </w:r>
      <w:r w:rsidRPr="002C3A85" w:rsidR="000A03EF">
        <w:t xml:space="preserve"> </w:t>
      </w:r>
      <w:r w:rsidRPr="002C3A85" w:rsidR="002C3A85">
        <w:t xml:space="preserve">issues in the Certification would be resolved before the </w:t>
      </w:r>
      <w:r w:rsidR="0000722D">
        <w:t>Phase I d</w:t>
      </w:r>
      <w:r w:rsidRPr="002C3A85" w:rsidR="002C3A85">
        <w:t>eadline</w:t>
      </w:r>
      <w:r w:rsidR="00DB1D2F">
        <w:t>,</w:t>
      </w:r>
      <w:r w:rsidR="00191E3D">
        <w:t xml:space="preserve"> and</w:t>
      </w:r>
      <w:r w:rsidRPr="002C3A85" w:rsidR="002C3A85">
        <w:t xml:space="preserve"> the certifying space station operator would have, in fact, come into compliance with all the requirements for claiming the AR</w:t>
      </w:r>
      <w:r w:rsidR="00336119">
        <w:t>P</w:t>
      </w:r>
      <w:r w:rsidRPr="002C3A85" w:rsidR="002C3A85">
        <w:t xml:space="preserve"> by </w:t>
      </w:r>
      <w:r w:rsidR="0000722D">
        <w:t>said</w:t>
      </w:r>
      <w:r w:rsidRPr="002C3A85" w:rsidR="002C3A85">
        <w:t xml:space="preserve"> deadline.</w:t>
      </w:r>
      <w:bookmarkStart w:id="10" w:name="_Hlk77784338"/>
      <w:r w:rsidR="00191E3D">
        <w:t xml:space="preserve"> </w:t>
      </w:r>
    </w:p>
    <w:p w:rsidR="001C3382" w:rsidP="006F0552" w14:paraId="6A83E458" w14:textId="77777777">
      <w:pPr>
        <w:ind w:firstLine="720"/>
      </w:pPr>
    </w:p>
    <w:p w:rsidR="00A9236D" w:rsidP="00412DDB" w14:paraId="340AA789" w14:textId="4D1CEBC9">
      <w:pPr>
        <w:ind w:firstLine="720"/>
      </w:pPr>
      <w:r>
        <w:t xml:space="preserve">In </w:t>
      </w:r>
      <w:r w:rsidR="007D3884">
        <w:t>these</w:t>
      </w:r>
      <w:r>
        <w:t xml:space="preserve"> circumstances</w:t>
      </w:r>
      <w:r>
        <w:t>,</w:t>
      </w:r>
      <w:r w:rsidRPr="00F36093">
        <w:t xml:space="preserve"> we propose that the amended </w:t>
      </w:r>
      <w:r>
        <w:t xml:space="preserve">or refiled </w:t>
      </w:r>
      <w:r w:rsidRPr="00F36093">
        <w:t>Certification take</w:t>
      </w:r>
      <w:r w:rsidRPr="00B84DAF">
        <w:t xml:space="preserve"> the place of the original and start </w:t>
      </w:r>
      <w:r w:rsidR="00383E32">
        <w:t>a new</w:t>
      </w:r>
      <w:r w:rsidRPr="00B84DAF" w:rsidR="00383E32">
        <w:t xml:space="preserve"> </w:t>
      </w:r>
      <w:r w:rsidRPr="00B84DAF">
        <w:t>challenge process.</w:t>
      </w:r>
      <w:r>
        <w:rPr>
          <w:rStyle w:val="FootnoteReference"/>
        </w:rPr>
        <w:footnoteReference w:id="30"/>
      </w:r>
      <w:r>
        <w:t xml:space="preserve">  Thus, n</w:t>
      </w:r>
      <w:r w:rsidRPr="00602564" w:rsidR="00D61989">
        <w:t xml:space="preserve">ew challenges to this </w:t>
      </w:r>
      <w:r w:rsidRPr="00602564" w:rsidR="009C2C39">
        <w:t xml:space="preserve">amended </w:t>
      </w:r>
      <w:r w:rsidR="008A0416">
        <w:t xml:space="preserve">or refiled </w:t>
      </w:r>
      <w:r w:rsidRPr="00602564" w:rsidR="00D61989">
        <w:t xml:space="preserve">Certification would be permitted but would be limited to </w:t>
      </w:r>
      <w:r w:rsidRPr="00602564" w:rsidR="00440E91">
        <w:t xml:space="preserve">matters </w:t>
      </w:r>
      <w:r w:rsidR="00B67AB0">
        <w:t>involving</w:t>
      </w:r>
      <w:r w:rsidRPr="00602564" w:rsidR="00440E91">
        <w:t xml:space="preserve"> changes made to the original Certification (whether the addition of new information, modifications of information that had been included in the original Certification, or the deletion of previously included information)</w:t>
      </w:r>
      <w:r w:rsidRPr="00602564" w:rsidR="00881CCA">
        <w:t>.</w:t>
      </w:r>
      <w:r>
        <w:rPr>
          <w:rStyle w:val="FootnoteReference"/>
        </w:rPr>
        <w:footnoteReference w:id="31"/>
      </w:r>
      <w:r w:rsidRPr="00602564" w:rsidR="00D61989">
        <w:t xml:space="preserve">  </w:t>
      </w:r>
      <w:r w:rsidRPr="00602564" w:rsidR="006D5F9D">
        <w:t xml:space="preserve">If, however, WTB has </w:t>
      </w:r>
      <w:r w:rsidRPr="00602564" w:rsidR="00442846">
        <w:t xml:space="preserve">not </w:t>
      </w:r>
      <w:r w:rsidRPr="00602564" w:rsidR="006D5F9D">
        <w:t>already ruled on the original Certification</w:t>
      </w:r>
      <w:r w:rsidRPr="00602564" w:rsidR="00442846">
        <w:t xml:space="preserve">, </w:t>
      </w:r>
      <w:r w:rsidRPr="00602564" w:rsidR="00AC4294">
        <w:t xml:space="preserve">the Bureau </w:t>
      </w:r>
      <w:r w:rsidR="003A1042">
        <w:t>could</w:t>
      </w:r>
      <w:r w:rsidRPr="00602564" w:rsidR="003A1042">
        <w:t xml:space="preserve"> </w:t>
      </w:r>
      <w:r w:rsidRPr="00602564" w:rsidR="007D67FB">
        <w:t xml:space="preserve">nevertheless consider all points raised </w:t>
      </w:r>
      <w:r w:rsidRPr="00602564" w:rsidR="00A7507C">
        <w:t xml:space="preserve">during the </w:t>
      </w:r>
      <w:r w:rsidR="00336119">
        <w:t xml:space="preserve">original </w:t>
      </w:r>
      <w:r w:rsidRPr="00602564" w:rsidR="00A7507C">
        <w:t xml:space="preserve">challenge cycle </w:t>
      </w:r>
      <w:r w:rsidRPr="00602564" w:rsidR="00121412">
        <w:t>to the extent th</w:t>
      </w:r>
      <w:r w:rsidRPr="00602564" w:rsidR="00D30D72">
        <w:t xml:space="preserve">ose points </w:t>
      </w:r>
      <w:r w:rsidRPr="00546FE7" w:rsidR="00121412">
        <w:t xml:space="preserve">may still be relevant to the amended </w:t>
      </w:r>
      <w:r w:rsidR="00E60BAF">
        <w:t xml:space="preserve">or refiled </w:t>
      </w:r>
      <w:r w:rsidRPr="00546FE7" w:rsidR="00121412">
        <w:t>Certification.</w:t>
      </w:r>
      <w:r w:rsidR="009C2C39">
        <w:t xml:space="preserve"> </w:t>
      </w:r>
      <w:r w:rsidR="00A0675A">
        <w:t xml:space="preserve"> </w:t>
      </w:r>
      <w:r w:rsidR="008B24AA">
        <w:t>We</w:t>
      </w:r>
      <w:r w:rsidR="00A83989">
        <w:t xml:space="preserve"> </w:t>
      </w:r>
      <w:r w:rsidR="00AA1F7A">
        <w:t>seek comment on this approach.</w:t>
      </w:r>
      <w:bookmarkEnd w:id="9"/>
    </w:p>
    <w:p w:rsidR="00A9236D" w:rsidP="00A9236D" w14:paraId="5462C4FA" w14:textId="77777777">
      <w:pPr>
        <w:ind w:firstLine="720"/>
      </w:pPr>
    </w:p>
    <w:p w:rsidR="00D61989" w:rsidP="000B2469" w14:paraId="11B82471" w14:textId="23E19AB6">
      <w:pPr>
        <w:ind w:firstLine="720"/>
      </w:pPr>
      <w:r w:rsidRPr="00F36093">
        <w:t xml:space="preserve">If WTB </w:t>
      </w:r>
      <w:r w:rsidR="003A1042">
        <w:t xml:space="preserve">ultimately </w:t>
      </w:r>
      <w:r w:rsidRPr="00F36093">
        <w:t>decide</w:t>
      </w:r>
      <w:r>
        <w:t>s</w:t>
      </w:r>
      <w:r w:rsidRPr="00F36093">
        <w:t xml:space="preserve"> that the amended </w:t>
      </w:r>
      <w:r w:rsidR="003A1042">
        <w:t xml:space="preserve">or refiled </w:t>
      </w:r>
      <w:r w:rsidRPr="00F36093">
        <w:t xml:space="preserve">Certification </w:t>
      </w:r>
      <w:r w:rsidR="00F933FA">
        <w:t>was</w:t>
      </w:r>
      <w:r w:rsidRPr="00F36093">
        <w:t xml:space="preserve"> valid, the eligible space station operator’s ARP would be based on the filing date of the amended </w:t>
      </w:r>
      <w:r w:rsidR="003A1042">
        <w:t xml:space="preserve">or refiled </w:t>
      </w:r>
      <w:r w:rsidRPr="00F36093">
        <w:t xml:space="preserve">Certification.  </w:t>
      </w:r>
      <w:r w:rsidR="003A1042">
        <w:t xml:space="preserve">As noted above, where the amended or refiled Certification is submitted before the </w:t>
      </w:r>
      <w:r w:rsidR="0000722D">
        <w:t>Phase I d</w:t>
      </w:r>
      <w:r w:rsidRPr="002C3A85" w:rsidR="003A1042">
        <w:t>eadline</w:t>
      </w:r>
      <w:r w:rsidR="003A1042">
        <w:t xml:space="preserve">, </w:t>
      </w:r>
      <w:r w:rsidR="00412DDB">
        <w:t xml:space="preserve">we propose that </w:t>
      </w:r>
      <w:r w:rsidR="003A1042">
        <w:t>there will be no reduction in the ARP</w:t>
      </w:r>
      <w:r w:rsidR="00412DDB">
        <w:t>.</w:t>
      </w:r>
      <w:r w:rsidRPr="00A27909" w:rsidR="00A27909">
        <w:rPr>
          <w:rStyle w:val="FootnoteReference"/>
        </w:rPr>
        <w:t xml:space="preserve"> </w:t>
      </w:r>
      <w:r>
        <w:rPr>
          <w:rStyle w:val="FootnoteReference"/>
        </w:rPr>
        <w:footnoteReference w:id="32"/>
      </w:r>
      <w:r w:rsidR="00412DDB">
        <w:t xml:space="preserve">  </w:t>
      </w:r>
      <w:bookmarkEnd w:id="10"/>
    </w:p>
    <w:p w:rsidR="003A1042" w:rsidP="00F933FA" w14:paraId="49D05A20" w14:textId="1814F95E">
      <w:pPr>
        <w:ind w:firstLine="720"/>
      </w:pPr>
      <w:bookmarkStart w:id="12" w:name="_Hlk77784445"/>
      <w:r w:rsidRPr="006F0552">
        <w:rPr>
          <w:i/>
          <w:iCs/>
        </w:rPr>
        <w:t xml:space="preserve">Amending </w:t>
      </w:r>
      <w:r>
        <w:rPr>
          <w:i/>
          <w:iCs/>
        </w:rPr>
        <w:t xml:space="preserve">or Refiling </w:t>
      </w:r>
      <w:r w:rsidRPr="006F0552">
        <w:rPr>
          <w:i/>
          <w:iCs/>
        </w:rPr>
        <w:t xml:space="preserve">a Certification </w:t>
      </w:r>
      <w:r w:rsidR="00336119">
        <w:rPr>
          <w:i/>
          <w:iCs/>
        </w:rPr>
        <w:t>After</w:t>
      </w:r>
      <w:r w:rsidRPr="006F0552">
        <w:rPr>
          <w:i/>
          <w:iCs/>
        </w:rPr>
        <w:t xml:space="preserve"> the </w:t>
      </w:r>
      <w:r w:rsidR="0000722D">
        <w:rPr>
          <w:i/>
          <w:iCs/>
        </w:rPr>
        <w:t>Phase I</w:t>
      </w:r>
      <w:r w:rsidRPr="007B144B" w:rsidR="00412DDB">
        <w:rPr>
          <w:i/>
          <w:iCs/>
        </w:rPr>
        <w:t xml:space="preserve"> </w:t>
      </w:r>
      <w:r w:rsidRPr="00412DDB">
        <w:rPr>
          <w:i/>
          <w:iCs/>
        </w:rPr>
        <w:t>Deadline</w:t>
      </w:r>
      <w:r w:rsidR="00D61989">
        <w:t xml:space="preserve">. </w:t>
      </w:r>
      <w:r w:rsidR="00C7408B">
        <w:t xml:space="preserve"> </w:t>
      </w:r>
      <w:r w:rsidR="00412DDB">
        <w:t>Alternatively, i</w:t>
      </w:r>
      <w:r w:rsidRPr="00F36093" w:rsidR="00412DDB">
        <w:t>f WTB reject</w:t>
      </w:r>
      <w:r w:rsidR="00412DDB">
        <w:t>s</w:t>
      </w:r>
      <w:r w:rsidRPr="00F36093" w:rsidR="00412DDB">
        <w:t xml:space="preserve"> </w:t>
      </w:r>
      <w:r w:rsidR="00412DDB">
        <w:t xml:space="preserve">a </w:t>
      </w:r>
      <w:r w:rsidRPr="00F36093" w:rsidR="00412DDB">
        <w:t>Certification</w:t>
      </w:r>
      <w:r w:rsidR="00332C85">
        <w:t xml:space="preserve"> filed before the </w:t>
      </w:r>
      <w:r w:rsidR="0000722D">
        <w:t>Phase I d</w:t>
      </w:r>
      <w:r w:rsidR="00332C85">
        <w:t>eadline</w:t>
      </w:r>
      <w:r w:rsidR="00F933FA">
        <w:t xml:space="preserve"> (whether the original or an </w:t>
      </w:r>
      <w:r w:rsidRPr="00F36093" w:rsidR="00F933FA">
        <w:t xml:space="preserve">amended </w:t>
      </w:r>
      <w:r w:rsidR="00F933FA">
        <w:t>or refiled one)</w:t>
      </w:r>
      <w:r w:rsidRPr="00F36093" w:rsidR="00412DDB">
        <w:t xml:space="preserve">, the eligible space station operator would have to finish any incomplete aspects of the transition and file a </w:t>
      </w:r>
      <w:r w:rsidR="00412DDB">
        <w:t xml:space="preserve">new, </w:t>
      </w:r>
      <w:r w:rsidRPr="00F36093" w:rsidR="00412DDB">
        <w:t>valid Certification before its entitlement to an ARP could be determined</w:t>
      </w:r>
      <w:r w:rsidR="00412DDB">
        <w:t xml:space="preserve">.  </w:t>
      </w:r>
      <w:r w:rsidR="00F933FA">
        <w:t>Where th</w:t>
      </w:r>
      <w:r w:rsidR="0072445C">
        <w:t>e</w:t>
      </w:r>
      <w:r w:rsidR="00F933FA">
        <w:t xml:space="preserve"> filing date </w:t>
      </w:r>
      <w:r w:rsidR="0072445C">
        <w:t xml:space="preserve">of this new, valid Certification </w:t>
      </w:r>
      <w:r w:rsidR="00F933FA">
        <w:t xml:space="preserve">falls after the </w:t>
      </w:r>
      <w:r w:rsidR="0000722D">
        <w:t>Phase I d</w:t>
      </w:r>
      <w:r w:rsidR="00F933FA">
        <w:t>eadline, t</w:t>
      </w:r>
      <w:r w:rsidR="00412DDB">
        <w:t>he</w:t>
      </w:r>
      <w:r w:rsidRPr="00EB3696" w:rsidR="00412DDB">
        <w:t xml:space="preserve"> ARP would </w:t>
      </w:r>
      <w:r w:rsidR="00412DDB">
        <w:t>thus</w:t>
      </w:r>
      <w:r w:rsidRPr="00EB3696" w:rsidR="00412DDB">
        <w:t xml:space="preserve"> be </w:t>
      </w:r>
      <w:r w:rsidRPr="00546FE7" w:rsidR="00F933FA">
        <w:t xml:space="preserve">subject to the incremental reduction schedule established by the Commission in the </w:t>
      </w:r>
      <w:r w:rsidRPr="00546FE7" w:rsidR="00F933FA">
        <w:rPr>
          <w:i/>
          <w:iCs/>
        </w:rPr>
        <w:t>3.7 GHz Report and Order</w:t>
      </w:r>
      <w:r w:rsidR="0072445C">
        <w:rPr>
          <w:i/>
          <w:iCs/>
        </w:rPr>
        <w:t>,</w:t>
      </w:r>
      <w:r w:rsidR="0072445C">
        <w:t xml:space="preserve"> </w:t>
      </w:r>
      <w:r w:rsidR="007D3884">
        <w:t xml:space="preserve">as applicable </w:t>
      </w:r>
      <w:r w:rsidR="0072445C">
        <w:t>based on such Certification’s filing date.</w:t>
      </w:r>
      <w:r>
        <w:rPr>
          <w:rStyle w:val="FootnoteReference"/>
        </w:rPr>
        <w:footnoteReference w:id="33"/>
      </w:r>
      <w:r w:rsidR="00412DDB">
        <w:t xml:space="preserve">  </w:t>
      </w:r>
      <w:r w:rsidR="00367FB5">
        <w:t xml:space="preserve">We propose the same treatment in cases where the Bureau has not yet ruled on a Certification and the eligible space station operator either submits an amended or refiled Certification on its own motion, or </w:t>
      </w:r>
      <w:r w:rsidRPr="00E75ACA" w:rsidR="00367FB5">
        <w:t>in response to a challenge</w:t>
      </w:r>
      <w:r w:rsidR="00367FB5">
        <w:t xml:space="preserve">, after the </w:t>
      </w:r>
      <w:r w:rsidR="0000722D">
        <w:t>Phase I d</w:t>
      </w:r>
      <w:r w:rsidR="00367FB5">
        <w:t>eadline</w:t>
      </w:r>
      <w:r w:rsidR="00FD0438">
        <w:t>.</w:t>
      </w:r>
      <w:r w:rsidR="00367FB5">
        <w:t xml:space="preserve">  </w:t>
      </w:r>
      <w:r w:rsidR="00412DDB">
        <w:t>We seek comment on this approach</w:t>
      </w:r>
      <w:r w:rsidR="007D4262">
        <w:t>.</w:t>
      </w:r>
      <w:r w:rsidR="00412DDB">
        <w:t xml:space="preserve">  </w:t>
      </w:r>
      <w:r w:rsidRPr="003877A1" w:rsidR="00D61989">
        <w:t xml:space="preserve"> </w:t>
      </w:r>
    </w:p>
    <w:p w:rsidR="00336119" w:rsidP="00EB3696" w14:paraId="3C41B08F" w14:textId="541EECFA">
      <w:pPr>
        <w:ind w:firstLine="720"/>
      </w:pPr>
    </w:p>
    <w:p w:rsidR="00336119" w:rsidP="00336119" w14:paraId="686E6973" w14:textId="4E0B1033">
      <w:pPr>
        <w:ind w:firstLine="720"/>
      </w:pPr>
      <w:r>
        <w:t>W</w:t>
      </w:r>
      <w:r w:rsidR="00500F35">
        <w:t>here a Certification is amended or refiled</w:t>
      </w:r>
      <w:r w:rsidRPr="00EB3696">
        <w:t xml:space="preserve"> </w:t>
      </w:r>
      <w:r w:rsidR="007D3884">
        <w:t xml:space="preserve">after </w:t>
      </w:r>
      <w:r w:rsidRPr="002C3A85" w:rsidR="007D3884">
        <w:t xml:space="preserve">the </w:t>
      </w:r>
      <w:r w:rsidR="0000722D">
        <w:t>Phase I d</w:t>
      </w:r>
      <w:r w:rsidRPr="002C3A85" w:rsidR="007D3884">
        <w:t>eadline</w:t>
      </w:r>
      <w:r>
        <w:t xml:space="preserve">, we propose the same challenge process as where </w:t>
      </w:r>
      <w:r w:rsidR="00B121D5">
        <w:t xml:space="preserve">an </w:t>
      </w:r>
      <w:r w:rsidRPr="002C3A85">
        <w:t xml:space="preserve">amended </w:t>
      </w:r>
      <w:r>
        <w:t xml:space="preserve">or refiled </w:t>
      </w:r>
      <w:r w:rsidRPr="002C3A85">
        <w:t>Certificatio</w:t>
      </w:r>
      <w:r w:rsidR="00B121D5">
        <w:t>n is</w:t>
      </w:r>
      <w:r>
        <w:t xml:space="preserve"> </w:t>
      </w:r>
      <w:r w:rsidRPr="002C3A85">
        <w:t xml:space="preserve">filed before the </w:t>
      </w:r>
      <w:r w:rsidR="0000722D">
        <w:t>Phase I d</w:t>
      </w:r>
      <w:r w:rsidRPr="002C3A85">
        <w:t>eadline</w:t>
      </w:r>
      <w:r>
        <w:t>.</w:t>
      </w:r>
      <w:r w:rsidRPr="00EB3696">
        <w:t xml:space="preserve"> </w:t>
      </w:r>
      <w:r>
        <w:t xml:space="preserve"> Thus, </w:t>
      </w:r>
      <w:r w:rsidRPr="00EB3696">
        <w:t>n</w:t>
      </w:r>
      <w:r w:rsidRPr="00F05F66">
        <w:t>ew challenges to th</w:t>
      </w:r>
      <w:r w:rsidRPr="00732A7F">
        <w:t xml:space="preserve">e </w:t>
      </w:r>
      <w:r w:rsidRPr="007D5785">
        <w:t xml:space="preserve">amended </w:t>
      </w:r>
      <w:r w:rsidR="007D3884">
        <w:t>or refiled</w:t>
      </w:r>
      <w:r w:rsidRPr="007D5785">
        <w:t xml:space="preserve"> </w:t>
      </w:r>
      <w:r w:rsidRPr="00215061">
        <w:t xml:space="preserve">Certification would be permitted but would be limited to matters </w:t>
      </w:r>
      <w:r w:rsidR="00367FB5">
        <w:t>involving</w:t>
      </w:r>
      <w:r w:rsidRPr="00215061">
        <w:t xml:space="preserve"> changes made to the </w:t>
      </w:r>
      <w:r w:rsidR="00E60BAF">
        <w:t>original</w:t>
      </w:r>
      <w:r w:rsidRPr="004A12FC">
        <w:t xml:space="preserve"> Certification (whether the addition of new information, modifications of information that had been included in the original Certification, or the deletion of previously included information). </w:t>
      </w:r>
      <w:r w:rsidRPr="00602564">
        <w:t xml:space="preserve"> </w:t>
      </w:r>
      <w:r w:rsidRPr="00602564" w:rsidR="00CE72DF">
        <w:t xml:space="preserve">If, however, WTB has not already ruled on the original Certification, the Bureau </w:t>
      </w:r>
      <w:r w:rsidR="00CE72DF">
        <w:t>could</w:t>
      </w:r>
      <w:r w:rsidRPr="00602564" w:rsidR="00CE72DF">
        <w:t xml:space="preserve"> nevertheless </w:t>
      </w:r>
      <w:r w:rsidR="00CE72DF">
        <w:t xml:space="preserve">also </w:t>
      </w:r>
      <w:r w:rsidRPr="00602564" w:rsidR="00CE72DF">
        <w:t xml:space="preserve">consider all points raised during the </w:t>
      </w:r>
      <w:r w:rsidR="00CE72DF">
        <w:t xml:space="preserve">original </w:t>
      </w:r>
      <w:r w:rsidRPr="00602564" w:rsidR="00CE72DF">
        <w:t xml:space="preserve">challenge cycle to the extent those points </w:t>
      </w:r>
      <w:r w:rsidRPr="00546FE7" w:rsidR="00CE72DF">
        <w:t xml:space="preserve">may still be relevant to the amended </w:t>
      </w:r>
      <w:r w:rsidR="00E60BAF">
        <w:t xml:space="preserve">or refiled </w:t>
      </w:r>
      <w:r w:rsidRPr="00546FE7" w:rsidR="00CE72DF">
        <w:t>Certification.</w:t>
      </w:r>
      <w:r w:rsidR="00CE72DF">
        <w:t xml:space="preserve"> </w:t>
      </w:r>
      <w:r w:rsidR="00A0675A">
        <w:t xml:space="preserve"> </w:t>
      </w:r>
      <w:r w:rsidR="00CE72DF">
        <w:t>We seek comment on this approach.</w:t>
      </w:r>
    </w:p>
    <w:p w:rsidR="00D61989" w:rsidP="007B144B" w14:paraId="523FE290" w14:textId="78956815"/>
    <w:p w:rsidR="00D61989" w:rsidP="000E259E" w14:paraId="77E3A273" w14:textId="602D2D59">
      <w:pPr>
        <w:ind w:firstLine="720"/>
      </w:pPr>
      <w:r w:rsidRPr="004A12FC">
        <w:rPr>
          <w:i/>
          <w:iCs/>
        </w:rPr>
        <w:t>Accounting for Remedial Action</w:t>
      </w:r>
      <w:r w:rsidR="001168BF">
        <w:rPr>
          <w:i/>
          <w:iCs/>
        </w:rPr>
        <w:t xml:space="preserve"> by Eligible Space Station Operators</w:t>
      </w:r>
      <w:r w:rsidRPr="004A12FC">
        <w:t xml:space="preserve">.  </w:t>
      </w:r>
      <w:r w:rsidRPr="004A12FC" w:rsidR="007F2977">
        <w:t xml:space="preserve">WTB proposes to consider remedial action that an eligible space station operator may take </w:t>
      </w:r>
      <w:r w:rsidRPr="002C3A85" w:rsidR="007F2977">
        <w:t xml:space="preserve">only if </w:t>
      </w:r>
      <w:r w:rsidR="00BE2745">
        <w:t>said</w:t>
      </w:r>
      <w:r w:rsidRPr="002C3A85" w:rsidR="00BE2745">
        <w:t xml:space="preserve"> </w:t>
      </w:r>
      <w:r w:rsidRPr="002C3A85" w:rsidR="007F2977">
        <w:t xml:space="preserve">operator has memorialized that action in </w:t>
      </w:r>
      <w:r w:rsidRPr="00C51A37" w:rsidR="00691F17">
        <w:t>a Certificat</w:t>
      </w:r>
      <w:r w:rsidR="009628F9">
        <w:t>ion</w:t>
      </w:r>
      <w:r w:rsidRPr="00C51A37" w:rsidR="00691F17">
        <w:t xml:space="preserve"> (</w:t>
      </w:r>
      <w:r w:rsidR="004C2332">
        <w:t>whether</w:t>
      </w:r>
      <w:r w:rsidRPr="00C51A37" w:rsidR="00691F17">
        <w:t xml:space="preserve"> amended</w:t>
      </w:r>
      <w:r w:rsidR="00BE2745">
        <w:t xml:space="preserve"> or refiled</w:t>
      </w:r>
      <w:r w:rsidRPr="00C51A37" w:rsidR="00691F17">
        <w:t xml:space="preserve">).  Thus, </w:t>
      </w:r>
      <w:r w:rsidRPr="004A12FC" w:rsidR="00691F17">
        <w:t>i</w:t>
      </w:r>
      <w:r w:rsidRPr="004A12FC">
        <w:t xml:space="preserve">f </w:t>
      </w:r>
      <w:r w:rsidRPr="004A12FC" w:rsidR="00691F17">
        <w:t xml:space="preserve">WTB issues a final determination </w:t>
      </w:r>
      <w:r w:rsidRPr="004A12FC" w:rsidR="007F7894">
        <w:t xml:space="preserve">rejecting </w:t>
      </w:r>
      <w:r w:rsidRPr="004A12FC" w:rsidR="00691F17">
        <w:t>a Certification</w:t>
      </w:r>
      <w:r w:rsidRPr="004A12FC" w:rsidR="007F7894">
        <w:t xml:space="preserve">, the fact that the </w:t>
      </w:r>
      <w:r w:rsidRPr="004A12FC" w:rsidR="62DF6732">
        <w:t>eligible</w:t>
      </w:r>
      <w:r w:rsidRPr="004A12FC">
        <w:t xml:space="preserve"> space station operator</w:t>
      </w:r>
      <w:r w:rsidRPr="004A12FC" w:rsidR="007F7894">
        <w:t xml:space="preserve"> may have taken remedial action</w:t>
      </w:r>
      <w:r w:rsidR="00A0675A">
        <w:t>—</w:t>
      </w:r>
      <w:r w:rsidR="00383E32">
        <w:t>after filing its Certification but before WTB’s decision</w:t>
      </w:r>
      <w:r w:rsidR="00A0675A">
        <w:t>—</w:t>
      </w:r>
      <w:r w:rsidRPr="004A12FC" w:rsidR="007F7894">
        <w:t xml:space="preserve">to address the problems </w:t>
      </w:r>
      <w:r w:rsidR="00500F35">
        <w:t xml:space="preserve">in said </w:t>
      </w:r>
      <w:r w:rsidR="004C2332">
        <w:t>C</w:t>
      </w:r>
      <w:r w:rsidR="00500F35">
        <w:t xml:space="preserve">ertification </w:t>
      </w:r>
      <w:r w:rsidRPr="004A12FC" w:rsidR="007F7894">
        <w:t xml:space="preserve">that had prompted WTB’s rejection </w:t>
      </w:r>
      <w:r w:rsidRPr="004A12FC" w:rsidR="009940EE">
        <w:t xml:space="preserve">would not </w:t>
      </w:r>
      <w:r w:rsidR="00FF2B88">
        <w:t xml:space="preserve">in itself </w:t>
      </w:r>
      <w:r w:rsidR="00383E32">
        <w:t xml:space="preserve">invalidate or otherwise </w:t>
      </w:r>
      <w:r w:rsidRPr="004A12FC" w:rsidR="009940EE">
        <w:t>affect WTB’s determination</w:t>
      </w:r>
      <w:r w:rsidR="00500F35">
        <w:t>.  Rather</w:t>
      </w:r>
      <w:r w:rsidRPr="004A12FC" w:rsidR="009940EE">
        <w:t xml:space="preserve">, </w:t>
      </w:r>
      <w:r w:rsidR="00383E32">
        <w:t xml:space="preserve">for such remedial action to be considered, </w:t>
      </w:r>
      <w:r w:rsidRPr="004A12FC" w:rsidR="009940EE">
        <w:t xml:space="preserve">the </w:t>
      </w:r>
      <w:r w:rsidR="00DA71F1">
        <w:t>eligible space station</w:t>
      </w:r>
      <w:r w:rsidRPr="004A12FC" w:rsidR="009940EE">
        <w:t xml:space="preserve"> operator would </w:t>
      </w:r>
      <w:r w:rsidRPr="004A12FC" w:rsidR="0072491B">
        <w:t xml:space="preserve">need to </w:t>
      </w:r>
      <w:r w:rsidR="004D13B7">
        <w:t>submit</w:t>
      </w:r>
      <w:r w:rsidRPr="004A12FC" w:rsidR="004D13B7">
        <w:t xml:space="preserve"> </w:t>
      </w:r>
      <w:r w:rsidRPr="004A12FC" w:rsidR="0072491B">
        <w:t>a</w:t>
      </w:r>
      <w:r w:rsidR="004D13B7">
        <w:t>n amended or refiled</w:t>
      </w:r>
      <w:r w:rsidRPr="004A12FC" w:rsidR="0072491B">
        <w:t xml:space="preserve"> Certification reflecting that remedial action</w:t>
      </w:r>
      <w:r w:rsidR="007B09EC">
        <w:t>.  The amended or refiled Certification would initiate a new challenge process</w:t>
      </w:r>
      <w:r w:rsidR="00247B2A">
        <w:t xml:space="preserve"> as to those aspects that had not yet been subject to the </w:t>
      </w:r>
      <w:r w:rsidR="004C2332">
        <w:t xml:space="preserve">initial </w:t>
      </w:r>
      <w:r w:rsidR="00247B2A">
        <w:t>challenge process</w:t>
      </w:r>
      <w:r w:rsidR="007B09EC">
        <w:t xml:space="preserve"> and </w:t>
      </w:r>
      <w:r w:rsidR="00B2146F">
        <w:t xml:space="preserve">would </w:t>
      </w:r>
      <w:r w:rsidR="007B09EC">
        <w:t>establish</w:t>
      </w:r>
      <w:r w:rsidRPr="004A12FC" w:rsidR="0072491B">
        <w:t xml:space="preserve"> a</w:t>
      </w:r>
      <w:r w:rsidR="004D13B7">
        <w:t xml:space="preserve"> new</w:t>
      </w:r>
      <w:r w:rsidRPr="004A12FC" w:rsidR="0072491B">
        <w:t xml:space="preserve"> date </w:t>
      </w:r>
      <w:r w:rsidR="007B09EC">
        <w:t>by which</w:t>
      </w:r>
      <w:r w:rsidRPr="004A12FC" w:rsidR="007B09EC">
        <w:t xml:space="preserve"> </w:t>
      </w:r>
      <w:r w:rsidRPr="004A12FC" w:rsidR="0072491B">
        <w:t xml:space="preserve">the </w:t>
      </w:r>
      <w:r w:rsidR="007B09EC">
        <w:t xml:space="preserve">eligible space station operator’s </w:t>
      </w:r>
      <w:r w:rsidRPr="004A12FC" w:rsidR="0072491B">
        <w:t>ARP</w:t>
      </w:r>
      <w:r w:rsidR="007B09EC">
        <w:t xml:space="preserve"> </w:t>
      </w:r>
      <w:r w:rsidR="00500F35">
        <w:t xml:space="preserve">was </w:t>
      </w:r>
      <w:r w:rsidR="007B09EC">
        <w:t>calculated</w:t>
      </w:r>
      <w:r w:rsidRPr="004A12FC" w:rsidR="0072491B">
        <w:t xml:space="preserve">.  </w:t>
      </w:r>
      <w:r w:rsidR="00D86A24">
        <w:t>We seek comment on this approach.</w:t>
      </w:r>
    </w:p>
    <w:p w:rsidR="00D61989" w:rsidP="00D61989" w14:paraId="72DC0472" w14:textId="77777777">
      <w:pPr>
        <w:ind w:firstLine="720"/>
      </w:pPr>
    </w:p>
    <w:p w:rsidR="0014692D" w:rsidP="00D61989" w14:paraId="6AACDBC8" w14:textId="56020A0C">
      <w:pPr>
        <w:ind w:firstLine="720"/>
      </w:pPr>
      <w:r>
        <w:rPr>
          <w:i/>
          <w:iCs/>
        </w:rPr>
        <w:t xml:space="preserve">Agreements. </w:t>
      </w:r>
      <w:r w:rsidR="00A0675A">
        <w:rPr>
          <w:i/>
          <w:iCs/>
        </w:rPr>
        <w:t xml:space="preserve"> </w:t>
      </w:r>
      <w:r w:rsidR="00500F35">
        <w:t>Notwithstanding the proposals in the preceding sections, w</w:t>
      </w:r>
      <w:r w:rsidR="00811778">
        <w:t xml:space="preserve">e propose to allow </w:t>
      </w:r>
      <w:r w:rsidR="7E1E3AD1">
        <w:t xml:space="preserve">eligible </w:t>
      </w:r>
      <w:r>
        <w:t>space station operator</w:t>
      </w:r>
      <w:r w:rsidR="00811778">
        <w:t>s</w:t>
      </w:r>
      <w:r>
        <w:t xml:space="preserve"> and </w:t>
      </w:r>
      <w:r w:rsidR="0093370B">
        <w:t xml:space="preserve">stakeholders </w:t>
      </w:r>
      <w:r w:rsidR="00B25103">
        <w:t xml:space="preserve">(including, but not limited to, </w:t>
      </w:r>
      <w:r w:rsidR="00500F35">
        <w:t>incumbent</w:t>
      </w:r>
      <w:r w:rsidR="00B25103">
        <w:t xml:space="preserve"> </w:t>
      </w:r>
      <w:r w:rsidR="00500F35">
        <w:t>e</w:t>
      </w:r>
      <w:r w:rsidR="00B25103">
        <w:t xml:space="preserve">arth </w:t>
      </w:r>
      <w:r w:rsidR="00500F35">
        <w:t>s</w:t>
      </w:r>
      <w:r w:rsidR="00B25103">
        <w:t xml:space="preserve">tation operators) </w:t>
      </w:r>
      <w:r w:rsidR="00811778">
        <w:t>to</w:t>
      </w:r>
      <w:r>
        <w:t xml:space="preserve"> enter into agreement</w:t>
      </w:r>
      <w:r w:rsidR="00383E32">
        <w:t>s</w:t>
      </w:r>
      <w:r>
        <w:t xml:space="preserve"> to resolve </w:t>
      </w:r>
      <w:r w:rsidR="784C5E37">
        <w:t xml:space="preserve">any </w:t>
      </w:r>
      <w:r>
        <w:t>outstanding issues</w:t>
      </w:r>
      <w:r w:rsidR="0093370B">
        <w:t xml:space="preserve"> raised</w:t>
      </w:r>
      <w:r w:rsidR="00811778">
        <w:t xml:space="preserve"> in a </w:t>
      </w:r>
      <w:r w:rsidR="0038304B">
        <w:t>challenge to a Certification</w:t>
      </w:r>
      <w:r>
        <w:t xml:space="preserve"> and submit </w:t>
      </w:r>
      <w:r w:rsidR="00383E32">
        <w:t xml:space="preserve">any such </w:t>
      </w:r>
      <w:r>
        <w:t>agree</w:t>
      </w:r>
      <w:r w:rsidR="00A740DC">
        <w:t>ment</w:t>
      </w:r>
      <w:r w:rsidR="00B40D71">
        <w:t>s</w:t>
      </w:r>
      <w:r>
        <w:t xml:space="preserve"> to WTB</w:t>
      </w:r>
      <w:r w:rsidR="0093370B">
        <w:t xml:space="preserve"> before the Bureau has made a final determination regarding the validity of the Certification</w:t>
      </w:r>
      <w:r>
        <w:t xml:space="preserve">.  For instance, if </w:t>
      </w:r>
      <w:r w:rsidRPr="00E94B57">
        <w:t>an</w:t>
      </w:r>
      <w:r>
        <w:t xml:space="preserve"> </w:t>
      </w:r>
      <w:r w:rsidR="56FB7710">
        <w:t>eligible</w:t>
      </w:r>
      <w:r w:rsidRPr="00E94B57">
        <w:t xml:space="preserve"> </w:t>
      </w:r>
      <w:r>
        <w:t>space station operator</w:t>
      </w:r>
      <w:r w:rsidRPr="00E94B57">
        <w:t xml:space="preserve"> submits a Certification (either before or after the</w:t>
      </w:r>
      <w:r w:rsidR="00EC2875">
        <w:t xml:space="preserve"> </w:t>
      </w:r>
      <w:r w:rsidR="004B48C7">
        <w:t>Phase I d</w:t>
      </w:r>
      <w:r w:rsidR="00EC2875">
        <w:t>eadline</w:t>
      </w:r>
      <w:r w:rsidRPr="00E94B57">
        <w:t>) that is credibly challenged</w:t>
      </w:r>
      <w:r w:rsidR="003F21D1">
        <w:t>,</w:t>
      </w:r>
      <w:r w:rsidR="1F5248E9">
        <w:t xml:space="preserve"> and</w:t>
      </w:r>
      <w:r w:rsidRPr="00E94B57">
        <w:t xml:space="preserve"> it attempts to address any alleged deficiency</w:t>
      </w:r>
      <w:r w:rsidR="7DC3134F">
        <w:t xml:space="preserve"> before </w:t>
      </w:r>
      <w:r w:rsidRPr="00E94B57">
        <w:t>WTB has issued a decision</w:t>
      </w:r>
      <w:r>
        <w:t xml:space="preserve">, the </w:t>
      </w:r>
      <w:r w:rsidR="50359446">
        <w:t>eligible</w:t>
      </w:r>
      <w:r>
        <w:t xml:space="preserve"> space station operator</w:t>
      </w:r>
      <w:r w:rsidRPr="00E94B57">
        <w:t xml:space="preserve"> and challenging parties can enter into an agreement to resolve all outstanding issues </w:t>
      </w:r>
      <w:r w:rsidR="00383E32">
        <w:t>between th</w:t>
      </w:r>
      <w:r w:rsidR="009F2FD9">
        <w:t>os</w:t>
      </w:r>
      <w:r w:rsidR="00383E32">
        <w:t xml:space="preserve">e parties </w:t>
      </w:r>
      <w:r w:rsidRPr="00E94B57">
        <w:t xml:space="preserve">and submit this agreement to WTB.  </w:t>
      </w:r>
      <w:r>
        <w:t xml:space="preserve">If </w:t>
      </w:r>
      <w:r w:rsidR="513F6ACA">
        <w:t>after review</w:t>
      </w:r>
      <w:r w:rsidRPr="006471F2">
        <w:t xml:space="preserve"> WTB accepts this agreement as a good faith resolution of </w:t>
      </w:r>
      <w:r w:rsidR="709155AC">
        <w:t xml:space="preserve">issues </w:t>
      </w:r>
      <w:r>
        <w:t xml:space="preserve">in the </w:t>
      </w:r>
      <w:r w:rsidR="4F830F25">
        <w:t>eligible</w:t>
      </w:r>
      <w:r w:rsidRPr="006471F2">
        <w:t xml:space="preserve"> </w:t>
      </w:r>
      <w:r>
        <w:t>space station operator</w:t>
      </w:r>
      <w:r w:rsidRPr="006471F2">
        <w:t xml:space="preserve">’s </w:t>
      </w:r>
      <w:r w:rsidR="0883FB9B">
        <w:t>Certification</w:t>
      </w:r>
      <w:r w:rsidRPr="006471F2">
        <w:t>, the Bureau would find that the original Certification is valid</w:t>
      </w:r>
      <w:r w:rsidR="009F2FD9">
        <w:t xml:space="preserve"> and</w:t>
      </w:r>
      <w:r w:rsidRPr="006471F2">
        <w:t xml:space="preserve"> dismiss </w:t>
      </w:r>
      <w:r w:rsidR="00383E32">
        <w:t>the related</w:t>
      </w:r>
      <w:r w:rsidRPr="006471F2" w:rsidR="00383E32">
        <w:t xml:space="preserve"> </w:t>
      </w:r>
      <w:r w:rsidRPr="006471F2">
        <w:t>outstanding challenges</w:t>
      </w:r>
      <w:r w:rsidR="009F2FD9">
        <w:t>.  If such agreement resolved all outstanding challenges, the Bureau would</w:t>
      </w:r>
      <w:r w:rsidRPr="006471F2">
        <w:t xml:space="preserve"> calculate the ARP as of the date the original Certification was filed.  If the agreement </w:t>
      </w:r>
      <w:r w:rsidR="5EEA5088">
        <w:t>does not resolve all outstanding issues</w:t>
      </w:r>
      <w:r w:rsidRPr="006471F2">
        <w:t xml:space="preserve"> </w:t>
      </w:r>
      <w:r w:rsidR="5EEA5088">
        <w:t>in an eligible space station operator’s Certification</w:t>
      </w:r>
      <w:r w:rsidR="2C95965B">
        <w:t xml:space="preserve"> and requires further </w:t>
      </w:r>
      <w:r w:rsidR="506F5267">
        <w:t xml:space="preserve">remedial </w:t>
      </w:r>
      <w:r w:rsidR="2C95965B">
        <w:t>steps by the operator</w:t>
      </w:r>
      <w:r w:rsidR="5EEA5088">
        <w:t>,</w:t>
      </w:r>
      <w:r>
        <w:t xml:space="preserve"> </w:t>
      </w:r>
      <w:r w:rsidRPr="006471F2">
        <w:t xml:space="preserve">then the Bureau </w:t>
      </w:r>
      <w:r w:rsidR="0009758F">
        <w:t xml:space="preserve">proposes that it </w:t>
      </w:r>
      <w:r w:rsidRPr="006471F2">
        <w:t xml:space="preserve">would calculate the ARP as of the date the </w:t>
      </w:r>
      <w:r w:rsidR="3505E5F5">
        <w:t xml:space="preserve">eligible </w:t>
      </w:r>
      <w:r>
        <w:t xml:space="preserve">space station operator </w:t>
      </w:r>
      <w:r w:rsidRPr="00602564" w:rsidR="00405517">
        <w:t xml:space="preserve">files </w:t>
      </w:r>
      <w:r w:rsidRPr="00602564" w:rsidR="00C718D6">
        <w:t>an amende</w:t>
      </w:r>
      <w:r w:rsidRPr="002C3A85" w:rsidR="00C718D6">
        <w:t>d Certification</w:t>
      </w:r>
      <w:r w:rsidRPr="002C3A85" w:rsidR="00405517">
        <w:t>,</w:t>
      </w:r>
      <w:r w:rsidRPr="00C51A37" w:rsidR="00C718D6">
        <w:t xml:space="preserve"> </w:t>
      </w:r>
      <w:r w:rsidRPr="00C51A37" w:rsidR="00405517">
        <w:t xml:space="preserve">attesting </w:t>
      </w:r>
      <w:r w:rsidRPr="006471F2">
        <w:t>that it ha</w:t>
      </w:r>
      <w:r w:rsidR="00185419">
        <w:t>s</w:t>
      </w:r>
      <w:r w:rsidRPr="006471F2">
        <w:t xml:space="preserve"> completed the </w:t>
      </w:r>
      <w:r w:rsidR="47319571">
        <w:t>remedial steps</w:t>
      </w:r>
      <w:r w:rsidRPr="006471F2">
        <w:t xml:space="preserve"> as per its agreement with the challenging parties</w:t>
      </w:r>
      <w:r w:rsidR="00016133">
        <w:t xml:space="preserve"> (and assuming this Certification is found valid)</w:t>
      </w:r>
      <w:r w:rsidRPr="006471F2">
        <w:t>.</w:t>
      </w:r>
      <w:r w:rsidR="0009758F">
        <w:t xml:space="preserve"> </w:t>
      </w:r>
      <w:r w:rsidR="002D4440">
        <w:t xml:space="preserve"> </w:t>
      </w:r>
      <w:r w:rsidR="0009758F">
        <w:t xml:space="preserve">We seek comment on this </w:t>
      </w:r>
      <w:r w:rsidR="00D86A24">
        <w:t>approach</w:t>
      </w:r>
      <w:r w:rsidR="0009758F">
        <w:t>.</w:t>
      </w:r>
      <w:r w:rsidR="00EA5840">
        <w:t xml:space="preserve"> </w:t>
      </w:r>
      <w:r w:rsidR="00BE640E">
        <w:t xml:space="preserve"> </w:t>
      </w:r>
    </w:p>
    <w:p w:rsidR="00811778" w:rsidP="00D61989" w14:paraId="20FF43DC" w14:textId="77777777">
      <w:pPr>
        <w:ind w:firstLine="720"/>
      </w:pPr>
    </w:p>
    <w:p w:rsidR="00D61989" w:rsidP="00D61989" w14:paraId="7DA36E30" w14:textId="72A4DDAE">
      <w:pPr>
        <w:ind w:firstLine="720"/>
      </w:pPr>
      <w:r>
        <w:t xml:space="preserve">Although we propose to allow </w:t>
      </w:r>
      <w:r w:rsidR="00BE2745">
        <w:t xml:space="preserve">eligible </w:t>
      </w:r>
      <w:r>
        <w:t xml:space="preserve">space station operators and stakeholders to enter into agreements to resolve issues raised in challenges, to ensure the integrity of the transition process we </w:t>
      </w:r>
      <w:r w:rsidR="0014692D">
        <w:t xml:space="preserve">also </w:t>
      </w:r>
      <w:r w:rsidR="00BE640E">
        <w:t>propose</w:t>
      </w:r>
      <w:r w:rsidR="00680A72">
        <w:t xml:space="preserve"> to</w:t>
      </w:r>
      <w:r w:rsidR="00BE640E">
        <w:t xml:space="preserve"> </w:t>
      </w:r>
      <w:r w:rsidR="00307FD1">
        <w:t xml:space="preserve">bar </w:t>
      </w:r>
      <w:r w:rsidR="00950ABF">
        <w:t xml:space="preserve">the use of </w:t>
      </w:r>
      <w:r w:rsidR="00307FD1">
        <w:t>greenmail</w:t>
      </w:r>
      <w:r>
        <w:rPr>
          <w:rStyle w:val="FootnoteReference"/>
        </w:rPr>
        <w:footnoteReference w:id="34"/>
      </w:r>
      <w:r w:rsidR="00307FD1">
        <w:t xml:space="preserve"> in agreements to avoid incremental reductions.  </w:t>
      </w:r>
      <w:r w:rsidR="00BB1128">
        <w:t>For example, w</w:t>
      </w:r>
      <w:r w:rsidR="00923285">
        <w:t>henever a</w:t>
      </w:r>
      <w:r w:rsidR="0044638E">
        <w:t xml:space="preserve"> challenge against a </w:t>
      </w:r>
      <w:r w:rsidR="003F21D1">
        <w:t>C</w:t>
      </w:r>
      <w:r w:rsidR="0044638E">
        <w:t xml:space="preserve">ertification is withdrawn through an agreement with an eligible space station operator, we propose to require that the </w:t>
      </w:r>
      <w:r w:rsidR="00BF32AB">
        <w:t xml:space="preserve">written </w:t>
      </w:r>
      <w:r w:rsidR="0044638E">
        <w:t>withdrawal agreement be accompanied by a</w:t>
      </w:r>
      <w:r w:rsidR="00BF32AB">
        <w:t xml:space="preserve">n affidavit </w:t>
      </w:r>
      <w:r w:rsidR="4D34EAA8">
        <w:t>cer</w:t>
      </w:r>
      <w:r w:rsidR="2C875D41">
        <w:t xml:space="preserve">tifying </w:t>
      </w:r>
      <w:r w:rsidR="00BF32AB">
        <w:t xml:space="preserve">that </w:t>
      </w:r>
      <w:r w:rsidR="007607E8">
        <w:t xml:space="preserve">no parties involved have received or will receive any money or other consideration </w:t>
      </w:r>
      <w:r w:rsidR="007607E8">
        <w:t>in excess of</w:t>
      </w:r>
      <w:r w:rsidR="007607E8">
        <w:t xml:space="preserve"> legitimate and pru</w:t>
      </w:r>
      <w:r w:rsidR="00C22194">
        <w:t>dent expenses in exchange for the agreement or withdrawal of the challenge.</w:t>
      </w:r>
      <w:r>
        <w:rPr>
          <w:rStyle w:val="FootnoteReference"/>
        </w:rPr>
        <w:footnoteReference w:id="35"/>
      </w:r>
      <w:r w:rsidR="007503F8">
        <w:t xml:space="preserve"> </w:t>
      </w:r>
      <w:r w:rsidR="00AA1738">
        <w:t xml:space="preserve"> We seek comment on this approach. </w:t>
      </w:r>
    </w:p>
    <w:p w:rsidR="00D61989" w:rsidP="00D61989" w14:paraId="01C7337C" w14:textId="77777777">
      <w:pPr>
        <w:ind w:firstLine="720"/>
      </w:pPr>
    </w:p>
    <w:p w:rsidR="00D61989" w:rsidP="00D61989" w14:paraId="520EBBE4" w14:textId="4923B845">
      <w:pPr>
        <w:ind w:firstLine="720"/>
      </w:pPr>
      <w:r>
        <w:t>Finally, we propose that if</w:t>
      </w:r>
      <w:r w:rsidR="00E5108A">
        <w:t xml:space="preserve"> </w:t>
      </w:r>
      <w:r w:rsidRPr="00B84DAF">
        <w:t xml:space="preserve">the </w:t>
      </w:r>
      <w:r w:rsidR="73548623">
        <w:t xml:space="preserve">eligible </w:t>
      </w:r>
      <w:r>
        <w:t>space station operator</w:t>
      </w:r>
      <w:r w:rsidRPr="00B84DAF">
        <w:t xml:space="preserve"> takes remedial action to address </w:t>
      </w:r>
      <w:r w:rsidR="26A4F8FF">
        <w:t xml:space="preserve">any </w:t>
      </w:r>
      <w:r w:rsidRPr="00B84DAF">
        <w:t xml:space="preserve">challenges but does not attempt to negotiate with the challengers or such negotiations fail, WTB </w:t>
      </w:r>
      <w:r w:rsidR="38535623">
        <w:t xml:space="preserve">will proceed to </w:t>
      </w:r>
      <w:r w:rsidR="38535623">
        <w:t xml:space="preserve">make a </w:t>
      </w:r>
      <w:r w:rsidRPr="00B84DAF">
        <w:t>decision</w:t>
      </w:r>
      <w:r w:rsidRPr="00B84DAF">
        <w:t xml:space="preserve"> </w:t>
      </w:r>
      <w:r w:rsidR="786837E4">
        <w:t>based on the information submitted by</w:t>
      </w:r>
      <w:r w:rsidRPr="00B84DAF">
        <w:t xml:space="preserve"> the </w:t>
      </w:r>
      <w:r w:rsidR="1ADCE981">
        <w:t xml:space="preserve">eligible </w:t>
      </w:r>
      <w:r>
        <w:t xml:space="preserve">space station operator in its </w:t>
      </w:r>
      <w:r w:rsidR="003F21D1">
        <w:t>C</w:t>
      </w:r>
      <w:r>
        <w:t>ertification</w:t>
      </w:r>
      <w:r w:rsidR="009F2FD9">
        <w:t xml:space="preserve"> </w:t>
      </w:r>
      <w:r w:rsidRPr="00C51A37" w:rsidR="009F2FD9">
        <w:t>(original</w:t>
      </w:r>
      <w:r w:rsidR="009F2FD9">
        <w:t>,</w:t>
      </w:r>
      <w:r w:rsidRPr="00C51A37" w:rsidR="009F2FD9">
        <w:t xml:space="preserve"> amended</w:t>
      </w:r>
      <w:r w:rsidR="009F2FD9">
        <w:t>, or refiled</w:t>
      </w:r>
      <w:r w:rsidRPr="00C51A37" w:rsidR="009F2FD9">
        <w:t>)</w:t>
      </w:r>
      <w:r>
        <w:t xml:space="preserve">. </w:t>
      </w:r>
      <w:r w:rsidR="00AA1738">
        <w:t xml:space="preserve"> We seek comment on this approach. </w:t>
      </w:r>
    </w:p>
    <w:p w:rsidR="003318EC" w:rsidP="001226C1" w14:paraId="65B3D65C" w14:textId="77777777">
      <w:pPr>
        <w:ind w:firstLine="720"/>
        <w:jc w:val="center"/>
      </w:pPr>
    </w:p>
    <w:bookmarkEnd w:id="12"/>
    <w:p w:rsidR="001226C1" w:rsidP="003318EC" w14:paraId="1F27EF55" w14:textId="766373FE">
      <w:pPr>
        <w:ind w:firstLine="720"/>
        <w:jc w:val="center"/>
      </w:pPr>
      <w:r>
        <w:t>***</w:t>
      </w:r>
    </w:p>
    <w:p w:rsidR="001226C1" w:rsidP="001226C1" w14:paraId="72109CDF" w14:textId="77777777">
      <w:pPr>
        <w:ind w:firstLine="720"/>
      </w:pPr>
    </w:p>
    <w:p w:rsidR="002D4440" w:rsidRPr="00270255" w:rsidP="002D4440" w14:paraId="4682DE0C" w14:textId="00E502CB">
      <w:pPr>
        <w:spacing w:after="120"/>
        <w:ind w:firstLine="720"/>
      </w:pPr>
      <w:r w:rsidRPr="1F14123A">
        <w:rPr>
          <w:i/>
        </w:rPr>
        <w:t>Filing Requirements</w:t>
      </w:r>
      <w:r>
        <w:t>.</w:t>
      </w:r>
      <w:r w:rsidRPr="1F14123A">
        <w:rPr>
          <w:i/>
        </w:rPr>
        <w:t xml:space="preserve"> </w:t>
      </w:r>
      <w:r>
        <w:t xml:space="preserve">All </w:t>
      </w:r>
      <w:r w:rsidR="007D0286">
        <w:t>comments</w:t>
      </w:r>
      <w:r>
        <w:t xml:space="preserve"> must reference </w:t>
      </w:r>
      <w:r w:rsidRPr="002373A6">
        <w:t>GN Docket No. 21-</w:t>
      </w:r>
      <w:r w:rsidR="00681225">
        <w:t>320</w:t>
      </w:r>
      <w:r>
        <w:t xml:space="preserve">.  Submissions may be filed using the Commission’s Electronic Comment Filing System (ECFS). </w:t>
      </w:r>
    </w:p>
    <w:p w:rsidR="001226C1" w:rsidRPr="001226C1" w:rsidP="001226C1" w14:paraId="10C61BE0" w14:textId="77777777">
      <w:pPr>
        <w:numPr>
          <w:ilvl w:val="0"/>
          <w:numId w:val="7"/>
        </w:numPr>
        <w:spacing w:after="120"/>
        <w:ind w:left="720"/>
        <w:rPr>
          <w:szCs w:val="22"/>
        </w:rPr>
      </w:pPr>
      <w:r w:rsidRPr="001226C1">
        <w:rPr>
          <w:szCs w:val="22"/>
        </w:rPr>
        <w:t xml:space="preserve">Electronic Filers:  Comments may be filed electronically using the internet by accessing the ECFS: </w:t>
      </w:r>
      <w:hyperlink r:id="rId5" w:history="1">
        <w:r w:rsidRPr="001226C1">
          <w:rPr>
            <w:color w:val="0000FF"/>
            <w:szCs w:val="22"/>
            <w:u w:val="single"/>
          </w:rPr>
          <w:t>https://www.fcc.gov/ecfs/</w:t>
        </w:r>
      </w:hyperlink>
      <w:r w:rsidRPr="001226C1">
        <w:rPr>
          <w:szCs w:val="22"/>
        </w:rPr>
        <w:t xml:space="preserve">. </w:t>
      </w:r>
    </w:p>
    <w:p w:rsidR="001226C1" w:rsidRPr="001226C1" w:rsidP="001226C1" w14:paraId="1B28137B" w14:textId="77777777">
      <w:pPr>
        <w:numPr>
          <w:ilvl w:val="0"/>
          <w:numId w:val="7"/>
        </w:numPr>
        <w:spacing w:after="120"/>
        <w:ind w:left="720"/>
        <w:rPr>
          <w:szCs w:val="22"/>
        </w:rPr>
      </w:pPr>
      <w:r w:rsidRPr="001226C1">
        <w:rPr>
          <w:szCs w:val="22"/>
        </w:rPr>
        <w:t xml:space="preserve">Paper Filers:  Parties who choose to file by paper must file an original and one copy of each filing.  </w:t>
      </w:r>
    </w:p>
    <w:p w:rsidR="001226C1" w:rsidRPr="001226C1" w:rsidP="001226C1" w14:paraId="6B801B84" w14:textId="77777777">
      <w:pPr>
        <w:spacing w:after="120"/>
        <w:ind w:left="720"/>
        <w:rPr>
          <w:szCs w:val="22"/>
        </w:rPr>
      </w:pPr>
      <w:r w:rsidRPr="001226C1">
        <w:rPr>
          <w:szCs w:val="22"/>
        </w:rPr>
        <w:t>Filings can be sent by commercial courier or by the U.S. Postal Service.  All filings must be addressed to the Commission’s Secretary, Office of the Secretary, Federal Communications Commission.</w:t>
      </w:r>
    </w:p>
    <w:p w:rsidR="001226C1" w:rsidRPr="001226C1" w:rsidP="001226C1" w14:paraId="2CAC7BE2" w14:textId="77777777">
      <w:pPr>
        <w:numPr>
          <w:ilvl w:val="0"/>
          <w:numId w:val="7"/>
        </w:numPr>
        <w:spacing w:after="120"/>
        <w:rPr>
          <w:szCs w:val="22"/>
        </w:rPr>
      </w:pPr>
      <w:r w:rsidRPr="001226C1">
        <w:rPr>
          <w:szCs w:val="22"/>
        </w:rPr>
        <w:t xml:space="preserve">Commercial deliveries (other than U.S. Postal Service Express Mail and Priority Mail) must be sent to 9050 Junction Drive, Annapolis Junction, MD 20701. </w:t>
      </w:r>
    </w:p>
    <w:p w:rsidR="001226C1" w:rsidRPr="001226C1" w:rsidP="001226C1" w14:paraId="70195A5A" w14:textId="77777777">
      <w:pPr>
        <w:numPr>
          <w:ilvl w:val="0"/>
          <w:numId w:val="7"/>
        </w:numPr>
        <w:spacing w:after="120"/>
        <w:rPr>
          <w:szCs w:val="22"/>
        </w:rPr>
      </w:pPr>
      <w:r w:rsidRPr="001226C1">
        <w:rPr>
          <w:szCs w:val="22"/>
        </w:rPr>
        <w:t>U.S. Postal Service First-Class, Express, and Priority mail must be addressed to 445 12</w:t>
      </w:r>
      <w:r w:rsidRPr="001226C1">
        <w:rPr>
          <w:szCs w:val="22"/>
          <w:vertAlign w:val="superscript"/>
        </w:rPr>
        <w:t>th</w:t>
      </w:r>
      <w:r w:rsidRPr="001226C1">
        <w:rPr>
          <w:szCs w:val="22"/>
        </w:rPr>
        <w:t xml:space="preserve"> Street, SW, Washington, DC 20554. </w:t>
      </w:r>
    </w:p>
    <w:p w:rsidR="00F436C4" w:rsidP="00F436C4" w14:paraId="4A772C35" w14:textId="77777777">
      <w:pPr>
        <w:widowControl/>
        <w:numPr>
          <w:ilvl w:val="0"/>
          <w:numId w:val="7"/>
        </w:numPr>
        <w:spacing w:after="160" w:line="259" w:lineRule="auto"/>
        <w:contextualSpacing/>
        <w:rPr>
          <w:rFonts w:eastAsia="Calibri"/>
          <w:snapToGrid/>
          <w:kern w:val="0"/>
          <w:szCs w:val="22"/>
          <w:u w:val="single"/>
        </w:rPr>
      </w:pPr>
      <w:r w:rsidRPr="001226C1">
        <w:rPr>
          <w:rFonts w:eastAsia="Calibri"/>
          <w:b/>
          <w:bCs/>
          <w:snapToGrid/>
          <w:kern w:val="0"/>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1226C1">
        <w:rPr>
          <w:rFonts w:eastAsia="Calibri"/>
          <w:b/>
          <w:bCs/>
          <w:i/>
          <w:iCs/>
          <w:snapToGrid/>
          <w:kern w:val="0"/>
          <w:szCs w:val="22"/>
        </w:rPr>
        <w:t>FCC Announces Closure of FCC Headquarters Open Window and Change in Hand-Delivery Policy</w:t>
      </w:r>
      <w:r w:rsidRPr="001226C1">
        <w:rPr>
          <w:rFonts w:eastAsia="Calibri"/>
          <w:b/>
          <w:bCs/>
          <w:snapToGrid/>
          <w:kern w:val="0"/>
          <w:szCs w:val="22"/>
        </w:rPr>
        <w:t xml:space="preserve">, Public Notice, DA 20-304 (March 19, 2020).  </w:t>
      </w:r>
      <w:hyperlink r:id="rId6" w:history="1">
        <w:r w:rsidRPr="001226C1">
          <w:rPr>
            <w:rFonts w:eastAsia="Calibri"/>
            <w:b/>
            <w:bCs/>
            <w:snapToGrid/>
            <w:color w:val="0000FF"/>
            <w:kern w:val="0"/>
            <w:szCs w:val="22"/>
            <w:u w:val="single"/>
          </w:rPr>
          <w:t>https://www.fcc.gov/document/fcc-closes-headquarters-open-window-and-changes-hand-delivery-policy</w:t>
        </w:r>
      </w:hyperlink>
    </w:p>
    <w:p w:rsidR="001226C1" w:rsidRPr="001226C1" w:rsidP="00F436C4" w14:paraId="3F5FCF9E" w14:textId="681D634B">
      <w:pPr>
        <w:widowControl/>
        <w:numPr>
          <w:ilvl w:val="0"/>
          <w:numId w:val="7"/>
        </w:numPr>
        <w:spacing w:after="160" w:line="259" w:lineRule="auto"/>
        <w:contextualSpacing/>
        <w:rPr>
          <w:rFonts w:eastAsia="Calibri"/>
          <w:snapToGrid/>
          <w:kern w:val="0"/>
          <w:szCs w:val="22"/>
          <w:u w:val="single"/>
        </w:rPr>
      </w:pPr>
      <w:r w:rsidRPr="001226C1">
        <w:rPr>
          <w:b/>
          <w:bCs/>
          <w:szCs w:val="22"/>
        </w:rPr>
        <w:t xml:space="preserve">During the time the Commission’s building is closed to the </w:t>
      </w:r>
      <w:r w:rsidRPr="001226C1">
        <w:rPr>
          <w:b/>
          <w:bCs/>
          <w:szCs w:val="22"/>
        </w:rPr>
        <w:t>general public</w:t>
      </w:r>
      <w:r w:rsidRPr="001226C1">
        <w:rPr>
          <w:b/>
          <w:bCs/>
          <w:szCs w:val="22"/>
        </w:rPr>
        <w:t xml:space="preserve"> and until further notice, if more than one docket or rulemaking number appears in the </w:t>
      </w:r>
      <w:r w:rsidRPr="001226C1">
        <w:rPr>
          <w:b/>
          <w:bCs/>
          <w:szCs w:val="22"/>
        </w:rPr>
        <w:t>caption of a proceeding, paper filers need not submit two additional copies for each additional docket or rulemaking number; an original and one copy are sufficient.</w:t>
      </w:r>
    </w:p>
    <w:p w:rsidR="001226C1" w:rsidRPr="001226C1" w:rsidP="001226C1" w14:paraId="59ACA3FC" w14:textId="77777777">
      <w:pPr>
        <w:ind w:firstLine="720"/>
      </w:pPr>
    </w:p>
    <w:p w:rsidR="001226C1" w:rsidRPr="001226C1" w:rsidP="001226C1" w14:paraId="4F1BCE3E" w14:textId="77777777">
      <w:pPr>
        <w:ind w:firstLine="720"/>
      </w:pPr>
      <w:r w:rsidRPr="001226C1">
        <w:rPr>
          <w:i/>
          <w:iCs/>
        </w:rPr>
        <w:t>People with Disabilities</w:t>
      </w:r>
      <w:r w:rsidRPr="001226C1">
        <w:t>: To request materials in accessible formats for people with disabilities</w:t>
      </w:r>
    </w:p>
    <w:p w:rsidR="001226C1" w:rsidRPr="001226C1" w:rsidP="001226C1" w14:paraId="78C3F63D" w14:textId="77777777">
      <w:r w:rsidRPr="001226C1">
        <w:t xml:space="preserve">(braille, large print, electronic files, audio format), send an e-mail to </w:t>
      </w:r>
      <w:hyperlink r:id="rId7" w:history="1">
        <w:r w:rsidRPr="001226C1">
          <w:rPr>
            <w:color w:val="0000FF"/>
            <w:u w:val="single"/>
          </w:rPr>
          <w:t>fcc504@fcc.gov</w:t>
        </w:r>
      </w:hyperlink>
      <w:r w:rsidRPr="001226C1">
        <w:t xml:space="preserve"> or call the Consumer &amp; Government Affairs Bureau at 202-418-0530 (voice, 202-418-0432 (</w:t>
      </w:r>
      <w:r w:rsidRPr="001226C1">
        <w:t>tty</w:t>
      </w:r>
      <w:r w:rsidRPr="001226C1">
        <w:t>).</w:t>
      </w:r>
    </w:p>
    <w:p w:rsidR="001226C1" w:rsidRPr="001226C1" w:rsidP="001226C1" w14:paraId="10CA7A93" w14:textId="77777777"/>
    <w:p w:rsidR="001226C1" w:rsidRPr="001226C1" w:rsidP="001226C1" w14:paraId="42CD08FB" w14:textId="77777777">
      <w:pPr>
        <w:spacing w:after="120"/>
        <w:ind w:firstLine="720"/>
        <w:rPr>
          <w:szCs w:val="22"/>
        </w:rPr>
      </w:pPr>
      <w:r w:rsidRPr="4141EAA9">
        <w:rPr>
          <w:i/>
        </w:rPr>
        <w:t xml:space="preserve">Ex </w:t>
      </w:r>
      <w:r w:rsidRPr="4141EAA9">
        <w:rPr>
          <w:i/>
        </w:rPr>
        <w:t>Parte</w:t>
      </w:r>
      <w:r w:rsidRPr="4141EAA9">
        <w:rPr>
          <w:i/>
        </w:rPr>
        <w:t xml:space="preserve"> Rules</w:t>
      </w:r>
      <w:r w:rsidRPr="4141EAA9">
        <w:t xml:space="preserve">.  This proceeding shall be treated as a “permit-but-disclose” proceeding in accordance with the Commission’s </w:t>
      </w:r>
      <w:r w:rsidRPr="4141EAA9">
        <w:rPr>
          <w:i/>
        </w:rPr>
        <w:t xml:space="preserve">ex </w:t>
      </w:r>
      <w:r w:rsidRPr="4141EAA9">
        <w:rPr>
          <w:i/>
        </w:rPr>
        <w:t>parte</w:t>
      </w:r>
      <w:r w:rsidRPr="4141EAA9">
        <w:t xml:space="preserve"> rules.</w:t>
      </w:r>
      <w:r>
        <w:rPr>
          <w:vertAlign w:val="superscript"/>
        </w:rPr>
        <w:footnoteReference w:id="36"/>
      </w:r>
      <w:r w:rsidRPr="4141EAA9">
        <w:t xml:space="preserve">  Persons making </w:t>
      </w:r>
      <w:r w:rsidRPr="4141EAA9">
        <w:rPr>
          <w:i/>
        </w:rPr>
        <w:t xml:space="preserve">ex </w:t>
      </w:r>
      <w:r w:rsidRPr="4141EAA9">
        <w:rPr>
          <w:i/>
        </w:rPr>
        <w:t>parte</w:t>
      </w:r>
      <w:r w:rsidRPr="4141EAA9">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141EAA9">
        <w:rPr>
          <w:i/>
        </w:rPr>
        <w:t xml:space="preserve">ex </w:t>
      </w:r>
      <w:r w:rsidRPr="4141EAA9">
        <w:rPr>
          <w:i/>
        </w:rPr>
        <w:t>parte</w:t>
      </w:r>
      <w:r w:rsidRPr="4141EAA9">
        <w:t xml:space="preserve"> presentations are reminded that memoranda summarizing the presentation must: (1) list all persons attending or otherwise participating in the meeting at which the </w:t>
      </w:r>
      <w:r w:rsidRPr="4141EAA9">
        <w:rPr>
          <w:i/>
        </w:rPr>
        <w:t xml:space="preserve">ex </w:t>
      </w:r>
      <w:r w:rsidRPr="4141EAA9">
        <w:rPr>
          <w:i/>
        </w:rPr>
        <w:t>parte</w:t>
      </w:r>
      <w:r w:rsidRPr="4141EAA9">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141EAA9">
        <w:rPr>
          <w:i/>
        </w:rPr>
        <w:t xml:space="preserve">ex </w:t>
      </w:r>
      <w:r w:rsidRPr="4141EAA9">
        <w:rPr>
          <w:i/>
        </w:rPr>
        <w:t>parte</w:t>
      </w:r>
      <w:r w:rsidRPr="4141EAA9">
        <w:t xml:space="preserve"> meetings are deemed to be written </w:t>
      </w:r>
      <w:r w:rsidRPr="4141EAA9">
        <w:rPr>
          <w:i/>
        </w:rPr>
        <w:t xml:space="preserve">ex </w:t>
      </w:r>
      <w:r w:rsidRPr="4141EAA9">
        <w:rPr>
          <w:i/>
        </w:rPr>
        <w:t>parte</w:t>
      </w:r>
      <w:r w:rsidRPr="4141EAA9">
        <w:t xml:space="preserve"> presentations and must be filed consistent with section 1.1206(b) of the Commission’s rules.  In proceedings governed by section 1.49(f) of the rules or for which the Commission has made available a method of electronic filing, written </w:t>
      </w:r>
      <w:r w:rsidRPr="4141EAA9">
        <w:rPr>
          <w:i/>
        </w:rPr>
        <w:t xml:space="preserve">ex </w:t>
      </w:r>
      <w:r w:rsidRPr="4141EAA9">
        <w:rPr>
          <w:i/>
        </w:rPr>
        <w:t>parte</w:t>
      </w:r>
      <w:r w:rsidRPr="4141EAA9">
        <w:t xml:space="preserve"> presentations and memoranda summarizing oral </w:t>
      </w:r>
      <w:r w:rsidRPr="4141EAA9">
        <w:rPr>
          <w:i/>
        </w:rPr>
        <w:t xml:space="preserve">ex </w:t>
      </w:r>
      <w:r w:rsidRPr="4141EAA9">
        <w:rPr>
          <w:i/>
        </w:rPr>
        <w:t>parte</w:t>
      </w:r>
      <w:r w:rsidRPr="4141EAA9">
        <w:rPr>
          <w:i/>
        </w:rPr>
        <w:t xml:space="preserve"> </w:t>
      </w:r>
      <w:r w:rsidRPr="4141EAA9">
        <w:t>presentations, and all attachments thereto, must be filed through the electronic comment filing system available for that proceeding, and must be filed in their native format (</w:t>
      </w:r>
      <w:r w:rsidRPr="4141EAA9">
        <w:rPr>
          <w:i/>
        </w:rPr>
        <w:t>e.g.</w:t>
      </w:r>
      <w:r w:rsidRPr="4141EAA9">
        <w:t>, .doc, .xml., .ppt, searchable .pdf).</w:t>
      </w:r>
      <w:r>
        <w:rPr>
          <w:vertAlign w:val="superscript"/>
        </w:rPr>
        <w:footnoteReference w:id="37"/>
      </w:r>
      <w:r w:rsidRPr="4141EAA9">
        <w:t xml:space="preserve">  Participants in this proceeding should familiarize themselves with the Commission’s </w:t>
      </w:r>
      <w:r w:rsidRPr="4141EAA9">
        <w:rPr>
          <w:i/>
        </w:rPr>
        <w:t xml:space="preserve">ex </w:t>
      </w:r>
      <w:r w:rsidRPr="4141EAA9">
        <w:rPr>
          <w:i/>
        </w:rPr>
        <w:t>parte</w:t>
      </w:r>
      <w:r w:rsidRPr="4141EAA9">
        <w:t xml:space="preserve"> rules.</w:t>
      </w:r>
    </w:p>
    <w:p w:rsidR="001226C1" w:rsidRPr="001226C1" w:rsidP="001226C1" w14:paraId="4EDE6C22" w14:textId="77777777">
      <w:pPr>
        <w:ind w:firstLine="720"/>
      </w:pPr>
    </w:p>
    <w:p w:rsidR="001226C1" w:rsidRPr="001226C1" w:rsidP="001226C1" w14:paraId="45E74438" w14:textId="77777777">
      <w:pPr>
        <w:ind w:firstLine="720"/>
      </w:pPr>
      <w:r w:rsidRPr="001226C1">
        <w:rPr>
          <w:i/>
          <w:iCs/>
        </w:rPr>
        <w:t>Additional Information</w:t>
      </w:r>
      <w:r w:rsidRPr="001226C1">
        <w:t>.</w:t>
      </w:r>
      <w:r w:rsidRPr="001226C1">
        <w:rPr>
          <w:i/>
          <w:iCs/>
        </w:rPr>
        <w:t xml:space="preserve"> </w:t>
      </w:r>
      <w:r w:rsidRPr="001226C1">
        <w:t xml:space="preserve">For further information concerning this Public Notice, please contact Susan Mort, Wireless Telecommunications Bureau, (202) 418-2429, </w:t>
      </w:r>
      <w:hyperlink r:id="rId8" w:history="1">
        <w:r w:rsidRPr="001226C1">
          <w:rPr>
            <w:color w:val="0000FF"/>
            <w:u w:val="single"/>
          </w:rPr>
          <w:t>Susan.Mort@fcc.gov</w:t>
        </w:r>
      </w:hyperlink>
      <w:r w:rsidRPr="001226C1">
        <w:t>.</w:t>
      </w:r>
    </w:p>
    <w:p w:rsidR="001226C1" w:rsidRPr="001226C1" w:rsidP="001226C1" w14:paraId="5430F973" w14:textId="77777777">
      <w:pPr>
        <w:ind w:firstLine="720"/>
      </w:pPr>
    </w:p>
    <w:p w:rsidR="001226C1" w:rsidRPr="001226C1" w:rsidP="001226C1" w14:paraId="75DE9A33" w14:textId="77777777">
      <w:pPr>
        <w:ind w:firstLine="720"/>
      </w:pPr>
    </w:p>
    <w:p w:rsidR="001226C1" w:rsidRPr="001226C1" w:rsidP="001226C1" w14:paraId="77CE862B" w14:textId="77777777">
      <w:pPr>
        <w:jc w:val="center"/>
        <w:rPr>
          <w:b/>
          <w:bCs/>
        </w:rPr>
      </w:pPr>
      <w:r w:rsidRPr="001226C1">
        <w:rPr>
          <w:b/>
          <w:bCs/>
        </w:rPr>
        <w:t>-FCC-</w:t>
      </w:r>
    </w:p>
    <w:p w:rsidR="00D61989" w:rsidP="00D61989" w14:paraId="1A4AFB3D" w14:textId="77777777"/>
    <w:p w:rsidR="00C76AED" w14:paraId="499522BC"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1AF" w14:paraId="40CBB4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A11AF" w14:paraId="61CD3C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1AF" w14:paraId="2A7737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1AF" w14:paraId="2EB2BC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38B9" w14:paraId="4957161D" w14:textId="77777777">
      <w:r>
        <w:separator/>
      </w:r>
    </w:p>
  </w:footnote>
  <w:footnote w:type="continuationSeparator" w:id="1">
    <w:p w:rsidR="001238B9" w14:paraId="48000913" w14:textId="77777777">
      <w:pPr>
        <w:rPr>
          <w:sz w:val="20"/>
        </w:rPr>
      </w:pPr>
      <w:r>
        <w:rPr>
          <w:sz w:val="20"/>
        </w:rPr>
        <w:t xml:space="preserve">(Continued from previous page)  </w:t>
      </w:r>
      <w:r>
        <w:rPr>
          <w:sz w:val="20"/>
        </w:rPr>
        <w:separator/>
      </w:r>
    </w:p>
  </w:footnote>
  <w:footnote w:type="continuationNotice" w:id="2">
    <w:p w:rsidR="001238B9" w14:paraId="08823662" w14:textId="77777777">
      <w:pPr>
        <w:jc w:val="right"/>
        <w:rPr>
          <w:sz w:val="20"/>
        </w:rPr>
      </w:pPr>
      <w:r>
        <w:rPr>
          <w:sz w:val="20"/>
        </w:rPr>
        <w:t>(continued….)</w:t>
      </w:r>
    </w:p>
  </w:footnote>
  <w:footnote w:id="3">
    <w:p w:rsidR="009A11AF" w14:paraId="5F80CC53" w14:textId="00412A13">
      <w:pPr>
        <w:pStyle w:val="FootnoteText"/>
      </w:pPr>
      <w:r w:rsidRPr="00C926CF">
        <w:rPr>
          <w:rStyle w:val="FootnoteReference"/>
        </w:rPr>
        <w:footnoteRef/>
      </w:r>
      <w:r w:rsidRPr="00C926CF">
        <w:t xml:space="preserve"> </w:t>
      </w:r>
      <w:r w:rsidRPr="00C926CF">
        <w:rPr>
          <w:i/>
          <w:iCs/>
        </w:rPr>
        <w:t>See Expanding Flexible Use of the 3.7 to 4.2 GHz Band, Report and Order and Proposed Modification</w:t>
      </w:r>
      <w:r w:rsidRPr="00C926CF">
        <w:t xml:space="preserve">, 35 FCC </w:t>
      </w:r>
      <w:r w:rsidRPr="00C926CF">
        <w:t>Rcd</w:t>
      </w:r>
      <w:r w:rsidRPr="00C926CF">
        <w:t xml:space="preserve"> 2343, 2456</w:t>
      </w:r>
      <w:r w:rsidRPr="0021172A">
        <w:t>-</w:t>
      </w:r>
      <w:r w:rsidRPr="0021172A" w:rsidR="00CD5795">
        <w:t>57</w:t>
      </w:r>
      <w:r w:rsidRPr="00C926CF">
        <w:t>, at paras. 297-300 (2020) (</w:t>
      </w:r>
      <w:r w:rsidRPr="00C926CF">
        <w:rPr>
          <w:i/>
          <w:iCs/>
        </w:rPr>
        <w:t>3.7 GHz Report and Order</w:t>
      </w:r>
      <w:r w:rsidRPr="00C926CF">
        <w:t>).</w:t>
      </w:r>
    </w:p>
  </w:footnote>
  <w:footnote w:id="4">
    <w:p w:rsidR="009A11AF" w:rsidP="002A781B" w14:paraId="66F81BCF" w14:textId="184396A7">
      <w:pPr>
        <w:pStyle w:val="FootnoteText"/>
      </w:pPr>
      <w:r>
        <w:rPr>
          <w:rStyle w:val="FootnoteReference"/>
        </w:rPr>
        <w:footnoteRef/>
      </w:r>
      <w:bookmarkStart w:id="1" w:name="_Hlk77688207"/>
      <w:r>
        <w:rPr>
          <w:i/>
          <w:iCs/>
        </w:rPr>
        <w:t>Id</w:t>
      </w:r>
      <w:r>
        <w:t>. at 2457, para. 298</w:t>
      </w:r>
      <w:bookmarkEnd w:id="1"/>
      <w:r>
        <w:t xml:space="preserve">; 47 CFR § 27.1412(g); </w:t>
      </w:r>
      <w:r w:rsidRPr="00A068BA" w:rsidR="0083503F">
        <w:rPr>
          <w:i/>
          <w:iCs/>
        </w:rPr>
        <w:t xml:space="preserve">The Wireless Telecommunication Bureau Opens a New Docket and Establishes the Process for C-band Space Station Operator </w:t>
      </w:r>
      <w:r w:rsidR="006457E2">
        <w:rPr>
          <w:i/>
          <w:iCs/>
        </w:rPr>
        <w:t xml:space="preserve">Phase I </w:t>
      </w:r>
      <w:r w:rsidRPr="00A068BA" w:rsidR="0083503F">
        <w:rPr>
          <w:i/>
          <w:iCs/>
        </w:rPr>
        <w:t>Certification of Accelerated Relocation</w:t>
      </w:r>
      <w:r w:rsidRPr="00A068BA" w:rsidR="0083503F">
        <w:t>,</w:t>
      </w:r>
      <w:r w:rsidRPr="00A068BA">
        <w:t xml:space="preserve"> </w:t>
      </w:r>
      <w:r w:rsidRPr="00A068BA" w:rsidR="0083503F">
        <w:t xml:space="preserve">GN Docket Nos. 18-122 and </w:t>
      </w:r>
      <w:r w:rsidRPr="002373A6" w:rsidR="0083503F">
        <w:t>21-</w:t>
      </w:r>
      <w:r w:rsidR="00681225">
        <w:t>320</w:t>
      </w:r>
      <w:r w:rsidRPr="00A068BA" w:rsidR="0083503F">
        <w:t>, Public Notice, (WTB 2021) (</w:t>
      </w:r>
      <w:r w:rsidRPr="006457E2" w:rsidR="006457E2">
        <w:rPr>
          <w:i/>
          <w:iCs/>
        </w:rPr>
        <w:t>Phase I</w:t>
      </w:r>
      <w:r w:rsidR="006457E2">
        <w:t xml:space="preserve"> </w:t>
      </w:r>
      <w:r w:rsidRPr="00A068BA" w:rsidR="0083503F">
        <w:rPr>
          <w:i/>
          <w:iCs/>
        </w:rPr>
        <w:t>ARP Certification Procedures PN</w:t>
      </w:r>
      <w:r w:rsidRPr="00A068BA" w:rsidR="0083503F">
        <w:t>).</w:t>
      </w:r>
    </w:p>
  </w:footnote>
  <w:footnote w:id="5">
    <w:p w:rsidR="009A11AF" w14:paraId="3D5F59C4" w14:textId="4BB9F838">
      <w:pPr>
        <w:pStyle w:val="FootnoteText"/>
      </w:pPr>
      <w:r>
        <w:rPr>
          <w:rStyle w:val="FootnoteReference"/>
        </w:rPr>
        <w:footnoteRef/>
      </w:r>
      <w:r>
        <w:t xml:space="preserve"> </w:t>
      </w:r>
      <w:r>
        <w:rPr>
          <w:i/>
          <w:iCs/>
        </w:rPr>
        <w:t>3.7 GHz Report and Order</w:t>
      </w:r>
      <w:r>
        <w:t xml:space="preserve">, 35 FCC </w:t>
      </w:r>
      <w:r>
        <w:t>Rcd</w:t>
      </w:r>
      <w:r>
        <w:t xml:space="preserve"> at</w:t>
      </w:r>
      <w:r>
        <w:rPr>
          <w:i/>
          <w:iCs/>
        </w:rPr>
        <w:t xml:space="preserve"> </w:t>
      </w:r>
      <w:r w:rsidRPr="00470963">
        <w:t>2456, para. 297</w:t>
      </w:r>
      <w:r>
        <w:t>; 47 CFR § 27.1422(d)</w:t>
      </w:r>
      <w:r w:rsidRPr="00470963">
        <w:t>.</w:t>
      </w:r>
    </w:p>
  </w:footnote>
  <w:footnote w:id="6">
    <w:p w:rsidR="009A11AF" w:rsidP="00B35B6B" w14:paraId="73E61C53" w14:textId="10F51DF5">
      <w:pPr>
        <w:pStyle w:val="FootnoteText"/>
      </w:pPr>
      <w:r>
        <w:rPr>
          <w:rStyle w:val="FootnoteReference"/>
        </w:rPr>
        <w:footnoteRef/>
      </w:r>
      <w:r>
        <w:t xml:space="preserve"> Responsive filings and any subsequent </w:t>
      </w:r>
      <w:r w:rsidRPr="00B35B6B">
        <w:rPr>
          <w:i/>
          <w:iCs/>
        </w:rPr>
        <w:t xml:space="preserve">ex </w:t>
      </w:r>
      <w:r w:rsidRPr="00B35B6B">
        <w:rPr>
          <w:i/>
          <w:iCs/>
        </w:rPr>
        <w:t>parte</w:t>
      </w:r>
      <w:r>
        <w:t xml:space="preserve"> filings on this topic should be filed in </w:t>
      </w:r>
      <w:r w:rsidRPr="002373A6">
        <w:t>GN Docket No. 21-</w:t>
      </w:r>
      <w:r w:rsidR="00681225">
        <w:t>320</w:t>
      </w:r>
      <w:r>
        <w:t xml:space="preserve"> and do not also need to be filed in GN Docket No. 18-122.</w:t>
      </w:r>
    </w:p>
  </w:footnote>
  <w:footnote w:id="7">
    <w:p w:rsidR="009A11AF" w:rsidRPr="007B2775" w:rsidP="00216DB1" w14:paraId="0E037877" w14:textId="77777777">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p>
  </w:footnote>
  <w:footnote w:id="8">
    <w:p w:rsidR="009A11AF" w:rsidP="00216DB1" w14:paraId="363132EA" w14:textId="4D95E1CE">
      <w:pPr>
        <w:pStyle w:val="FootnoteText"/>
      </w:pPr>
      <w:r>
        <w:rPr>
          <w:rStyle w:val="FootnoteReference"/>
        </w:rPr>
        <w:footnoteRef/>
      </w:r>
      <w:r>
        <w:t xml:space="preserve"> </w:t>
      </w:r>
      <w:r w:rsidR="000C652E">
        <w:rPr>
          <w:i/>
          <w:iCs/>
        </w:rPr>
        <w:t>Id.</w:t>
      </w:r>
      <w:r>
        <w:rPr>
          <w:i/>
          <w:iCs/>
        </w:rPr>
        <w:t xml:space="preserve"> </w:t>
      </w:r>
      <w:r>
        <w:t xml:space="preserve">at 2391, 2465-66, paras. 111, 326; 47 CFR § 27.4.  The </w:t>
      </w:r>
      <w:r>
        <w:rPr>
          <w:i/>
          <w:iCs/>
        </w:rPr>
        <w:t xml:space="preserve">3.7 GHz Band Report and Order </w:t>
      </w:r>
      <w:r>
        <w:t xml:space="preserve">defined the incumbents that will be eligible to </w:t>
      </w:r>
      <w:bookmarkStart w:id="3" w:name="_Hlk43828054"/>
      <w:r>
        <w:t>be reimbursed for</w:t>
      </w:r>
      <w:bookmarkEnd w:id="3"/>
      <w:r>
        <w:t xml:space="preserve"> their reasonable relocation costs.  An eligible space station operator is 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4" w:name="_Hlk37840202"/>
      <w:r>
        <w:rPr>
          <w:i/>
          <w:iCs/>
        </w:rPr>
        <w:t xml:space="preserve">id. </w:t>
      </w:r>
      <w:r>
        <w:t xml:space="preserve">at 2426, para. 200; 47 CFR § 27.1411(b)(1)-(2).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at 2392, para. 116; 47 CFR §§ 25.138(c), 27.1411(b)(3).  Incumbent Fixed Service licensees are defined as “[</w:t>
      </w:r>
      <w:r>
        <w:t>i</w:t>
      </w:r>
      <w:r>
        <w:t>]</w:t>
      </w:r>
      <w:r>
        <w:t>ncumbent</w:t>
      </w:r>
      <w:r>
        <w:t xml:space="preserve"> licensees of point-to-point Fixed Service links that relocate out of the 3.7-4.2 GHz band by December 5, 2023.”  </w:t>
      </w:r>
      <w:r>
        <w:rPr>
          <w:i/>
          <w:iCs/>
        </w:rPr>
        <w:t>3.7 GHz Report and Order</w:t>
      </w:r>
      <w:r>
        <w:t xml:space="preserve">, 35 FCC </w:t>
      </w:r>
      <w:r>
        <w:t>Rcd</w:t>
      </w:r>
      <w:r>
        <w:rPr>
          <w:i/>
          <w:iCs/>
        </w:rPr>
        <w:t xml:space="preserve"> </w:t>
      </w:r>
      <w:r>
        <w:t xml:space="preserve">at 2465, para. 326.  </w:t>
      </w:r>
      <w:bookmarkEnd w:id="4"/>
      <w:r>
        <w:t xml:space="preserve">The </w:t>
      </w:r>
      <w:r>
        <w:rPr>
          <w:i/>
          <w:iCs/>
        </w:rPr>
        <w:t xml:space="preserve">3.7 GHz Band Report and Order </w:t>
      </w:r>
      <w:r>
        <w:t xml:space="preserve">provided for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they can demonstrate that the system modifications for which reimbursement is sought is a direct result of the C-band transition).  The process by which costs will be determined to be reimbursable is defined in 47 CFR § 25.1416.  The </w:t>
      </w:r>
      <w:r w:rsidRPr="003B6A37">
        <w:rPr>
          <w:i/>
        </w:rPr>
        <w:t xml:space="preserve">3.7 GHz Report and Order </w:t>
      </w:r>
      <w:r>
        <w:t xml:space="preserve">also established that incumbent FSS earth station operators may opt out of the formal relocation process and, in lieu of reimbursement, elect to receive a lump sum payment based on an amount to be announced by the Bureau.  </w:t>
      </w:r>
      <w:r>
        <w:rPr>
          <w:i/>
          <w:iCs/>
        </w:rPr>
        <w:t xml:space="preserve">3.7 GHz Report and </w:t>
      </w:r>
      <w:r w:rsidRPr="002E1558">
        <w:rPr>
          <w:i/>
          <w:iCs/>
        </w:rPr>
        <w:t>Order</w:t>
      </w:r>
      <w:r w:rsidRPr="002E1558">
        <w:t xml:space="preserve">, 35 FCC </w:t>
      </w:r>
      <w:r w:rsidRPr="002E1558">
        <w:t>Rcd</w:t>
      </w:r>
      <w:r>
        <w:t xml:space="preserve"> at 2427-28, paras. 202-03.  Earth station operators electing the lump sum are “responsible for performing any necessary actions” to accommodate the changes in the C-band. </w:t>
      </w:r>
      <w:r>
        <w:rPr>
          <w:i/>
          <w:iCs/>
        </w:rPr>
        <w:t>Id.</w:t>
      </w:r>
      <w:r>
        <w:t xml:space="preserve"> at 2428, para. 203.  </w:t>
      </w:r>
    </w:p>
  </w:footnote>
  <w:footnote w:id="9">
    <w:p w:rsidR="009A11AF" w:rsidRPr="002E1558" w:rsidP="00216DB1" w14:paraId="187B1201"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 2408, para. 155; 47 CFR § 27.1412(b)(1)-(2). </w:t>
      </w:r>
    </w:p>
  </w:footnote>
  <w:footnote w:id="10">
    <w:p w:rsidR="009A11AF" w:rsidRPr="000F6539" w:rsidP="00216DB1" w14:paraId="446E5F6B"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11">
    <w:p w:rsidR="009A11AF" w:rsidRPr="00E4548C" w:rsidP="00216DB1" w14:paraId="594F6868"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12">
    <w:p w:rsidR="009A11AF" w:rsidRPr="00FD6BA8" w:rsidP="00513F3A" w14:paraId="08BED96B" w14:textId="6ABE2183">
      <w:pPr>
        <w:pStyle w:val="FootnoteText"/>
      </w:pPr>
      <w:r>
        <w:rPr>
          <w:rStyle w:val="FootnoteReference"/>
        </w:rPr>
        <w:footnoteRef/>
      </w:r>
      <w:r>
        <w:t xml:space="preserve"> </w:t>
      </w:r>
      <w:r w:rsidR="000C652E">
        <w:rPr>
          <w:i/>
          <w:iCs/>
        </w:rPr>
        <w:t>Id.</w:t>
      </w:r>
      <w:r>
        <w:t xml:space="preserve"> at 2456, para. 297; 47 CFR § 27.1412(b).</w:t>
      </w:r>
    </w:p>
  </w:footnote>
  <w:footnote w:id="13">
    <w:p w:rsidR="009A11AF" w:rsidRPr="00FD6BA8" w:rsidP="00513F3A" w14:paraId="1CA791A6" w14:textId="77777777">
      <w:pPr>
        <w:pStyle w:val="FootnoteText"/>
      </w:pPr>
      <w:r>
        <w:rPr>
          <w:rStyle w:val="FootnoteReference"/>
        </w:rPr>
        <w:footnoteRef/>
      </w:r>
      <w:r>
        <w:t xml:space="preserve"> </w:t>
      </w:r>
      <w:r>
        <w:rPr>
          <w:i/>
          <w:iCs/>
        </w:rPr>
        <w:t>3.7 GHz Report and Order</w:t>
      </w:r>
      <w:r>
        <w:t xml:space="preserve">, 35 FCC </w:t>
      </w:r>
      <w:r>
        <w:t>Rcd</w:t>
      </w:r>
      <w:r>
        <w:t xml:space="preserve"> at 2457, para. 300. </w:t>
      </w:r>
    </w:p>
  </w:footnote>
  <w:footnote w:id="14">
    <w:p w:rsidR="009A11AF" w:rsidRPr="000E7AD6" w:rsidP="00216DB1" w14:paraId="56654422" w14:textId="1AF25F06">
      <w:pPr>
        <w:pStyle w:val="FootnoteText"/>
      </w:pPr>
      <w:r>
        <w:rPr>
          <w:rStyle w:val="FootnoteReference"/>
        </w:rPr>
        <w:footnoteRef/>
      </w:r>
      <w:r>
        <w:t xml:space="preserve"> </w:t>
      </w:r>
      <w:r w:rsidR="000C652E">
        <w:rPr>
          <w:i/>
          <w:iCs/>
        </w:rPr>
        <w:t>Id.</w:t>
      </w:r>
      <w:r>
        <w:t xml:space="preserve"> at 2457, para. 298; 47 CFR § 27.1412(g). </w:t>
      </w:r>
    </w:p>
  </w:footnote>
  <w:footnote w:id="15">
    <w:p w:rsidR="009A11AF" w:rsidRPr="00E002FE" w:rsidP="0052118B" w14:paraId="1F5AA21C" w14:textId="77777777">
      <w:pPr>
        <w:pStyle w:val="FootnoteText"/>
      </w:pPr>
      <w:r>
        <w:rPr>
          <w:rStyle w:val="FootnoteReference"/>
        </w:rPr>
        <w:footnoteRef/>
      </w:r>
      <w:r>
        <w:t xml:space="preserve"> </w:t>
      </w:r>
      <w:bookmarkStart w:id="5" w:name="_Hlk77148554"/>
      <w:r>
        <w:rPr>
          <w:i/>
          <w:iCs/>
        </w:rPr>
        <w:t>3.7 GHz Report and Order</w:t>
      </w:r>
      <w:r>
        <w:t>,</w:t>
      </w:r>
      <w:r>
        <w:rPr>
          <w:i/>
          <w:iCs/>
        </w:rPr>
        <w:t xml:space="preserve"> </w:t>
      </w:r>
      <w:r w:rsidRPr="0054338D">
        <w:t xml:space="preserve">35 FCC </w:t>
      </w:r>
      <w:r w:rsidRPr="0054338D">
        <w:t>Rcd</w:t>
      </w:r>
      <w:r w:rsidRPr="0054338D">
        <w:t xml:space="preserve"> at 2457</w:t>
      </w:r>
      <w:r>
        <w:t xml:space="preserve"> para. 299; 47 CFR § 27.1412(g)(1).</w:t>
      </w:r>
      <w:bookmarkEnd w:id="5"/>
    </w:p>
  </w:footnote>
  <w:footnote w:id="16">
    <w:p w:rsidR="009A11AF" w:rsidRPr="00734803" w:rsidP="0052118B" w14:paraId="2BC5DF93" w14:textId="77777777">
      <w:pPr>
        <w:pStyle w:val="FootnoteText"/>
      </w:pPr>
      <w:r>
        <w:rPr>
          <w:rStyle w:val="FootnoteReference"/>
        </w:rPr>
        <w:footnoteRef/>
      </w:r>
      <w:bookmarkStart w:id="6" w:name="_Hlk77148586"/>
      <w:r>
        <w:rPr>
          <w:i/>
          <w:iCs/>
        </w:rPr>
        <w:t xml:space="preserve"> 3.7 GHz Report and </w:t>
      </w:r>
      <w:r w:rsidRPr="00472103">
        <w:rPr>
          <w:i/>
          <w:iCs/>
        </w:rPr>
        <w:t>Order</w:t>
      </w:r>
      <w:r>
        <w:rPr>
          <w:i/>
          <w:iCs/>
        </w:rPr>
        <w:t xml:space="preserve">, </w:t>
      </w:r>
      <w:r>
        <w:t xml:space="preserve">35 FCC </w:t>
      </w:r>
      <w:r>
        <w:t>Rcd</w:t>
      </w:r>
      <w:r>
        <w:t xml:space="preserve"> at 2457, para. 299; 47 CFR § 27.1412(g)(2). </w:t>
      </w:r>
      <w:bookmarkEnd w:id="6"/>
    </w:p>
  </w:footnote>
  <w:footnote w:id="17">
    <w:p w:rsidR="009A11AF" w:rsidRPr="008958D9" w:rsidP="00216DB1" w14:paraId="0C70DB92" w14:textId="54D93D95">
      <w:pPr>
        <w:pStyle w:val="FootnoteText"/>
      </w:pPr>
      <w:r>
        <w:rPr>
          <w:rStyle w:val="FootnoteReference"/>
        </w:rPr>
        <w:footnoteRef/>
      </w:r>
      <w:r>
        <w:t xml:space="preserve"> </w:t>
      </w:r>
      <w:r w:rsidR="000C652E">
        <w:rPr>
          <w:i/>
          <w:iCs/>
        </w:rPr>
        <w:t>Id</w:t>
      </w:r>
      <w:r w:rsidRPr="007726B1">
        <w:t>.</w:t>
      </w:r>
    </w:p>
  </w:footnote>
  <w:footnote w:id="18">
    <w:p w:rsidR="009A11AF" w:rsidRPr="00811399" w:rsidP="00216DB1" w14:paraId="60A42F34" w14:textId="46A6FEBB">
      <w:pPr>
        <w:pStyle w:val="FootnoteText"/>
      </w:pPr>
      <w:r>
        <w:rPr>
          <w:rStyle w:val="FootnoteReference"/>
        </w:rPr>
        <w:footnoteRef/>
      </w:r>
      <w:r>
        <w:t xml:space="preserve"> </w:t>
      </w:r>
      <w:r>
        <w:rPr>
          <w:i/>
          <w:iCs/>
        </w:rPr>
        <w:t>3.7 GHz Report and Order</w:t>
      </w:r>
      <w:r>
        <w:t>,</w:t>
      </w:r>
      <w:r>
        <w:rPr>
          <w:i/>
          <w:iCs/>
        </w:rPr>
        <w:t xml:space="preserve"> </w:t>
      </w:r>
      <w:r w:rsidRPr="00472103">
        <w:t xml:space="preserve">35 FCC </w:t>
      </w:r>
      <w:r w:rsidRPr="00472103">
        <w:t>Rcd</w:t>
      </w:r>
      <w:r w:rsidRPr="00472103">
        <w:t xml:space="preserve"> at 2457</w:t>
      </w:r>
      <w:r>
        <w:t>, para. 300; 47 CFR § 27.1422(c).</w:t>
      </w:r>
    </w:p>
  </w:footnote>
  <w:footnote w:id="19">
    <w:p w:rsidR="009A11AF" w:rsidRPr="0092405A" w:rsidP="00216DB1" w14:paraId="15B3BC74" w14:textId="40319F46">
      <w:pPr>
        <w:pStyle w:val="FootnoteText"/>
      </w:pPr>
      <w:r>
        <w:rPr>
          <w:rStyle w:val="FootnoteReference"/>
        </w:rPr>
        <w:footnoteRef/>
      </w:r>
      <w:r>
        <w:t xml:space="preserve"> </w:t>
      </w:r>
      <w:r w:rsidR="000C652E">
        <w:rPr>
          <w:i/>
          <w:iCs/>
        </w:rPr>
        <w:t>Id.</w:t>
      </w:r>
    </w:p>
  </w:footnote>
  <w:footnote w:id="20">
    <w:p w:rsidR="009A11AF" w:rsidRPr="009D0E17" w:rsidP="0052118B" w14:paraId="012DEC94" w14:textId="77777777">
      <w:pPr>
        <w:pStyle w:val="FootnoteText"/>
      </w:pPr>
      <w:r>
        <w:rPr>
          <w:rStyle w:val="FootnoteReference"/>
        </w:rPr>
        <w:footnoteRef/>
      </w:r>
      <w:r>
        <w:t xml:space="preserve"> </w:t>
      </w:r>
      <w:bookmarkStart w:id="7" w:name="_Hlk77148713"/>
      <w:r>
        <w:rPr>
          <w:i/>
          <w:iCs/>
        </w:rPr>
        <w:t>3.7 GHz Report and Order</w:t>
      </w:r>
      <w:r>
        <w:t>, 35 FCC</w:t>
      </w:r>
      <w:r>
        <w:rPr>
          <w:i/>
          <w:iCs/>
        </w:rPr>
        <w:t xml:space="preserve"> </w:t>
      </w:r>
      <w:r>
        <w:t>Rcd</w:t>
      </w:r>
      <w:r>
        <w:t xml:space="preserve"> at 2456, para. 297; </w:t>
      </w:r>
      <w:r w:rsidRPr="0054338D">
        <w:t>47 CFR § 27.1422(</w:t>
      </w:r>
      <w:r>
        <w:t>d</w:t>
      </w:r>
      <w:r w:rsidRPr="0054338D">
        <w:t>).</w:t>
      </w:r>
      <w:r>
        <w:t xml:space="preserve"> </w:t>
      </w:r>
      <w:bookmarkEnd w:id="7"/>
    </w:p>
  </w:footnote>
  <w:footnote w:id="21">
    <w:p w:rsidR="009A11AF" w:rsidRPr="004F177B" w:rsidP="00216DB1" w14:paraId="6D6DECCF" w14:textId="1D5BC770">
      <w:pPr>
        <w:pStyle w:val="FootnoteText"/>
      </w:pPr>
      <w:r>
        <w:rPr>
          <w:rStyle w:val="FootnoteReference"/>
        </w:rPr>
        <w:footnoteRef/>
      </w:r>
      <w:r>
        <w:t xml:space="preserve"> </w:t>
      </w:r>
      <w:r>
        <w:rPr>
          <w:i/>
          <w:iCs/>
        </w:rPr>
        <w:t xml:space="preserve">3.7 </w:t>
      </w:r>
      <w:r w:rsidR="00551FE0">
        <w:rPr>
          <w:i/>
          <w:iCs/>
        </w:rPr>
        <w:t xml:space="preserve">GHz </w:t>
      </w:r>
      <w:r>
        <w:rPr>
          <w:i/>
          <w:iCs/>
        </w:rPr>
        <w:t>Report and Order</w:t>
      </w:r>
      <w:r>
        <w:t xml:space="preserve">, 35 FCC </w:t>
      </w:r>
      <w:r>
        <w:t>Rcd</w:t>
      </w:r>
      <w:r>
        <w:t xml:space="preserve"> at 2457, paras. 298-99.</w:t>
      </w:r>
    </w:p>
  </w:footnote>
  <w:footnote w:id="22">
    <w:p w:rsidR="009A11AF" w:rsidRPr="004B48C7" w14:paraId="0F8794B9" w14:textId="3479A87E">
      <w:pPr>
        <w:pStyle w:val="FootnoteText"/>
      </w:pPr>
      <w:r>
        <w:rPr>
          <w:rStyle w:val="FootnoteReference"/>
        </w:rPr>
        <w:footnoteRef/>
      </w:r>
      <w:r>
        <w:t xml:space="preserve"> </w:t>
      </w:r>
      <w:r w:rsidRPr="00A068BA" w:rsidR="0083503F">
        <w:rPr>
          <w:i/>
          <w:iCs/>
        </w:rPr>
        <w:t>See</w:t>
      </w:r>
      <w:r w:rsidRPr="0083503F" w:rsidR="0083503F">
        <w:t xml:space="preserve"> </w:t>
      </w:r>
      <w:r w:rsidRPr="004B48C7" w:rsidR="004B48C7">
        <w:rPr>
          <w:i/>
          <w:iCs/>
        </w:rPr>
        <w:t>Phase I</w:t>
      </w:r>
      <w:r w:rsidR="004B48C7">
        <w:t xml:space="preserve"> </w:t>
      </w:r>
      <w:r w:rsidRPr="00A068BA" w:rsidR="0083503F">
        <w:rPr>
          <w:i/>
          <w:iCs/>
        </w:rPr>
        <w:t>ARP Certification Procedures PN</w:t>
      </w:r>
      <w:r w:rsidRPr="0083503F" w:rsidR="0083503F">
        <w:rPr>
          <w:i/>
          <w:iCs/>
        </w:rPr>
        <w:t>.</w:t>
      </w:r>
      <w:r w:rsidR="004B48C7">
        <w:rPr>
          <w:i/>
          <w:iCs/>
        </w:rPr>
        <w:t xml:space="preserve">  </w:t>
      </w:r>
      <w:r w:rsidR="004B48C7">
        <w:t xml:space="preserve">As with the </w:t>
      </w:r>
      <w:r w:rsidRPr="004B48C7" w:rsidR="004B48C7">
        <w:rPr>
          <w:i/>
          <w:iCs/>
        </w:rPr>
        <w:t>Phase I ARP Certification Procedures PN</w:t>
      </w:r>
      <w:r w:rsidR="004B48C7">
        <w:t xml:space="preserve">, in the instant PN the Bureau is only soliciting comment on impacts on the challenge and incremental reduction process for Phase I of the C-band transition.  </w:t>
      </w:r>
      <w:r w:rsidRPr="004B48C7" w:rsidR="004B48C7">
        <w:rPr>
          <w:i/>
          <w:iCs/>
        </w:rPr>
        <w:t>Id</w:t>
      </w:r>
      <w:r w:rsidR="004B48C7">
        <w:t xml:space="preserve">.  This targeted approach will enable the Bureau to evaluate how well these procedures and processes work in practice and afford an opportunity to amend or revise them as appropriate for the Phase II deadline. </w:t>
      </w:r>
    </w:p>
  </w:footnote>
  <w:footnote w:id="23">
    <w:p w:rsidR="001751D8" w:rsidRPr="00CF6899" w:rsidP="00931B51" w14:paraId="737458A4" w14:textId="7E50B93C">
      <w:pPr>
        <w:pStyle w:val="FootnoteText"/>
      </w:pPr>
      <w:r>
        <w:rPr>
          <w:rStyle w:val="FootnoteReference"/>
        </w:rPr>
        <w:footnoteRef/>
      </w:r>
      <w:r>
        <w:t xml:space="preserve"> We </w:t>
      </w:r>
      <w:r w:rsidR="00D87831">
        <w:t xml:space="preserve">hereby </w:t>
      </w:r>
      <w:r>
        <w:t xml:space="preserve">waive </w:t>
      </w:r>
      <w:r w:rsidR="00275062">
        <w:t xml:space="preserve">section </w:t>
      </w:r>
      <w:r w:rsidR="00552F8E">
        <w:t>1.415 of our rules</w:t>
      </w:r>
      <w:r w:rsidR="009D5F18">
        <w:t xml:space="preserve">. </w:t>
      </w:r>
      <w:r w:rsidR="00976A3C">
        <w:t>47 CFR §1.415</w:t>
      </w:r>
      <w:r w:rsidR="009E726C">
        <w:t>(c)</w:t>
      </w:r>
      <w:r w:rsidR="00D87831">
        <w:t xml:space="preserve"> </w:t>
      </w:r>
      <w:r w:rsidR="009E726C">
        <w:t xml:space="preserve">(“A </w:t>
      </w:r>
      <w:r w:rsidRPr="00B012FD" w:rsidR="00B012FD">
        <w:t>reasonable time will be provided for filing comments in reply to the original comments, and the time provided will be specified in the notice of proposed rulemaking</w:t>
      </w:r>
      <w:r w:rsidR="00B012FD">
        <w:t>”)</w:t>
      </w:r>
      <w:r w:rsidR="00976A3C">
        <w:t xml:space="preserve">. </w:t>
      </w:r>
      <w:r w:rsidR="00256F9F">
        <w:t xml:space="preserve"> The Commission may waive its rules for “good cause shown.” </w:t>
      </w:r>
      <w:r w:rsidR="00D87831">
        <w:t xml:space="preserve"> </w:t>
      </w:r>
      <w:r w:rsidRPr="000B2469" w:rsidR="000C652E">
        <w:rPr>
          <w:i/>
          <w:iCs/>
        </w:rPr>
        <w:t>Id</w:t>
      </w:r>
      <w:r w:rsidR="000C652E">
        <w:t>. at</w:t>
      </w:r>
      <w:r w:rsidR="00256F9F">
        <w:t xml:space="preserve"> § 1.3</w:t>
      </w:r>
      <w:r w:rsidR="006B224C">
        <w:t xml:space="preserve">.  </w:t>
      </w:r>
      <w:r w:rsidRPr="006B224C" w:rsidR="006B224C">
        <w:t>Good cause exists where “particular facts would make strict compliance inconsistent with the public interest.”</w:t>
      </w:r>
      <w:r w:rsidR="00D7629E">
        <w:t xml:space="preserve"> </w:t>
      </w:r>
      <w:r w:rsidRPr="006B224C" w:rsidR="006B224C">
        <w:t xml:space="preserve"> </w:t>
      </w:r>
      <w:r w:rsidRPr="0023381F" w:rsidR="006B224C">
        <w:rPr>
          <w:i/>
          <w:iCs/>
        </w:rPr>
        <w:t>Northeast Cellular Telephone Co., L.P. v. FCC</w:t>
      </w:r>
      <w:r w:rsidRPr="006B224C" w:rsidR="006B224C">
        <w:t xml:space="preserve">, 897 F.2d 1164, 1166 (D.C.Cir.1990) (citing </w:t>
      </w:r>
      <w:r w:rsidRPr="0023381F" w:rsidR="006B224C">
        <w:rPr>
          <w:i/>
          <w:iCs/>
        </w:rPr>
        <w:t>WAIT Radio v. FCC</w:t>
      </w:r>
      <w:r w:rsidRPr="006B224C" w:rsidR="006B224C">
        <w:t xml:space="preserve">, 418 F.2d 1153, 1159 (D.C.Cir.1969), cert. denied, 409 U.S. 1027, 93 </w:t>
      </w:r>
      <w:r w:rsidRPr="006B224C" w:rsidR="006B224C">
        <w:t>S.Ct</w:t>
      </w:r>
      <w:r w:rsidRPr="006B224C" w:rsidR="006B224C">
        <w:t>. 461, 34 L.Ed.2d 321 (1972)).</w:t>
      </w:r>
      <w:r w:rsidR="005741E6">
        <w:t xml:space="preserve">  We </w:t>
      </w:r>
      <w:r w:rsidR="00FC251B">
        <w:t xml:space="preserve">are not </w:t>
      </w:r>
      <w:r w:rsidR="00D87831">
        <w:t>soliciting</w:t>
      </w:r>
      <w:r w:rsidR="00FC251B">
        <w:t xml:space="preserve"> reply </w:t>
      </w:r>
      <w:r w:rsidR="006A3466">
        <w:t xml:space="preserve">comments to facilitate </w:t>
      </w:r>
      <w:r w:rsidR="00975D2B">
        <w:t xml:space="preserve">swift action on </w:t>
      </w:r>
      <w:r w:rsidR="00D87831">
        <w:t xml:space="preserve">the </w:t>
      </w:r>
      <w:r w:rsidR="00B67AB0">
        <w:t>incremental reduction and challenge</w:t>
      </w:r>
      <w:r w:rsidR="00D87831">
        <w:t xml:space="preserve"> proces</w:t>
      </w:r>
      <w:r w:rsidR="00975D2B">
        <w:t>s</w:t>
      </w:r>
      <w:r w:rsidR="00B67AB0">
        <w:t>, which will in turn facilitate ARP certifications and thus</w:t>
      </w:r>
      <w:r w:rsidR="00975D2B">
        <w:t xml:space="preserve"> </w:t>
      </w:r>
      <w:r w:rsidR="00D87831">
        <w:t>put</w:t>
      </w:r>
      <w:r w:rsidR="00931B51">
        <w:t xml:space="preserve"> “valuable spectrum to its highest valued use pursuant to statutory criteria designed to promote competition and other important public interest goals, and </w:t>
      </w:r>
      <w:r w:rsidR="00931B51">
        <w:t>provid</w:t>
      </w:r>
      <w:r w:rsidR="00222936">
        <w:t>[</w:t>
      </w:r>
      <w:r w:rsidR="00222936">
        <w:t>ing</w:t>
      </w:r>
      <w:r w:rsidR="00222936">
        <w:t>]</w:t>
      </w:r>
      <w:r w:rsidR="00931B51">
        <w:t xml:space="preserve"> reasonable accommodations to eligible space station</w:t>
      </w:r>
      <w:r w:rsidR="00CF6899">
        <w:t xml:space="preserve"> </w:t>
      </w:r>
      <w:r w:rsidR="00931B51">
        <w:t>operators and incumbent earth stations</w:t>
      </w:r>
      <w:r w:rsidR="00CF6899">
        <w:t xml:space="preserve">.” </w:t>
      </w:r>
      <w:r w:rsidR="00CF6899">
        <w:rPr>
          <w:i/>
          <w:iCs/>
        </w:rPr>
        <w:t>3.7 GHz Report and Order</w:t>
      </w:r>
      <w:r w:rsidR="00CF6899">
        <w:t xml:space="preserve">, </w:t>
      </w:r>
      <w:r w:rsidR="00185583">
        <w:t xml:space="preserve">35 FCC </w:t>
      </w:r>
      <w:r w:rsidR="00185583">
        <w:t>Rcd</w:t>
      </w:r>
      <w:r w:rsidR="00185583">
        <w:t xml:space="preserve"> at </w:t>
      </w:r>
      <w:r w:rsidR="00062AF2">
        <w:t xml:space="preserve">2353, para. 22. </w:t>
      </w:r>
    </w:p>
  </w:footnote>
  <w:footnote w:id="24">
    <w:p w:rsidR="00232E1C" w14:paraId="4ADAD2D2" w14:textId="7F1E60E9">
      <w:pPr>
        <w:pStyle w:val="FootnoteText"/>
      </w:pPr>
      <w:r>
        <w:rPr>
          <w:rStyle w:val="FootnoteReference"/>
        </w:rPr>
        <w:footnoteRef/>
      </w:r>
      <w:r>
        <w:t xml:space="preserve"> This includes situations where: (1) the Bureau’s determination of validity falls after the </w:t>
      </w:r>
      <w:r w:rsidR="00FB60E5">
        <w:t>Phase I d</w:t>
      </w:r>
      <w:r>
        <w:t>eadline, so long as the Certification was filed before such deadline; and (2) a Certification</w:t>
      </w:r>
      <w:r w:rsidR="0019352A">
        <w:t xml:space="preserve"> filed before the </w:t>
      </w:r>
      <w:r w:rsidR="0000722D">
        <w:t xml:space="preserve">Phase I </w:t>
      </w:r>
      <w:r w:rsidR="004B48C7">
        <w:t>d</w:t>
      </w:r>
      <w:r w:rsidR="0019352A">
        <w:t>eadline</w:t>
      </w:r>
      <w:r>
        <w:t xml:space="preserve"> is credibly challenged and the Bureau nonetheless finds </w:t>
      </w:r>
      <w:r w:rsidR="0019352A">
        <w:t xml:space="preserve">that </w:t>
      </w:r>
      <w:r>
        <w:t xml:space="preserve">such Certification – without amendment or refiling – is valid. </w:t>
      </w:r>
    </w:p>
  </w:footnote>
  <w:footnote w:id="25">
    <w:p w:rsidR="000D4063" w:rsidRPr="00781706" w:rsidP="000D4063" w14:paraId="08AF385D"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Rcd</w:t>
      </w:r>
      <w:r w:rsidRPr="007D5785">
        <w:t xml:space="preserve"> at 2456, para. </w:t>
      </w:r>
      <w:r w:rsidRPr="00215061">
        <w:t>297 (containing</w:t>
      </w:r>
      <w:r w:rsidRPr="00563CA1">
        <w:t xml:space="preserve"> Incremental Reduction Schedule).</w:t>
      </w:r>
    </w:p>
  </w:footnote>
  <w:footnote w:id="26">
    <w:p w:rsidR="001C3382" w14:paraId="7D650C62" w14:textId="3A78678E">
      <w:pPr>
        <w:pStyle w:val="FootnoteText"/>
      </w:pPr>
      <w:r>
        <w:rPr>
          <w:rStyle w:val="FootnoteReference"/>
        </w:rPr>
        <w:footnoteRef/>
      </w:r>
      <w:r>
        <w:t xml:space="preserve"> </w:t>
      </w:r>
      <w:r w:rsidRPr="00D46B12" w:rsidR="0083503F">
        <w:rPr>
          <w:i/>
          <w:iCs/>
        </w:rPr>
        <w:t>See</w:t>
      </w:r>
      <w:r w:rsidRPr="0083503F" w:rsidR="0083503F">
        <w:t xml:space="preserve"> </w:t>
      </w:r>
      <w:r w:rsidRPr="0000722D" w:rsidR="0000722D">
        <w:rPr>
          <w:i/>
          <w:iCs/>
        </w:rPr>
        <w:t xml:space="preserve">Phase I </w:t>
      </w:r>
      <w:r w:rsidRPr="00D46B12" w:rsidR="0083503F">
        <w:rPr>
          <w:i/>
          <w:iCs/>
        </w:rPr>
        <w:t>ARP Certification Procedures PN</w:t>
      </w:r>
      <w:r w:rsidRPr="0083503F" w:rsidR="0083503F">
        <w:rPr>
          <w:i/>
          <w:iCs/>
        </w:rPr>
        <w:t>.</w:t>
      </w:r>
    </w:p>
  </w:footnote>
  <w:footnote w:id="27">
    <w:p w:rsidR="009A11AF" w:rsidRPr="008F4F5F" w14:paraId="1B754C7F" w14:textId="23FA6015">
      <w:pPr>
        <w:pStyle w:val="FootnoteText"/>
      </w:pPr>
      <w:r>
        <w:rPr>
          <w:rStyle w:val="FootnoteReference"/>
        </w:rPr>
        <w:footnoteRef/>
      </w:r>
      <w:r>
        <w:t xml:space="preserve"> </w:t>
      </w:r>
      <w:r>
        <w:rPr>
          <w:i/>
          <w:iCs/>
        </w:rPr>
        <w:t>3.7 GHz Report and Order</w:t>
      </w:r>
      <w:r>
        <w:t xml:space="preserve">, 35 FCC </w:t>
      </w:r>
      <w:r>
        <w:t>Rcd</w:t>
      </w:r>
      <w:r>
        <w:t xml:space="preserve"> at 2456, para. 297.</w:t>
      </w:r>
    </w:p>
  </w:footnote>
  <w:footnote w:id="28">
    <w:p w:rsidR="002C3A85" w:rsidP="002C3A85" w14:paraId="10325856" w14:textId="68059403">
      <w:pPr>
        <w:pStyle w:val="FootnoteText"/>
      </w:pPr>
      <w:r>
        <w:rPr>
          <w:rStyle w:val="FootnoteReference"/>
        </w:rPr>
        <w:footnoteRef/>
      </w:r>
      <w:r>
        <w:t xml:space="preserve"> </w:t>
      </w:r>
      <w:r w:rsidR="000C652E">
        <w:rPr>
          <w:i/>
          <w:iCs/>
        </w:rPr>
        <w:t>Id.</w:t>
      </w:r>
      <w:r>
        <w:t xml:space="preserve">; 47 CFR § 27.1422(d). </w:t>
      </w:r>
    </w:p>
  </w:footnote>
  <w:footnote w:id="29">
    <w:p w:rsidR="00EC2B20" w14:paraId="7CC00D48" w14:textId="6CE0BD3B">
      <w:pPr>
        <w:pStyle w:val="FootnoteText"/>
      </w:pPr>
      <w:r>
        <w:rPr>
          <w:rStyle w:val="FootnoteReference"/>
        </w:rPr>
        <w:footnoteRef/>
      </w:r>
      <w:r>
        <w:t xml:space="preserve"> </w:t>
      </w:r>
      <w:r w:rsidRPr="00D46B12" w:rsidR="0083503F">
        <w:rPr>
          <w:i/>
          <w:iCs/>
        </w:rPr>
        <w:t>See</w:t>
      </w:r>
      <w:r w:rsidRPr="0083503F" w:rsidR="0083503F">
        <w:t xml:space="preserve"> </w:t>
      </w:r>
      <w:r w:rsidRPr="00292AF7" w:rsidR="0000722D">
        <w:rPr>
          <w:i/>
          <w:iCs/>
        </w:rPr>
        <w:t xml:space="preserve">Phase I </w:t>
      </w:r>
      <w:r w:rsidRPr="00D46B12" w:rsidR="0083503F">
        <w:rPr>
          <w:i/>
          <w:iCs/>
        </w:rPr>
        <w:t>ARP Certification Procedures PN</w:t>
      </w:r>
      <w:r w:rsidRPr="0083503F" w:rsidR="0083503F">
        <w:rPr>
          <w:i/>
          <w:iCs/>
        </w:rPr>
        <w:t>.</w:t>
      </w:r>
    </w:p>
  </w:footnote>
  <w:footnote w:id="30">
    <w:p w:rsidR="00A9236D" w:rsidP="00A9236D" w14:paraId="30DC21CA" w14:textId="77777777">
      <w:pPr>
        <w:pStyle w:val="FootnoteText"/>
      </w:pPr>
      <w:r>
        <w:rPr>
          <w:rStyle w:val="FootnoteReference"/>
        </w:rPr>
        <w:footnoteRef/>
      </w:r>
      <w:r>
        <w:t xml:space="preserve"> </w:t>
      </w:r>
      <w:r w:rsidRPr="00B84DAF">
        <w:t xml:space="preserve">Thus, WTB would place the </w:t>
      </w:r>
      <w:r>
        <w:t xml:space="preserve">amended or refiled </w:t>
      </w:r>
      <w:r w:rsidRPr="00B84DAF">
        <w:t xml:space="preserve">Certification on </w:t>
      </w:r>
      <w:r>
        <w:t>P</w:t>
      </w:r>
      <w:r w:rsidRPr="00B84DAF">
        <w:t xml:space="preserve">ublic </w:t>
      </w:r>
      <w:r>
        <w:t>N</w:t>
      </w:r>
      <w:r w:rsidRPr="00B84DAF">
        <w:t xml:space="preserve">otice for a new challenge </w:t>
      </w:r>
      <w:r>
        <w:t xml:space="preserve">cycle, </w:t>
      </w:r>
      <w:r w:rsidRPr="00EC3BB7">
        <w:rPr>
          <w:i/>
          <w:iCs/>
        </w:rPr>
        <w:t>i.e.</w:t>
      </w:r>
      <w:r w:rsidRPr="00F36093">
        <w:t xml:space="preserve">, ten </w:t>
      </w:r>
      <w:r w:rsidRPr="002C3A85">
        <w:t xml:space="preserve">(10) days </w:t>
      </w:r>
      <w:r w:rsidRPr="00C51A37">
        <w:t xml:space="preserve">from the </w:t>
      </w:r>
      <w:r w:rsidRPr="005E0BAC">
        <w:t xml:space="preserve">release of the </w:t>
      </w:r>
      <w:r>
        <w:t>P</w:t>
      </w:r>
      <w:r w:rsidRPr="005E0BAC">
        <w:t xml:space="preserve">ublic </w:t>
      </w:r>
      <w:r>
        <w:t>N</w:t>
      </w:r>
      <w:r w:rsidRPr="005E0BAC">
        <w:t>otice</w:t>
      </w:r>
      <w:r w:rsidRPr="00F36093">
        <w:t xml:space="preserve"> to file </w:t>
      </w:r>
      <w:r w:rsidRPr="002C3A85">
        <w:t>oppositions, and five</w:t>
      </w:r>
      <w:r w:rsidRPr="00C51A37">
        <w:t xml:space="preserve"> (5) days </w:t>
      </w:r>
      <w:r w:rsidRPr="005E0BAC">
        <w:t>to file replies, with a sixty (</w:t>
      </w:r>
      <w:r w:rsidRPr="00982375">
        <w:t xml:space="preserve">60)-day total period from the date of the filing of the amended Certification for </w:t>
      </w:r>
      <w:r w:rsidRPr="00F36093">
        <w:t xml:space="preserve">WTB to issue a decision on that </w:t>
      </w:r>
      <w:r>
        <w:t xml:space="preserve">amended or refiled </w:t>
      </w:r>
      <w:r w:rsidRPr="00F36093">
        <w:t xml:space="preserve">Certification.  </w:t>
      </w:r>
    </w:p>
  </w:footnote>
  <w:footnote w:id="31">
    <w:p w:rsidR="009A11AF" w14:paraId="4ED896E7" w14:textId="165ECB42">
      <w:pPr>
        <w:pStyle w:val="FootnoteText"/>
      </w:pPr>
      <w:r w:rsidRPr="00546FE7">
        <w:rPr>
          <w:rStyle w:val="FootnoteReference"/>
        </w:rPr>
        <w:footnoteRef/>
      </w:r>
      <w:r w:rsidRPr="00546FE7">
        <w:t xml:space="preserve"> Note, however, that the filing of an amended Certification would not cut off </w:t>
      </w:r>
      <w:bookmarkStart w:id="11" w:name="_Hlk77862582"/>
      <w:r w:rsidRPr="00546FE7">
        <w:t>a potential challenger’s right to raise objections to still-relevant aspects of the original Certification, to the extent that time remained within the cycle established for filing challenges to the original Certification.</w:t>
      </w:r>
      <w:bookmarkEnd w:id="11"/>
      <w:r w:rsidRPr="00546FE7">
        <w:t xml:space="preserve">  Thus, potential challengers would have that remaining time within the original cycle to raise such objections, and WTB would take those objections into account to the extent relevant when adjudicating the validity of the amended Certification.</w:t>
      </w:r>
    </w:p>
  </w:footnote>
  <w:footnote w:id="32">
    <w:p w:rsidR="00A27909" w:rsidP="00A27909" w14:paraId="56C055B7" w14:textId="76272043">
      <w:pPr>
        <w:pStyle w:val="FootnoteText"/>
      </w:pPr>
      <w:r>
        <w:rPr>
          <w:rStyle w:val="FootnoteReference"/>
        </w:rPr>
        <w:footnoteRef/>
      </w:r>
      <w:r>
        <w:t xml:space="preserve"> This includes situations where: (1) the Bureau’s determination of validity falls after the </w:t>
      </w:r>
      <w:r w:rsidR="00FB60E5">
        <w:t>Phase I d</w:t>
      </w:r>
      <w:r>
        <w:t xml:space="preserve">eadline, so long as the amended or refiled Certification was filed before such deadline; and (2) an amended or refiled Certification filed before the </w:t>
      </w:r>
      <w:r w:rsidR="0000722D">
        <w:t>Phase I d</w:t>
      </w:r>
      <w:r>
        <w:t>eadline is credibly challenged and the Bureau nonetheless finds such Certification is valid without subsequent additional amendment or refiling.</w:t>
      </w:r>
    </w:p>
  </w:footnote>
  <w:footnote w:id="33">
    <w:p w:rsidR="00412DDB" w:rsidRPr="00781706" w:rsidP="00412DDB" w14:paraId="100D51C4"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Rcd</w:t>
      </w:r>
      <w:r w:rsidRPr="007D5785">
        <w:t xml:space="preserve"> at 2456, para. </w:t>
      </w:r>
      <w:r w:rsidRPr="00215061">
        <w:t>297 (containing</w:t>
      </w:r>
      <w:r w:rsidRPr="00563CA1">
        <w:t xml:space="preserve"> Incremental Reduction Schedule).</w:t>
      </w:r>
    </w:p>
  </w:footnote>
  <w:footnote w:id="34">
    <w:p w:rsidR="009A11AF" w:rsidP="00BC09E7" w14:paraId="16B5BF95" w14:textId="69B078D5">
      <w:pPr>
        <w:pStyle w:val="FootnoteText"/>
      </w:pPr>
      <w:r>
        <w:rPr>
          <w:rStyle w:val="FootnoteReference"/>
        </w:rPr>
        <w:footnoteRef/>
      </w:r>
      <w:r>
        <w:t xml:space="preserve"> 47 CFR § 1.935 (settlement agreements require Commission approval and applicants may not “receive any money or other consideration in excess of the legitimate and prudent expenses incurred in preparing and prosecuting the application, petition to deny, informal objection, or other pleading in exchange for withdrawal or dismissal of the application, petition to deny, informal objection or other pleading, or threat to file a pleading </w:t>
      </w:r>
      <w:r>
        <w:t>. . . .</w:t>
      </w:r>
      <w:r>
        <w:t>”).</w:t>
      </w:r>
    </w:p>
  </w:footnote>
  <w:footnote w:id="35">
    <w:p w:rsidR="009A11AF" w:rsidRPr="001D6C1F" w14:paraId="4A3A8D30" w14:textId="4E3D2BC9">
      <w:pPr>
        <w:pStyle w:val="FootnoteText"/>
      </w:pPr>
      <w:r>
        <w:rPr>
          <w:rStyle w:val="FootnoteReference"/>
        </w:rPr>
        <w:footnoteRef/>
      </w:r>
      <w:r>
        <w:t xml:space="preserve"> </w:t>
      </w:r>
      <w:r>
        <w:rPr>
          <w:i/>
          <w:iCs/>
        </w:rPr>
        <w:t>See e.g.,</w:t>
      </w:r>
      <w:r>
        <w:t xml:space="preserve"> 47 CFR § 73.3588.</w:t>
      </w:r>
    </w:p>
  </w:footnote>
  <w:footnote w:id="36">
    <w:p w:rsidR="009A11AF" w:rsidRPr="00526349" w:rsidP="001226C1" w14:paraId="48FE1256"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37">
    <w:p w:rsidR="009A11AF" w:rsidRPr="0014668A" w:rsidP="001226C1" w14:paraId="56124AAD"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1AF" w14:paraId="4050D5D9" w14:textId="692781A4">
    <w:pPr>
      <w:tabs>
        <w:tab w:val="center" w:pos="4680"/>
        <w:tab w:val="right" w:pos="9360"/>
      </w:tabs>
    </w:pPr>
    <w:r>
      <w:rPr>
        <w:b/>
      </w:rPr>
      <w:tab/>
      <w:t>Federal Communications Commission</w:t>
    </w:r>
    <w:r>
      <w:rPr>
        <w:b/>
      </w:rPr>
      <w:tab/>
      <w:t>DA 21-</w:t>
    </w:r>
    <w:r w:rsidR="007D6D63">
      <w:rPr>
        <w:b/>
      </w:rPr>
      <w:t>958</w:t>
    </w:r>
  </w:p>
  <w:p w:rsidR="009A11AF" w14:paraId="7828CF54" w14:textId="005A298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A11AF" w14:paraId="50A6C0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1AF" w14:paraId="371CCB7F" w14:textId="3D888FC8">
    <w:pPr>
      <w:pStyle w:val="Header"/>
    </w:pPr>
    <w:r>
      <w:rPr>
        <w:noProof/>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C22089"/>
    <w:multiLevelType w:val="hybridMultilevel"/>
    <w:tmpl w:val="C66CD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72"/>
    <w:rsid w:val="00002681"/>
    <w:rsid w:val="00003359"/>
    <w:rsid w:val="00005243"/>
    <w:rsid w:val="0000566B"/>
    <w:rsid w:val="00006B6A"/>
    <w:rsid w:val="0000722D"/>
    <w:rsid w:val="00007E3B"/>
    <w:rsid w:val="00012C92"/>
    <w:rsid w:val="00013F83"/>
    <w:rsid w:val="00016133"/>
    <w:rsid w:val="00017036"/>
    <w:rsid w:val="00017E88"/>
    <w:rsid w:val="0003180B"/>
    <w:rsid w:val="000342E7"/>
    <w:rsid w:val="00045870"/>
    <w:rsid w:val="00045BA9"/>
    <w:rsid w:val="00046A59"/>
    <w:rsid w:val="00046BF5"/>
    <w:rsid w:val="00046D90"/>
    <w:rsid w:val="0005074C"/>
    <w:rsid w:val="00051648"/>
    <w:rsid w:val="00052B12"/>
    <w:rsid w:val="00055FF6"/>
    <w:rsid w:val="00056C33"/>
    <w:rsid w:val="00060AC1"/>
    <w:rsid w:val="000611B7"/>
    <w:rsid w:val="00062AF2"/>
    <w:rsid w:val="000665D5"/>
    <w:rsid w:val="0007428B"/>
    <w:rsid w:val="00076BFA"/>
    <w:rsid w:val="00082B83"/>
    <w:rsid w:val="000835C5"/>
    <w:rsid w:val="00085423"/>
    <w:rsid w:val="00090FE0"/>
    <w:rsid w:val="000917A4"/>
    <w:rsid w:val="000951E1"/>
    <w:rsid w:val="0009758F"/>
    <w:rsid w:val="00097C85"/>
    <w:rsid w:val="00097FF5"/>
    <w:rsid w:val="000A03EF"/>
    <w:rsid w:val="000A218A"/>
    <w:rsid w:val="000A40CA"/>
    <w:rsid w:val="000A46A9"/>
    <w:rsid w:val="000A6705"/>
    <w:rsid w:val="000B16A0"/>
    <w:rsid w:val="000B2469"/>
    <w:rsid w:val="000B3D98"/>
    <w:rsid w:val="000B7E87"/>
    <w:rsid w:val="000C05FF"/>
    <w:rsid w:val="000C1BD3"/>
    <w:rsid w:val="000C1C55"/>
    <w:rsid w:val="000C21F6"/>
    <w:rsid w:val="000C22DB"/>
    <w:rsid w:val="000C652E"/>
    <w:rsid w:val="000C7C27"/>
    <w:rsid w:val="000D153E"/>
    <w:rsid w:val="000D23B8"/>
    <w:rsid w:val="000D4063"/>
    <w:rsid w:val="000D5FE7"/>
    <w:rsid w:val="000E0617"/>
    <w:rsid w:val="000E259E"/>
    <w:rsid w:val="000E2C66"/>
    <w:rsid w:val="000E637A"/>
    <w:rsid w:val="000E7AD6"/>
    <w:rsid w:val="000F2F7E"/>
    <w:rsid w:val="000F6539"/>
    <w:rsid w:val="000F6A7B"/>
    <w:rsid w:val="000F6BA0"/>
    <w:rsid w:val="000F7AA7"/>
    <w:rsid w:val="00102BFB"/>
    <w:rsid w:val="0010464A"/>
    <w:rsid w:val="001047B3"/>
    <w:rsid w:val="001064D0"/>
    <w:rsid w:val="00106715"/>
    <w:rsid w:val="00106BC0"/>
    <w:rsid w:val="001071BE"/>
    <w:rsid w:val="00107F20"/>
    <w:rsid w:val="0011031C"/>
    <w:rsid w:val="00111E7E"/>
    <w:rsid w:val="001149FC"/>
    <w:rsid w:val="001168BF"/>
    <w:rsid w:val="001169A9"/>
    <w:rsid w:val="00120B5D"/>
    <w:rsid w:val="00121412"/>
    <w:rsid w:val="001217CE"/>
    <w:rsid w:val="001226C1"/>
    <w:rsid w:val="001238B9"/>
    <w:rsid w:val="001251FE"/>
    <w:rsid w:val="00125406"/>
    <w:rsid w:val="001270B0"/>
    <w:rsid w:val="001278EE"/>
    <w:rsid w:val="00135534"/>
    <w:rsid w:val="00135B64"/>
    <w:rsid w:val="001376B3"/>
    <w:rsid w:val="00142204"/>
    <w:rsid w:val="00144054"/>
    <w:rsid w:val="00145B24"/>
    <w:rsid w:val="0014668A"/>
    <w:rsid w:val="0014692D"/>
    <w:rsid w:val="00146F12"/>
    <w:rsid w:val="00150A13"/>
    <w:rsid w:val="001521A1"/>
    <w:rsid w:val="00153811"/>
    <w:rsid w:val="001548D7"/>
    <w:rsid w:val="0016070A"/>
    <w:rsid w:val="00160FE6"/>
    <w:rsid w:val="001620DF"/>
    <w:rsid w:val="001652DB"/>
    <w:rsid w:val="00166A78"/>
    <w:rsid w:val="00167FD2"/>
    <w:rsid w:val="00172C0A"/>
    <w:rsid w:val="001742D5"/>
    <w:rsid w:val="00174EFB"/>
    <w:rsid w:val="001751D8"/>
    <w:rsid w:val="0017521F"/>
    <w:rsid w:val="00177367"/>
    <w:rsid w:val="001802AE"/>
    <w:rsid w:val="00181F5F"/>
    <w:rsid w:val="00183406"/>
    <w:rsid w:val="00183FDE"/>
    <w:rsid w:val="001849F6"/>
    <w:rsid w:val="00185419"/>
    <w:rsid w:val="00185583"/>
    <w:rsid w:val="00191E3D"/>
    <w:rsid w:val="00191E68"/>
    <w:rsid w:val="0019352A"/>
    <w:rsid w:val="001941E1"/>
    <w:rsid w:val="00195EE3"/>
    <w:rsid w:val="001A0571"/>
    <w:rsid w:val="001A1D9F"/>
    <w:rsid w:val="001A5112"/>
    <w:rsid w:val="001A5183"/>
    <w:rsid w:val="001B7557"/>
    <w:rsid w:val="001C05C0"/>
    <w:rsid w:val="001C3382"/>
    <w:rsid w:val="001C40E0"/>
    <w:rsid w:val="001C419A"/>
    <w:rsid w:val="001D4E73"/>
    <w:rsid w:val="001D5637"/>
    <w:rsid w:val="001D6A66"/>
    <w:rsid w:val="001D6C1F"/>
    <w:rsid w:val="001D6D04"/>
    <w:rsid w:val="001E0823"/>
    <w:rsid w:val="001E37D9"/>
    <w:rsid w:val="001E3C62"/>
    <w:rsid w:val="001E67CE"/>
    <w:rsid w:val="001F3564"/>
    <w:rsid w:val="001F67F9"/>
    <w:rsid w:val="00200EA7"/>
    <w:rsid w:val="00201E84"/>
    <w:rsid w:val="00205508"/>
    <w:rsid w:val="00205B23"/>
    <w:rsid w:val="00206846"/>
    <w:rsid w:val="00210849"/>
    <w:rsid w:val="00210DFC"/>
    <w:rsid w:val="0021172A"/>
    <w:rsid w:val="002145ED"/>
    <w:rsid w:val="002146D1"/>
    <w:rsid w:val="00215061"/>
    <w:rsid w:val="00216ADD"/>
    <w:rsid w:val="00216DB1"/>
    <w:rsid w:val="00220075"/>
    <w:rsid w:val="00222936"/>
    <w:rsid w:val="00222C5A"/>
    <w:rsid w:val="00232379"/>
    <w:rsid w:val="00232A90"/>
    <w:rsid w:val="00232E1C"/>
    <w:rsid w:val="0023381F"/>
    <w:rsid w:val="00233FA6"/>
    <w:rsid w:val="00234B90"/>
    <w:rsid w:val="00235396"/>
    <w:rsid w:val="002357FB"/>
    <w:rsid w:val="00235F9A"/>
    <w:rsid w:val="002373A6"/>
    <w:rsid w:val="00237EF3"/>
    <w:rsid w:val="00240407"/>
    <w:rsid w:val="0024157E"/>
    <w:rsid w:val="00243947"/>
    <w:rsid w:val="00244EAA"/>
    <w:rsid w:val="00245946"/>
    <w:rsid w:val="00246918"/>
    <w:rsid w:val="00247B2A"/>
    <w:rsid w:val="00253914"/>
    <w:rsid w:val="00256F9F"/>
    <w:rsid w:val="00262968"/>
    <w:rsid w:val="00263197"/>
    <w:rsid w:val="00264944"/>
    <w:rsid w:val="00265B0B"/>
    <w:rsid w:val="0026765E"/>
    <w:rsid w:val="00270255"/>
    <w:rsid w:val="0027060E"/>
    <w:rsid w:val="00270F8A"/>
    <w:rsid w:val="0027402B"/>
    <w:rsid w:val="00275062"/>
    <w:rsid w:val="0027715A"/>
    <w:rsid w:val="002771EE"/>
    <w:rsid w:val="00282545"/>
    <w:rsid w:val="002839CD"/>
    <w:rsid w:val="00285464"/>
    <w:rsid w:val="002873F9"/>
    <w:rsid w:val="00291E57"/>
    <w:rsid w:val="002920F7"/>
    <w:rsid w:val="00292510"/>
    <w:rsid w:val="00292AF7"/>
    <w:rsid w:val="0029370F"/>
    <w:rsid w:val="00294266"/>
    <w:rsid w:val="002944E3"/>
    <w:rsid w:val="002955BE"/>
    <w:rsid w:val="00295FBF"/>
    <w:rsid w:val="00296A79"/>
    <w:rsid w:val="002A165F"/>
    <w:rsid w:val="002A232F"/>
    <w:rsid w:val="002A3E6D"/>
    <w:rsid w:val="002A6A9B"/>
    <w:rsid w:val="002A6C6C"/>
    <w:rsid w:val="002A70C7"/>
    <w:rsid w:val="002A781B"/>
    <w:rsid w:val="002A7A31"/>
    <w:rsid w:val="002B1860"/>
    <w:rsid w:val="002B2AC9"/>
    <w:rsid w:val="002B36D9"/>
    <w:rsid w:val="002B60DD"/>
    <w:rsid w:val="002B6FE4"/>
    <w:rsid w:val="002B7AD1"/>
    <w:rsid w:val="002C0F5A"/>
    <w:rsid w:val="002C2FAC"/>
    <w:rsid w:val="002C3A85"/>
    <w:rsid w:val="002C40F1"/>
    <w:rsid w:val="002C45DB"/>
    <w:rsid w:val="002C754A"/>
    <w:rsid w:val="002D205C"/>
    <w:rsid w:val="002D35BA"/>
    <w:rsid w:val="002D4440"/>
    <w:rsid w:val="002D6AC7"/>
    <w:rsid w:val="002E1558"/>
    <w:rsid w:val="002E477E"/>
    <w:rsid w:val="002E48A8"/>
    <w:rsid w:val="002E7F7C"/>
    <w:rsid w:val="002F0A0C"/>
    <w:rsid w:val="002F1E1D"/>
    <w:rsid w:val="002F38CA"/>
    <w:rsid w:val="002F615E"/>
    <w:rsid w:val="002F7679"/>
    <w:rsid w:val="002F7888"/>
    <w:rsid w:val="00302E12"/>
    <w:rsid w:val="00302EB6"/>
    <w:rsid w:val="00303D59"/>
    <w:rsid w:val="003045A9"/>
    <w:rsid w:val="00305566"/>
    <w:rsid w:val="003062EE"/>
    <w:rsid w:val="00306925"/>
    <w:rsid w:val="00307FD1"/>
    <w:rsid w:val="00312602"/>
    <w:rsid w:val="00314275"/>
    <w:rsid w:val="00314A02"/>
    <w:rsid w:val="003201D5"/>
    <w:rsid w:val="00321746"/>
    <w:rsid w:val="003223BF"/>
    <w:rsid w:val="00322E1B"/>
    <w:rsid w:val="0032670D"/>
    <w:rsid w:val="0032714C"/>
    <w:rsid w:val="003273D1"/>
    <w:rsid w:val="00330172"/>
    <w:rsid w:val="00331808"/>
    <w:rsid w:val="003318EC"/>
    <w:rsid w:val="00332C85"/>
    <w:rsid w:val="00335234"/>
    <w:rsid w:val="00336119"/>
    <w:rsid w:val="00336928"/>
    <w:rsid w:val="00341307"/>
    <w:rsid w:val="00341AC8"/>
    <w:rsid w:val="00343D69"/>
    <w:rsid w:val="00344CD1"/>
    <w:rsid w:val="003465C7"/>
    <w:rsid w:val="0034696A"/>
    <w:rsid w:val="0034768B"/>
    <w:rsid w:val="00347E85"/>
    <w:rsid w:val="003529CF"/>
    <w:rsid w:val="00353867"/>
    <w:rsid w:val="003545BB"/>
    <w:rsid w:val="003620E5"/>
    <w:rsid w:val="00367D60"/>
    <w:rsid w:val="00367FB5"/>
    <w:rsid w:val="0037226A"/>
    <w:rsid w:val="00374553"/>
    <w:rsid w:val="003748D2"/>
    <w:rsid w:val="00377C6C"/>
    <w:rsid w:val="0038015B"/>
    <w:rsid w:val="0038304B"/>
    <w:rsid w:val="00383E32"/>
    <w:rsid w:val="00386F14"/>
    <w:rsid w:val="003877A1"/>
    <w:rsid w:val="00390C2E"/>
    <w:rsid w:val="00391AEB"/>
    <w:rsid w:val="003A1042"/>
    <w:rsid w:val="003A1226"/>
    <w:rsid w:val="003A15C1"/>
    <w:rsid w:val="003A3C7A"/>
    <w:rsid w:val="003A3F87"/>
    <w:rsid w:val="003B039D"/>
    <w:rsid w:val="003B40DC"/>
    <w:rsid w:val="003B6A37"/>
    <w:rsid w:val="003C22FF"/>
    <w:rsid w:val="003C25A4"/>
    <w:rsid w:val="003C4013"/>
    <w:rsid w:val="003C5B26"/>
    <w:rsid w:val="003C7A03"/>
    <w:rsid w:val="003C7F94"/>
    <w:rsid w:val="003D23C7"/>
    <w:rsid w:val="003D2781"/>
    <w:rsid w:val="003D5D59"/>
    <w:rsid w:val="003E07B6"/>
    <w:rsid w:val="003E41B0"/>
    <w:rsid w:val="003E77D8"/>
    <w:rsid w:val="003F0D11"/>
    <w:rsid w:val="003F21D1"/>
    <w:rsid w:val="003F2E77"/>
    <w:rsid w:val="003F6CF3"/>
    <w:rsid w:val="003F783F"/>
    <w:rsid w:val="00400C43"/>
    <w:rsid w:val="0040452D"/>
    <w:rsid w:val="004051A4"/>
    <w:rsid w:val="00405517"/>
    <w:rsid w:val="00405B2F"/>
    <w:rsid w:val="004117C4"/>
    <w:rsid w:val="00412744"/>
    <w:rsid w:val="00412C48"/>
    <w:rsid w:val="00412DDB"/>
    <w:rsid w:val="004160CD"/>
    <w:rsid w:val="00420107"/>
    <w:rsid w:val="004241E3"/>
    <w:rsid w:val="0043157D"/>
    <w:rsid w:val="00431977"/>
    <w:rsid w:val="00432A74"/>
    <w:rsid w:val="00434342"/>
    <w:rsid w:val="00436655"/>
    <w:rsid w:val="00440E91"/>
    <w:rsid w:val="00442846"/>
    <w:rsid w:val="00443F67"/>
    <w:rsid w:val="0044638E"/>
    <w:rsid w:val="00446AF7"/>
    <w:rsid w:val="00446C90"/>
    <w:rsid w:val="00451FCE"/>
    <w:rsid w:val="00452699"/>
    <w:rsid w:val="0045307E"/>
    <w:rsid w:val="00453780"/>
    <w:rsid w:val="004568D5"/>
    <w:rsid w:val="0045767F"/>
    <w:rsid w:val="004600E7"/>
    <w:rsid w:val="00460DA9"/>
    <w:rsid w:val="00461892"/>
    <w:rsid w:val="00467C14"/>
    <w:rsid w:val="00470963"/>
    <w:rsid w:val="004709FF"/>
    <w:rsid w:val="00472103"/>
    <w:rsid w:val="00472A7C"/>
    <w:rsid w:val="00475582"/>
    <w:rsid w:val="00475C12"/>
    <w:rsid w:val="0047791C"/>
    <w:rsid w:val="00482036"/>
    <w:rsid w:val="00482166"/>
    <w:rsid w:val="00484CF4"/>
    <w:rsid w:val="00485195"/>
    <w:rsid w:val="00487EC7"/>
    <w:rsid w:val="00492578"/>
    <w:rsid w:val="004976A3"/>
    <w:rsid w:val="004A12FC"/>
    <w:rsid w:val="004A1B17"/>
    <w:rsid w:val="004A1D3B"/>
    <w:rsid w:val="004A1D57"/>
    <w:rsid w:val="004A286D"/>
    <w:rsid w:val="004B00B2"/>
    <w:rsid w:val="004B0795"/>
    <w:rsid w:val="004B2AFE"/>
    <w:rsid w:val="004B2FB1"/>
    <w:rsid w:val="004B308B"/>
    <w:rsid w:val="004B33A5"/>
    <w:rsid w:val="004B48C7"/>
    <w:rsid w:val="004B4FE6"/>
    <w:rsid w:val="004B55E5"/>
    <w:rsid w:val="004C11C6"/>
    <w:rsid w:val="004C2332"/>
    <w:rsid w:val="004C357F"/>
    <w:rsid w:val="004C4F67"/>
    <w:rsid w:val="004D13B7"/>
    <w:rsid w:val="004D3FAE"/>
    <w:rsid w:val="004D6C77"/>
    <w:rsid w:val="004D797E"/>
    <w:rsid w:val="004E54B9"/>
    <w:rsid w:val="004E5A4A"/>
    <w:rsid w:val="004E754C"/>
    <w:rsid w:val="004E7AAF"/>
    <w:rsid w:val="004F177B"/>
    <w:rsid w:val="004F4EFE"/>
    <w:rsid w:val="004F769C"/>
    <w:rsid w:val="004F7FB2"/>
    <w:rsid w:val="00500F35"/>
    <w:rsid w:val="0050627A"/>
    <w:rsid w:val="00506B48"/>
    <w:rsid w:val="005077EC"/>
    <w:rsid w:val="00512530"/>
    <w:rsid w:val="005133D7"/>
    <w:rsid w:val="00513F3A"/>
    <w:rsid w:val="005161A3"/>
    <w:rsid w:val="00517900"/>
    <w:rsid w:val="0052118B"/>
    <w:rsid w:val="005238BC"/>
    <w:rsid w:val="00526349"/>
    <w:rsid w:val="00527307"/>
    <w:rsid w:val="005300BB"/>
    <w:rsid w:val="00531FFB"/>
    <w:rsid w:val="00533124"/>
    <w:rsid w:val="005427CC"/>
    <w:rsid w:val="0054316F"/>
    <w:rsid w:val="0054338D"/>
    <w:rsid w:val="00546FE7"/>
    <w:rsid w:val="00547359"/>
    <w:rsid w:val="00550523"/>
    <w:rsid w:val="00551FE0"/>
    <w:rsid w:val="00552F8E"/>
    <w:rsid w:val="00560621"/>
    <w:rsid w:val="00560A77"/>
    <w:rsid w:val="005629BB"/>
    <w:rsid w:val="00562D60"/>
    <w:rsid w:val="00563CA1"/>
    <w:rsid w:val="00565C17"/>
    <w:rsid w:val="00566C25"/>
    <w:rsid w:val="005701F2"/>
    <w:rsid w:val="005704A0"/>
    <w:rsid w:val="00570B93"/>
    <w:rsid w:val="00573086"/>
    <w:rsid w:val="005733D3"/>
    <w:rsid w:val="005741E6"/>
    <w:rsid w:val="005744C4"/>
    <w:rsid w:val="005744F3"/>
    <w:rsid w:val="00574E9C"/>
    <w:rsid w:val="00577637"/>
    <w:rsid w:val="005834F8"/>
    <w:rsid w:val="005855F6"/>
    <w:rsid w:val="0058586F"/>
    <w:rsid w:val="0058663E"/>
    <w:rsid w:val="005867E7"/>
    <w:rsid w:val="005879EF"/>
    <w:rsid w:val="0059083C"/>
    <w:rsid w:val="00590CBD"/>
    <w:rsid w:val="00591CAE"/>
    <w:rsid w:val="00594AFB"/>
    <w:rsid w:val="00594D9A"/>
    <w:rsid w:val="005964FD"/>
    <w:rsid w:val="005A15CF"/>
    <w:rsid w:val="005A6D5E"/>
    <w:rsid w:val="005A7DE5"/>
    <w:rsid w:val="005B0C79"/>
    <w:rsid w:val="005B1DB2"/>
    <w:rsid w:val="005C06E0"/>
    <w:rsid w:val="005C1CE5"/>
    <w:rsid w:val="005C4B9A"/>
    <w:rsid w:val="005C72D4"/>
    <w:rsid w:val="005D22CA"/>
    <w:rsid w:val="005D5CC7"/>
    <w:rsid w:val="005D67CC"/>
    <w:rsid w:val="005D6B5B"/>
    <w:rsid w:val="005D7BDD"/>
    <w:rsid w:val="005E0BAC"/>
    <w:rsid w:val="005E3ED9"/>
    <w:rsid w:val="005E6919"/>
    <w:rsid w:val="005E7720"/>
    <w:rsid w:val="005F0001"/>
    <w:rsid w:val="005F15C9"/>
    <w:rsid w:val="005F3A0C"/>
    <w:rsid w:val="00602564"/>
    <w:rsid w:val="006055C9"/>
    <w:rsid w:val="006061F6"/>
    <w:rsid w:val="0060733E"/>
    <w:rsid w:val="006115FA"/>
    <w:rsid w:val="00611A99"/>
    <w:rsid w:val="00615515"/>
    <w:rsid w:val="006211E8"/>
    <w:rsid w:val="006214F7"/>
    <w:rsid w:val="00621C7B"/>
    <w:rsid w:val="00621E91"/>
    <w:rsid w:val="00624227"/>
    <w:rsid w:val="006248AB"/>
    <w:rsid w:val="0063175D"/>
    <w:rsid w:val="00632DA0"/>
    <w:rsid w:val="00633495"/>
    <w:rsid w:val="00644FBB"/>
    <w:rsid w:val="006457E2"/>
    <w:rsid w:val="00646113"/>
    <w:rsid w:val="006471F2"/>
    <w:rsid w:val="00650896"/>
    <w:rsid w:val="00652570"/>
    <w:rsid w:val="00654240"/>
    <w:rsid w:val="00655D13"/>
    <w:rsid w:val="00657FE2"/>
    <w:rsid w:val="0066207D"/>
    <w:rsid w:val="006624C4"/>
    <w:rsid w:val="006662EA"/>
    <w:rsid w:val="0067025C"/>
    <w:rsid w:val="006711B7"/>
    <w:rsid w:val="00676E53"/>
    <w:rsid w:val="00680A72"/>
    <w:rsid w:val="00680B5C"/>
    <w:rsid w:val="00681225"/>
    <w:rsid w:val="00683026"/>
    <w:rsid w:val="00684F13"/>
    <w:rsid w:val="00685322"/>
    <w:rsid w:val="00685B17"/>
    <w:rsid w:val="00686048"/>
    <w:rsid w:val="006864CA"/>
    <w:rsid w:val="00687286"/>
    <w:rsid w:val="006912D8"/>
    <w:rsid w:val="00691DFF"/>
    <w:rsid w:val="00691F17"/>
    <w:rsid w:val="00692D03"/>
    <w:rsid w:val="006934D2"/>
    <w:rsid w:val="0069564B"/>
    <w:rsid w:val="006957DC"/>
    <w:rsid w:val="006958EB"/>
    <w:rsid w:val="006A26DE"/>
    <w:rsid w:val="006A3466"/>
    <w:rsid w:val="006A6B06"/>
    <w:rsid w:val="006A6B19"/>
    <w:rsid w:val="006A6E2E"/>
    <w:rsid w:val="006A77AD"/>
    <w:rsid w:val="006B0676"/>
    <w:rsid w:val="006B224C"/>
    <w:rsid w:val="006B3EE1"/>
    <w:rsid w:val="006B5183"/>
    <w:rsid w:val="006C0028"/>
    <w:rsid w:val="006C45A2"/>
    <w:rsid w:val="006C720F"/>
    <w:rsid w:val="006D0088"/>
    <w:rsid w:val="006D237E"/>
    <w:rsid w:val="006D2A5B"/>
    <w:rsid w:val="006D5F9D"/>
    <w:rsid w:val="006E05FC"/>
    <w:rsid w:val="006E2A48"/>
    <w:rsid w:val="006E4E32"/>
    <w:rsid w:val="006F0552"/>
    <w:rsid w:val="006F35F5"/>
    <w:rsid w:val="006F4862"/>
    <w:rsid w:val="006F79CA"/>
    <w:rsid w:val="00706B1E"/>
    <w:rsid w:val="00710633"/>
    <w:rsid w:val="0071140C"/>
    <w:rsid w:val="00712274"/>
    <w:rsid w:val="00712B84"/>
    <w:rsid w:val="0071300A"/>
    <w:rsid w:val="00713273"/>
    <w:rsid w:val="00713362"/>
    <w:rsid w:val="00713A42"/>
    <w:rsid w:val="007142AC"/>
    <w:rsid w:val="00720060"/>
    <w:rsid w:val="00723B84"/>
    <w:rsid w:val="0072445C"/>
    <w:rsid w:val="007245F3"/>
    <w:rsid w:val="0072491B"/>
    <w:rsid w:val="0072798C"/>
    <w:rsid w:val="00730CD3"/>
    <w:rsid w:val="00732607"/>
    <w:rsid w:val="00732A25"/>
    <w:rsid w:val="00732A7F"/>
    <w:rsid w:val="00734803"/>
    <w:rsid w:val="00734E66"/>
    <w:rsid w:val="007417D4"/>
    <w:rsid w:val="00743160"/>
    <w:rsid w:val="007433FA"/>
    <w:rsid w:val="00743EA3"/>
    <w:rsid w:val="007503F8"/>
    <w:rsid w:val="00752714"/>
    <w:rsid w:val="0075436E"/>
    <w:rsid w:val="00757557"/>
    <w:rsid w:val="00757796"/>
    <w:rsid w:val="007607E8"/>
    <w:rsid w:val="00762CDF"/>
    <w:rsid w:val="00763962"/>
    <w:rsid w:val="00763C5C"/>
    <w:rsid w:val="007653D7"/>
    <w:rsid w:val="00767741"/>
    <w:rsid w:val="00767AF4"/>
    <w:rsid w:val="0077251C"/>
    <w:rsid w:val="007726B1"/>
    <w:rsid w:val="00774226"/>
    <w:rsid w:val="00777121"/>
    <w:rsid w:val="0078040B"/>
    <w:rsid w:val="0078102B"/>
    <w:rsid w:val="00781706"/>
    <w:rsid w:val="00784A41"/>
    <w:rsid w:val="00790DEB"/>
    <w:rsid w:val="00790F47"/>
    <w:rsid w:val="007A4342"/>
    <w:rsid w:val="007A6F62"/>
    <w:rsid w:val="007B09EC"/>
    <w:rsid w:val="007B144B"/>
    <w:rsid w:val="007B2775"/>
    <w:rsid w:val="007B38B7"/>
    <w:rsid w:val="007B3F11"/>
    <w:rsid w:val="007C14A9"/>
    <w:rsid w:val="007C1E16"/>
    <w:rsid w:val="007C6973"/>
    <w:rsid w:val="007D0286"/>
    <w:rsid w:val="007D02C2"/>
    <w:rsid w:val="007D1513"/>
    <w:rsid w:val="007D3884"/>
    <w:rsid w:val="007D4262"/>
    <w:rsid w:val="007D45EC"/>
    <w:rsid w:val="007D5785"/>
    <w:rsid w:val="007D57D0"/>
    <w:rsid w:val="007D67FB"/>
    <w:rsid w:val="007D6D63"/>
    <w:rsid w:val="007E006B"/>
    <w:rsid w:val="007E0BF2"/>
    <w:rsid w:val="007E242A"/>
    <w:rsid w:val="007E3255"/>
    <w:rsid w:val="007E4646"/>
    <w:rsid w:val="007E5BBC"/>
    <w:rsid w:val="007E608F"/>
    <w:rsid w:val="007F0D4F"/>
    <w:rsid w:val="007F2977"/>
    <w:rsid w:val="007F3DC1"/>
    <w:rsid w:val="007F6259"/>
    <w:rsid w:val="007F6AB4"/>
    <w:rsid w:val="007F7894"/>
    <w:rsid w:val="00800D3E"/>
    <w:rsid w:val="00801DB4"/>
    <w:rsid w:val="008036AE"/>
    <w:rsid w:val="008055C6"/>
    <w:rsid w:val="008069C6"/>
    <w:rsid w:val="00810C85"/>
    <w:rsid w:val="00811399"/>
    <w:rsid w:val="00811778"/>
    <w:rsid w:val="00817AAE"/>
    <w:rsid w:val="008205B5"/>
    <w:rsid w:val="00820C2C"/>
    <w:rsid w:val="00821AE2"/>
    <w:rsid w:val="00825703"/>
    <w:rsid w:val="0083503F"/>
    <w:rsid w:val="00846A1D"/>
    <w:rsid w:val="00846D61"/>
    <w:rsid w:val="00851386"/>
    <w:rsid w:val="00853F81"/>
    <w:rsid w:val="008618E5"/>
    <w:rsid w:val="008620DD"/>
    <w:rsid w:val="008622AE"/>
    <w:rsid w:val="00862592"/>
    <w:rsid w:val="00867549"/>
    <w:rsid w:val="0087091F"/>
    <w:rsid w:val="00870A80"/>
    <w:rsid w:val="00871266"/>
    <w:rsid w:val="00874686"/>
    <w:rsid w:val="0087588F"/>
    <w:rsid w:val="00877D39"/>
    <w:rsid w:val="0088082A"/>
    <w:rsid w:val="008816BF"/>
    <w:rsid w:val="00881CCA"/>
    <w:rsid w:val="00882291"/>
    <w:rsid w:val="00884A57"/>
    <w:rsid w:val="00884EB1"/>
    <w:rsid w:val="00893E7C"/>
    <w:rsid w:val="008958D9"/>
    <w:rsid w:val="00895CC3"/>
    <w:rsid w:val="0089601E"/>
    <w:rsid w:val="0089661F"/>
    <w:rsid w:val="00897823"/>
    <w:rsid w:val="008A0416"/>
    <w:rsid w:val="008A3605"/>
    <w:rsid w:val="008B06F9"/>
    <w:rsid w:val="008B184A"/>
    <w:rsid w:val="008B24AA"/>
    <w:rsid w:val="008B2B9D"/>
    <w:rsid w:val="008C1333"/>
    <w:rsid w:val="008D5423"/>
    <w:rsid w:val="008E1559"/>
    <w:rsid w:val="008E26B6"/>
    <w:rsid w:val="008E29AA"/>
    <w:rsid w:val="008E29C6"/>
    <w:rsid w:val="008E47F3"/>
    <w:rsid w:val="008E6D09"/>
    <w:rsid w:val="008E7CC0"/>
    <w:rsid w:val="008F25D5"/>
    <w:rsid w:val="008F2CA3"/>
    <w:rsid w:val="008F4F5F"/>
    <w:rsid w:val="008F74EF"/>
    <w:rsid w:val="008F7EAE"/>
    <w:rsid w:val="00903F6D"/>
    <w:rsid w:val="00906CA3"/>
    <w:rsid w:val="00913AEB"/>
    <w:rsid w:val="009160A8"/>
    <w:rsid w:val="00916191"/>
    <w:rsid w:val="00923285"/>
    <w:rsid w:val="0092405A"/>
    <w:rsid w:val="009242D4"/>
    <w:rsid w:val="00925BDF"/>
    <w:rsid w:val="00930018"/>
    <w:rsid w:val="00931B51"/>
    <w:rsid w:val="00932495"/>
    <w:rsid w:val="0093267A"/>
    <w:rsid w:val="0093370B"/>
    <w:rsid w:val="00937159"/>
    <w:rsid w:val="0094125A"/>
    <w:rsid w:val="009421B1"/>
    <w:rsid w:val="00942AD7"/>
    <w:rsid w:val="00942B5D"/>
    <w:rsid w:val="00947ADE"/>
    <w:rsid w:val="0095062B"/>
    <w:rsid w:val="00950ABF"/>
    <w:rsid w:val="00953318"/>
    <w:rsid w:val="00955B40"/>
    <w:rsid w:val="00955FA3"/>
    <w:rsid w:val="009628F9"/>
    <w:rsid w:val="00964EB7"/>
    <w:rsid w:val="00965C5E"/>
    <w:rsid w:val="009677F1"/>
    <w:rsid w:val="00970819"/>
    <w:rsid w:val="00971641"/>
    <w:rsid w:val="00975D2B"/>
    <w:rsid w:val="00976A3C"/>
    <w:rsid w:val="00977E80"/>
    <w:rsid w:val="009805D2"/>
    <w:rsid w:val="00981847"/>
    <w:rsid w:val="00982375"/>
    <w:rsid w:val="009833B5"/>
    <w:rsid w:val="0098494D"/>
    <w:rsid w:val="009940EE"/>
    <w:rsid w:val="009970A9"/>
    <w:rsid w:val="009A11AF"/>
    <w:rsid w:val="009A2570"/>
    <w:rsid w:val="009A2610"/>
    <w:rsid w:val="009A278C"/>
    <w:rsid w:val="009A4FC3"/>
    <w:rsid w:val="009A5498"/>
    <w:rsid w:val="009A5E43"/>
    <w:rsid w:val="009B0C0C"/>
    <w:rsid w:val="009B3FC7"/>
    <w:rsid w:val="009B580F"/>
    <w:rsid w:val="009B60E1"/>
    <w:rsid w:val="009B6AE9"/>
    <w:rsid w:val="009B6C9B"/>
    <w:rsid w:val="009B6DDF"/>
    <w:rsid w:val="009B7DD3"/>
    <w:rsid w:val="009C2C39"/>
    <w:rsid w:val="009C3F28"/>
    <w:rsid w:val="009C5310"/>
    <w:rsid w:val="009D0E17"/>
    <w:rsid w:val="009D0E1C"/>
    <w:rsid w:val="009D124C"/>
    <w:rsid w:val="009D4394"/>
    <w:rsid w:val="009D45D7"/>
    <w:rsid w:val="009D4E85"/>
    <w:rsid w:val="009D4EA2"/>
    <w:rsid w:val="009D5F18"/>
    <w:rsid w:val="009D6E30"/>
    <w:rsid w:val="009E0572"/>
    <w:rsid w:val="009E2F4C"/>
    <w:rsid w:val="009E6C8B"/>
    <w:rsid w:val="009E726C"/>
    <w:rsid w:val="009F2FD9"/>
    <w:rsid w:val="009F35C6"/>
    <w:rsid w:val="009F3701"/>
    <w:rsid w:val="009F6232"/>
    <w:rsid w:val="00A007E6"/>
    <w:rsid w:val="00A04742"/>
    <w:rsid w:val="00A04BA0"/>
    <w:rsid w:val="00A0675A"/>
    <w:rsid w:val="00A068BA"/>
    <w:rsid w:val="00A116AE"/>
    <w:rsid w:val="00A1251C"/>
    <w:rsid w:val="00A14CF2"/>
    <w:rsid w:val="00A1543A"/>
    <w:rsid w:val="00A17A6E"/>
    <w:rsid w:val="00A2124C"/>
    <w:rsid w:val="00A222F7"/>
    <w:rsid w:val="00A27909"/>
    <w:rsid w:val="00A30959"/>
    <w:rsid w:val="00A335EB"/>
    <w:rsid w:val="00A33D92"/>
    <w:rsid w:val="00A342A4"/>
    <w:rsid w:val="00A427D2"/>
    <w:rsid w:val="00A44D7E"/>
    <w:rsid w:val="00A46841"/>
    <w:rsid w:val="00A5607B"/>
    <w:rsid w:val="00A57156"/>
    <w:rsid w:val="00A605EE"/>
    <w:rsid w:val="00A61D8A"/>
    <w:rsid w:val="00A63443"/>
    <w:rsid w:val="00A6417F"/>
    <w:rsid w:val="00A71274"/>
    <w:rsid w:val="00A73CB9"/>
    <w:rsid w:val="00A740DC"/>
    <w:rsid w:val="00A7507C"/>
    <w:rsid w:val="00A80EA1"/>
    <w:rsid w:val="00A80FBE"/>
    <w:rsid w:val="00A81839"/>
    <w:rsid w:val="00A82A32"/>
    <w:rsid w:val="00A83989"/>
    <w:rsid w:val="00A848A4"/>
    <w:rsid w:val="00A9236D"/>
    <w:rsid w:val="00A92CA0"/>
    <w:rsid w:val="00A951B1"/>
    <w:rsid w:val="00A95955"/>
    <w:rsid w:val="00A9708C"/>
    <w:rsid w:val="00AA0E91"/>
    <w:rsid w:val="00AA1738"/>
    <w:rsid w:val="00AA1F7A"/>
    <w:rsid w:val="00AA2907"/>
    <w:rsid w:val="00AA6A52"/>
    <w:rsid w:val="00AB1ED3"/>
    <w:rsid w:val="00AB2585"/>
    <w:rsid w:val="00AB3C8C"/>
    <w:rsid w:val="00AB49B3"/>
    <w:rsid w:val="00AB58FE"/>
    <w:rsid w:val="00AB7C4A"/>
    <w:rsid w:val="00AC0DA4"/>
    <w:rsid w:val="00AC106A"/>
    <w:rsid w:val="00AC4294"/>
    <w:rsid w:val="00AC559E"/>
    <w:rsid w:val="00AD0D92"/>
    <w:rsid w:val="00AD3F03"/>
    <w:rsid w:val="00AD4087"/>
    <w:rsid w:val="00AD67C9"/>
    <w:rsid w:val="00AD6A1B"/>
    <w:rsid w:val="00AD6FD1"/>
    <w:rsid w:val="00AE1319"/>
    <w:rsid w:val="00AE3494"/>
    <w:rsid w:val="00AE3D2A"/>
    <w:rsid w:val="00AE6C97"/>
    <w:rsid w:val="00AF3F38"/>
    <w:rsid w:val="00AF63FF"/>
    <w:rsid w:val="00AF6640"/>
    <w:rsid w:val="00AF7561"/>
    <w:rsid w:val="00B00F93"/>
    <w:rsid w:val="00B012FD"/>
    <w:rsid w:val="00B042E0"/>
    <w:rsid w:val="00B07190"/>
    <w:rsid w:val="00B07AD6"/>
    <w:rsid w:val="00B121D5"/>
    <w:rsid w:val="00B13710"/>
    <w:rsid w:val="00B13DA4"/>
    <w:rsid w:val="00B16F75"/>
    <w:rsid w:val="00B17268"/>
    <w:rsid w:val="00B2146F"/>
    <w:rsid w:val="00B2345C"/>
    <w:rsid w:val="00B25103"/>
    <w:rsid w:val="00B25602"/>
    <w:rsid w:val="00B27531"/>
    <w:rsid w:val="00B277CE"/>
    <w:rsid w:val="00B35B6B"/>
    <w:rsid w:val="00B362D3"/>
    <w:rsid w:val="00B37921"/>
    <w:rsid w:val="00B40D71"/>
    <w:rsid w:val="00B40EBD"/>
    <w:rsid w:val="00B4184F"/>
    <w:rsid w:val="00B511C6"/>
    <w:rsid w:val="00B522FB"/>
    <w:rsid w:val="00B53827"/>
    <w:rsid w:val="00B54119"/>
    <w:rsid w:val="00B5494B"/>
    <w:rsid w:val="00B560F1"/>
    <w:rsid w:val="00B57607"/>
    <w:rsid w:val="00B61116"/>
    <w:rsid w:val="00B639A5"/>
    <w:rsid w:val="00B64C22"/>
    <w:rsid w:val="00B6506C"/>
    <w:rsid w:val="00B6799D"/>
    <w:rsid w:val="00B67AB0"/>
    <w:rsid w:val="00B704C6"/>
    <w:rsid w:val="00B70766"/>
    <w:rsid w:val="00B7154D"/>
    <w:rsid w:val="00B76D6E"/>
    <w:rsid w:val="00B77B61"/>
    <w:rsid w:val="00B802DA"/>
    <w:rsid w:val="00B84694"/>
    <w:rsid w:val="00B84DAF"/>
    <w:rsid w:val="00B85C38"/>
    <w:rsid w:val="00B861E7"/>
    <w:rsid w:val="00B863D0"/>
    <w:rsid w:val="00B865FD"/>
    <w:rsid w:val="00B913EC"/>
    <w:rsid w:val="00B9332E"/>
    <w:rsid w:val="00B9365D"/>
    <w:rsid w:val="00B95098"/>
    <w:rsid w:val="00B95E83"/>
    <w:rsid w:val="00B97C31"/>
    <w:rsid w:val="00BA1320"/>
    <w:rsid w:val="00BA4FF5"/>
    <w:rsid w:val="00BB1128"/>
    <w:rsid w:val="00BB304F"/>
    <w:rsid w:val="00BB4FD2"/>
    <w:rsid w:val="00BB63E2"/>
    <w:rsid w:val="00BB6C5C"/>
    <w:rsid w:val="00BC09E7"/>
    <w:rsid w:val="00BC0F55"/>
    <w:rsid w:val="00BC2666"/>
    <w:rsid w:val="00BC2A06"/>
    <w:rsid w:val="00BC6F0D"/>
    <w:rsid w:val="00BD321A"/>
    <w:rsid w:val="00BD4C7A"/>
    <w:rsid w:val="00BD5CB4"/>
    <w:rsid w:val="00BD6CDB"/>
    <w:rsid w:val="00BD734F"/>
    <w:rsid w:val="00BE1335"/>
    <w:rsid w:val="00BE1439"/>
    <w:rsid w:val="00BE2745"/>
    <w:rsid w:val="00BE3150"/>
    <w:rsid w:val="00BE57AB"/>
    <w:rsid w:val="00BE5FD4"/>
    <w:rsid w:val="00BE640E"/>
    <w:rsid w:val="00BE797E"/>
    <w:rsid w:val="00BF32AB"/>
    <w:rsid w:val="00BF7BA6"/>
    <w:rsid w:val="00C01703"/>
    <w:rsid w:val="00C046F6"/>
    <w:rsid w:val="00C05CEF"/>
    <w:rsid w:val="00C14935"/>
    <w:rsid w:val="00C20079"/>
    <w:rsid w:val="00C22194"/>
    <w:rsid w:val="00C2566D"/>
    <w:rsid w:val="00C277CD"/>
    <w:rsid w:val="00C309EF"/>
    <w:rsid w:val="00C335BA"/>
    <w:rsid w:val="00C34100"/>
    <w:rsid w:val="00C400F9"/>
    <w:rsid w:val="00C4039E"/>
    <w:rsid w:val="00C4522B"/>
    <w:rsid w:val="00C50A76"/>
    <w:rsid w:val="00C516F8"/>
    <w:rsid w:val="00C5182D"/>
    <w:rsid w:val="00C51A37"/>
    <w:rsid w:val="00C5392A"/>
    <w:rsid w:val="00C574B9"/>
    <w:rsid w:val="00C57583"/>
    <w:rsid w:val="00C67184"/>
    <w:rsid w:val="00C703A9"/>
    <w:rsid w:val="00C70C21"/>
    <w:rsid w:val="00C718D6"/>
    <w:rsid w:val="00C7408B"/>
    <w:rsid w:val="00C74533"/>
    <w:rsid w:val="00C74ED9"/>
    <w:rsid w:val="00C7533F"/>
    <w:rsid w:val="00C76AED"/>
    <w:rsid w:val="00C8010D"/>
    <w:rsid w:val="00C805E6"/>
    <w:rsid w:val="00C81E3F"/>
    <w:rsid w:val="00C85823"/>
    <w:rsid w:val="00C860C8"/>
    <w:rsid w:val="00C86123"/>
    <w:rsid w:val="00C87989"/>
    <w:rsid w:val="00C9122C"/>
    <w:rsid w:val="00C926CF"/>
    <w:rsid w:val="00C937C4"/>
    <w:rsid w:val="00C938C6"/>
    <w:rsid w:val="00C9418D"/>
    <w:rsid w:val="00C9494B"/>
    <w:rsid w:val="00C97B34"/>
    <w:rsid w:val="00CA216E"/>
    <w:rsid w:val="00CA2762"/>
    <w:rsid w:val="00CA3157"/>
    <w:rsid w:val="00CB2DAD"/>
    <w:rsid w:val="00CB5B5F"/>
    <w:rsid w:val="00CC008A"/>
    <w:rsid w:val="00CC182A"/>
    <w:rsid w:val="00CC5EDC"/>
    <w:rsid w:val="00CC6640"/>
    <w:rsid w:val="00CD066F"/>
    <w:rsid w:val="00CD5795"/>
    <w:rsid w:val="00CD6B7C"/>
    <w:rsid w:val="00CD7679"/>
    <w:rsid w:val="00CD7D88"/>
    <w:rsid w:val="00CE16BA"/>
    <w:rsid w:val="00CE1C7D"/>
    <w:rsid w:val="00CE32CF"/>
    <w:rsid w:val="00CE4EB6"/>
    <w:rsid w:val="00CE5F98"/>
    <w:rsid w:val="00CE72DF"/>
    <w:rsid w:val="00CF0935"/>
    <w:rsid w:val="00CF0AE7"/>
    <w:rsid w:val="00CF6899"/>
    <w:rsid w:val="00D007AF"/>
    <w:rsid w:val="00D00A16"/>
    <w:rsid w:val="00D022CC"/>
    <w:rsid w:val="00D05A53"/>
    <w:rsid w:val="00D10BFB"/>
    <w:rsid w:val="00D11125"/>
    <w:rsid w:val="00D12361"/>
    <w:rsid w:val="00D1387C"/>
    <w:rsid w:val="00D21D04"/>
    <w:rsid w:val="00D255DE"/>
    <w:rsid w:val="00D30D72"/>
    <w:rsid w:val="00D3235B"/>
    <w:rsid w:val="00D36069"/>
    <w:rsid w:val="00D409FA"/>
    <w:rsid w:val="00D40A01"/>
    <w:rsid w:val="00D43BCB"/>
    <w:rsid w:val="00D44059"/>
    <w:rsid w:val="00D46719"/>
    <w:rsid w:val="00D46B12"/>
    <w:rsid w:val="00D50FCA"/>
    <w:rsid w:val="00D60B95"/>
    <w:rsid w:val="00D60D23"/>
    <w:rsid w:val="00D61989"/>
    <w:rsid w:val="00D63DA6"/>
    <w:rsid w:val="00D64CB8"/>
    <w:rsid w:val="00D7629E"/>
    <w:rsid w:val="00D76C35"/>
    <w:rsid w:val="00D8068D"/>
    <w:rsid w:val="00D8518C"/>
    <w:rsid w:val="00D86519"/>
    <w:rsid w:val="00D86A24"/>
    <w:rsid w:val="00D87831"/>
    <w:rsid w:val="00D955B9"/>
    <w:rsid w:val="00DA0E47"/>
    <w:rsid w:val="00DA1DCC"/>
    <w:rsid w:val="00DA2E12"/>
    <w:rsid w:val="00DA57B6"/>
    <w:rsid w:val="00DA71F1"/>
    <w:rsid w:val="00DA75F3"/>
    <w:rsid w:val="00DA78E0"/>
    <w:rsid w:val="00DB1D2F"/>
    <w:rsid w:val="00DB27A6"/>
    <w:rsid w:val="00DB310D"/>
    <w:rsid w:val="00DB7C0D"/>
    <w:rsid w:val="00DC563B"/>
    <w:rsid w:val="00DC70D9"/>
    <w:rsid w:val="00DC7BBB"/>
    <w:rsid w:val="00DD1BBD"/>
    <w:rsid w:val="00DD2827"/>
    <w:rsid w:val="00DD3C22"/>
    <w:rsid w:val="00DD420F"/>
    <w:rsid w:val="00DD70CA"/>
    <w:rsid w:val="00DE05FE"/>
    <w:rsid w:val="00DE369B"/>
    <w:rsid w:val="00DE42AE"/>
    <w:rsid w:val="00DE47D7"/>
    <w:rsid w:val="00DE6321"/>
    <w:rsid w:val="00DE6592"/>
    <w:rsid w:val="00DF1DF6"/>
    <w:rsid w:val="00DF31AD"/>
    <w:rsid w:val="00DF40E0"/>
    <w:rsid w:val="00DF6F74"/>
    <w:rsid w:val="00DF7892"/>
    <w:rsid w:val="00E002FE"/>
    <w:rsid w:val="00E02C5E"/>
    <w:rsid w:val="00E02D38"/>
    <w:rsid w:val="00E0700D"/>
    <w:rsid w:val="00E11551"/>
    <w:rsid w:val="00E11D4D"/>
    <w:rsid w:val="00E11F0F"/>
    <w:rsid w:val="00E13CDC"/>
    <w:rsid w:val="00E1677B"/>
    <w:rsid w:val="00E17048"/>
    <w:rsid w:val="00E325B4"/>
    <w:rsid w:val="00E426A6"/>
    <w:rsid w:val="00E42EE1"/>
    <w:rsid w:val="00E43F3F"/>
    <w:rsid w:val="00E4548C"/>
    <w:rsid w:val="00E46660"/>
    <w:rsid w:val="00E5108A"/>
    <w:rsid w:val="00E544F7"/>
    <w:rsid w:val="00E54A62"/>
    <w:rsid w:val="00E60BAF"/>
    <w:rsid w:val="00E66D5D"/>
    <w:rsid w:val="00E67434"/>
    <w:rsid w:val="00E70B21"/>
    <w:rsid w:val="00E73C42"/>
    <w:rsid w:val="00E741F6"/>
    <w:rsid w:val="00E7457F"/>
    <w:rsid w:val="00E745ED"/>
    <w:rsid w:val="00E75ACA"/>
    <w:rsid w:val="00E76E2A"/>
    <w:rsid w:val="00E77477"/>
    <w:rsid w:val="00E8556A"/>
    <w:rsid w:val="00E872E9"/>
    <w:rsid w:val="00E92E60"/>
    <w:rsid w:val="00E94B57"/>
    <w:rsid w:val="00E962A5"/>
    <w:rsid w:val="00EA00D0"/>
    <w:rsid w:val="00EA0906"/>
    <w:rsid w:val="00EA4155"/>
    <w:rsid w:val="00EA5840"/>
    <w:rsid w:val="00EA607D"/>
    <w:rsid w:val="00EB3696"/>
    <w:rsid w:val="00EB64C1"/>
    <w:rsid w:val="00EB690D"/>
    <w:rsid w:val="00EB6EB5"/>
    <w:rsid w:val="00EC0823"/>
    <w:rsid w:val="00EC1B32"/>
    <w:rsid w:val="00EC2875"/>
    <w:rsid w:val="00EC2B20"/>
    <w:rsid w:val="00EC3BB7"/>
    <w:rsid w:val="00EC646C"/>
    <w:rsid w:val="00ED0E87"/>
    <w:rsid w:val="00ED4F81"/>
    <w:rsid w:val="00EE00CA"/>
    <w:rsid w:val="00EE1280"/>
    <w:rsid w:val="00EE1D1F"/>
    <w:rsid w:val="00EE1E4D"/>
    <w:rsid w:val="00EE317F"/>
    <w:rsid w:val="00EE320F"/>
    <w:rsid w:val="00EE5FF2"/>
    <w:rsid w:val="00EE63E0"/>
    <w:rsid w:val="00EE720B"/>
    <w:rsid w:val="00EF07BC"/>
    <w:rsid w:val="00EF20C0"/>
    <w:rsid w:val="00EF2981"/>
    <w:rsid w:val="00EF381E"/>
    <w:rsid w:val="00EF6A68"/>
    <w:rsid w:val="00EF6B89"/>
    <w:rsid w:val="00EF7BF1"/>
    <w:rsid w:val="00F02392"/>
    <w:rsid w:val="00F03193"/>
    <w:rsid w:val="00F03B5E"/>
    <w:rsid w:val="00F05F66"/>
    <w:rsid w:val="00F06739"/>
    <w:rsid w:val="00F06800"/>
    <w:rsid w:val="00F13FFD"/>
    <w:rsid w:val="00F20505"/>
    <w:rsid w:val="00F222F6"/>
    <w:rsid w:val="00F22430"/>
    <w:rsid w:val="00F24553"/>
    <w:rsid w:val="00F27D64"/>
    <w:rsid w:val="00F319F4"/>
    <w:rsid w:val="00F3304E"/>
    <w:rsid w:val="00F35163"/>
    <w:rsid w:val="00F36093"/>
    <w:rsid w:val="00F370BE"/>
    <w:rsid w:val="00F40970"/>
    <w:rsid w:val="00F4191D"/>
    <w:rsid w:val="00F41E27"/>
    <w:rsid w:val="00F41F15"/>
    <w:rsid w:val="00F431FC"/>
    <w:rsid w:val="00F436C4"/>
    <w:rsid w:val="00F43BF0"/>
    <w:rsid w:val="00F43E78"/>
    <w:rsid w:val="00F4687B"/>
    <w:rsid w:val="00F47EFE"/>
    <w:rsid w:val="00F50DF6"/>
    <w:rsid w:val="00F51B59"/>
    <w:rsid w:val="00F53EA9"/>
    <w:rsid w:val="00F557DB"/>
    <w:rsid w:val="00F62145"/>
    <w:rsid w:val="00F62D4F"/>
    <w:rsid w:val="00F631D0"/>
    <w:rsid w:val="00F656E6"/>
    <w:rsid w:val="00F65DE8"/>
    <w:rsid w:val="00F75C94"/>
    <w:rsid w:val="00F75FDE"/>
    <w:rsid w:val="00F770EF"/>
    <w:rsid w:val="00F77664"/>
    <w:rsid w:val="00F85B84"/>
    <w:rsid w:val="00F90099"/>
    <w:rsid w:val="00F9090A"/>
    <w:rsid w:val="00F9269B"/>
    <w:rsid w:val="00F933FA"/>
    <w:rsid w:val="00F93EBA"/>
    <w:rsid w:val="00F95AFB"/>
    <w:rsid w:val="00F9760F"/>
    <w:rsid w:val="00FA115F"/>
    <w:rsid w:val="00FA18A9"/>
    <w:rsid w:val="00FA6FF8"/>
    <w:rsid w:val="00FB32CA"/>
    <w:rsid w:val="00FB60E5"/>
    <w:rsid w:val="00FB6BF8"/>
    <w:rsid w:val="00FB6CD2"/>
    <w:rsid w:val="00FC0DB7"/>
    <w:rsid w:val="00FC251B"/>
    <w:rsid w:val="00FC57CA"/>
    <w:rsid w:val="00FC6F3B"/>
    <w:rsid w:val="00FD0438"/>
    <w:rsid w:val="00FD6745"/>
    <w:rsid w:val="00FD6BA8"/>
    <w:rsid w:val="00FD7F7C"/>
    <w:rsid w:val="00FE06F0"/>
    <w:rsid w:val="00FE3665"/>
    <w:rsid w:val="00FE506F"/>
    <w:rsid w:val="00FE5589"/>
    <w:rsid w:val="00FE72B8"/>
    <w:rsid w:val="00FF0731"/>
    <w:rsid w:val="00FF1D7E"/>
    <w:rsid w:val="00FF21BE"/>
    <w:rsid w:val="00FF2B88"/>
    <w:rsid w:val="00FF381E"/>
    <w:rsid w:val="00FF4F6E"/>
    <w:rsid w:val="00FF7E4B"/>
    <w:rsid w:val="013D80FC"/>
    <w:rsid w:val="0162217D"/>
    <w:rsid w:val="01917AA1"/>
    <w:rsid w:val="01B3B3E1"/>
    <w:rsid w:val="0271C5A4"/>
    <w:rsid w:val="027D13A0"/>
    <w:rsid w:val="02D9515D"/>
    <w:rsid w:val="03025243"/>
    <w:rsid w:val="0325210E"/>
    <w:rsid w:val="0360BF19"/>
    <w:rsid w:val="0368D75B"/>
    <w:rsid w:val="03F66E53"/>
    <w:rsid w:val="04453D94"/>
    <w:rsid w:val="067F377E"/>
    <w:rsid w:val="06828E59"/>
    <w:rsid w:val="06893F84"/>
    <w:rsid w:val="08399DB5"/>
    <w:rsid w:val="0883FB9B"/>
    <w:rsid w:val="08E34441"/>
    <w:rsid w:val="0933C8DF"/>
    <w:rsid w:val="09946292"/>
    <w:rsid w:val="0AAA9B33"/>
    <w:rsid w:val="0B518544"/>
    <w:rsid w:val="0C12BB0F"/>
    <w:rsid w:val="0C1C0860"/>
    <w:rsid w:val="0C23B3C1"/>
    <w:rsid w:val="0C466B94"/>
    <w:rsid w:val="0C57A14C"/>
    <w:rsid w:val="0CD42D48"/>
    <w:rsid w:val="0DB25C06"/>
    <w:rsid w:val="0F0DD6E9"/>
    <w:rsid w:val="11AF8BF1"/>
    <w:rsid w:val="12018286"/>
    <w:rsid w:val="127072D2"/>
    <w:rsid w:val="12AC8A83"/>
    <w:rsid w:val="12E64DCF"/>
    <w:rsid w:val="13BD8CF9"/>
    <w:rsid w:val="1441BF1B"/>
    <w:rsid w:val="14959653"/>
    <w:rsid w:val="14A24EAB"/>
    <w:rsid w:val="14DAC22E"/>
    <w:rsid w:val="16E9BB9E"/>
    <w:rsid w:val="178746BE"/>
    <w:rsid w:val="181B622F"/>
    <w:rsid w:val="1832008A"/>
    <w:rsid w:val="19A72199"/>
    <w:rsid w:val="1ADCE981"/>
    <w:rsid w:val="1B3D45DA"/>
    <w:rsid w:val="1BC33A13"/>
    <w:rsid w:val="1BD5C28F"/>
    <w:rsid w:val="1D0367BD"/>
    <w:rsid w:val="1D735C0D"/>
    <w:rsid w:val="1DCC1BA5"/>
    <w:rsid w:val="1E2E3DE7"/>
    <w:rsid w:val="1F14123A"/>
    <w:rsid w:val="1F5248E9"/>
    <w:rsid w:val="1F589215"/>
    <w:rsid w:val="1F955894"/>
    <w:rsid w:val="1F9C4862"/>
    <w:rsid w:val="202991AA"/>
    <w:rsid w:val="21637831"/>
    <w:rsid w:val="22446326"/>
    <w:rsid w:val="23EF6B6E"/>
    <w:rsid w:val="2494A15C"/>
    <w:rsid w:val="252003DC"/>
    <w:rsid w:val="257A2337"/>
    <w:rsid w:val="25A43BCE"/>
    <w:rsid w:val="263E1F2C"/>
    <w:rsid w:val="26661547"/>
    <w:rsid w:val="26A4F8FF"/>
    <w:rsid w:val="26B36C98"/>
    <w:rsid w:val="27284396"/>
    <w:rsid w:val="2907C591"/>
    <w:rsid w:val="296900C7"/>
    <w:rsid w:val="299243EC"/>
    <w:rsid w:val="2ABC970D"/>
    <w:rsid w:val="2C1359C1"/>
    <w:rsid w:val="2C875D41"/>
    <w:rsid w:val="2C95965B"/>
    <w:rsid w:val="2D086262"/>
    <w:rsid w:val="2DDAD304"/>
    <w:rsid w:val="2E983E96"/>
    <w:rsid w:val="2F2398CD"/>
    <w:rsid w:val="2F82E148"/>
    <w:rsid w:val="30BEB68F"/>
    <w:rsid w:val="314E4E3F"/>
    <w:rsid w:val="31EF069A"/>
    <w:rsid w:val="32C49F50"/>
    <w:rsid w:val="332508F5"/>
    <w:rsid w:val="337484AB"/>
    <w:rsid w:val="33FE44D7"/>
    <w:rsid w:val="3505E5F5"/>
    <w:rsid w:val="3783E5CC"/>
    <w:rsid w:val="37C07401"/>
    <w:rsid w:val="38535623"/>
    <w:rsid w:val="38D1B5FA"/>
    <w:rsid w:val="39D7A2D1"/>
    <w:rsid w:val="3A7088AD"/>
    <w:rsid w:val="3A8BB160"/>
    <w:rsid w:val="3AD2A925"/>
    <w:rsid w:val="3AD2BAD7"/>
    <w:rsid w:val="3ADBCBBA"/>
    <w:rsid w:val="3C0CB52E"/>
    <w:rsid w:val="3C5E73BE"/>
    <w:rsid w:val="3C97A279"/>
    <w:rsid w:val="3CCB7B94"/>
    <w:rsid w:val="3D3CC3AA"/>
    <w:rsid w:val="3D87E661"/>
    <w:rsid w:val="3E77D42D"/>
    <w:rsid w:val="3ED3BB58"/>
    <w:rsid w:val="3EECE3B5"/>
    <w:rsid w:val="3F94F123"/>
    <w:rsid w:val="3FDE9A5E"/>
    <w:rsid w:val="4141EAA9"/>
    <w:rsid w:val="42CC91E5"/>
    <w:rsid w:val="42DDCCBC"/>
    <w:rsid w:val="42E5A890"/>
    <w:rsid w:val="435CCDFD"/>
    <w:rsid w:val="467D0B8B"/>
    <w:rsid w:val="469DA9A6"/>
    <w:rsid w:val="472BA61F"/>
    <w:rsid w:val="47319571"/>
    <w:rsid w:val="4736ACB9"/>
    <w:rsid w:val="47A00308"/>
    <w:rsid w:val="48F9BFE8"/>
    <w:rsid w:val="49E7556E"/>
    <w:rsid w:val="49ECE256"/>
    <w:rsid w:val="4A5B3F2F"/>
    <w:rsid w:val="4A69E41A"/>
    <w:rsid w:val="4B5E44BB"/>
    <w:rsid w:val="4B90EC0F"/>
    <w:rsid w:val="4BEDCAB9"/>
    <w:rsid w:val="4C677FFE"/>
    <w:rsid w:val="4C914E56"/>
    <w:rsid w:val="4D34EAA8"/>
    <w:rsid w:val="4D93BD92"/>
    <w:rsid w:val="4E077204"/>
    <w:rsid w:val="4E5B2BF4"/>
    <w:rsid w:val="4E6C34E8"/>
    <w:rsid w:val="4ED20B87"/>
    <w:rsid w:val="4F3DDCB9"/>
    <w:rsid w:val="4F830F25"/>
    <w:rsid w:val="4F836FDC"/>
    <w:rsid w:val="4FFB4EE7"/>
    <w:rsid w:val="50359446"/>
    <w:rsid w:val="506F5267"/>
    <w:rsid w:val="513F6ACA"/>
    <w:rsid w:val="5170869A"/>
    <w:rsid w:val="51B45DE2"/>
    <w:rsid w:val="51E57066"/>
    <w:rsid w:val="52715A3D"/>
    <w:rsid w:val="52ECC53D"/>
    <w:rsid w:val="546D4B39"/>
    <w:rsid w:val="548F4B86"/>
    <w:rsid w:val="55052701"/>
    <w:rsid w:val="56444D3D"/>
    <w:rsid w:val="56518405"/>
    <w:rsid w:val="56A13694"/>
    <w:rsid w:val="56ABD604"/>
    <w:rsid w:val="56F4F107"/>
    <w:rsid w:val="56FB7710"/>
    <w:rsid w:val="57C761A9"/>
    <w:rsid w:val="57CED7A4"/>
    <w:rsid w:val="5A2C91C9"/>
    <w:rsid w:val="5A322404"/>
    <w:rsid w:val="5C8997F5"/>
    <w:rsid w:val="5CA2AEA0"/>
    <w:rsid w:val="5E0F946D"/>
    <w:rsid w:val="5E36A32D"/>
    <w:rsid w:val="5E47DE04"/>
    <w:rsid w:val="5EE8965F"/>
    <w:rsid w:val="5EEA5088"/>
    <w:rsid w:val="5F112C11"/>
    <w:rsid w:val="60D51229"/>
    <w:rsid w:val="60F9E706"/>
    <w:rsid w:val="611D23B1"/>
    <w:rsid w:val="61CA81AC"/>
    <w:rsid w:val="62709E88"/>
    <w:rsid w:val="62DF6732"/>
    <w:rsid w:val="631865BA"/>
    <w:rsid w:val="63E49D34"/>
    <w:rsid w:val="6433D959"/>
    <w:rsid w:val="64CD8478"/>
    <w:rsid w:val="64E05F5F"/>
    <w:rsid w:val="64FBBC68"/>
    <w:rsid w:val="650AFA78"/>
    <w:rsid w:val="659995F2"/>
    <w:rsid w:val="65AB0647"/>
    <w:rsid w:val="66EA843B"/>
    <w:rsid w:val="671E321A"/>
    <w:rsid w:val="677B9267"/>
    <w:rsid w:val="678C104D"/>
    <w:rsid w:val="68020955"/>
    <w:rsid w:val="691EF629"/>
    <w:rsid w:val="69AF88ED"/>
    <w:rsid w:val="6AC9F771"/>
    <w:rsid w:val="6BC19B27"/>
    <w:rsid w:val="6BCD4B1D"/>
    <w:rsid w:val="6C5D82EC"/>
    <w:rsid w:val="6DACE37D"/>
    <w:rsid w:val="6E098B07"/>
    <w:rsid w:val="6E4CC6F7"/>
    <w:rsid w:val="6FC264AB"/>
    <w:rsid w:val="709155AC"/>
    <w:rsid w:val="70A0BC40"/>
    <w:rsid w:val="70D6CBB8"/>
    <w:rsid w:val="711ED556"/>
    <w:rsid w:val="72EE633E"/>
    <w:rsid w:val="73304F94"/>
    <w:rsid w:val="73548623"/>
    <w:rsid w:val="74DE7E29"/>
    <w:rsid w:val="7596A311"/>
    <w:rsid w:val="762872E2"/>
    <w:rsid w:val="7816E21A"/>
    <w:rsid w:val="784C5E37"/>
    <w:rsid w:val="786837E4"/>
    <w:rsid w:val="7896C7BB"/>
    <w:rsid w:val="78BD08FC"/>
    <w:rsid w:val="78E76C30"/>
    <w:rsid w:val="7AD2E0F4"/>
    <w:rsid w:val="7B2B49FF"/>
    <w:rsid w:val="7B65B2FB"/>
    <w:rsid w:val="7B9851D5"/>
    <w:rsid w:val="7C3A4483"/>
    <w:rsid w:val="7CACCEA6"/>
    <w:rsid w:val="7D72DCFD"/>
    <w:rsid w:val="7DC3134F"/>
    <w:rsid w:val="7E1E3AD1"/>
    <w:rsid w:val="7E8D4DF5"/>
    <w:rsid w:val="7EAE8E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08D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D61989"/>
  </w:style>
  <w:style w:type="paragraph" w:styleId="BalloonText">
    <w:name w:val="Balloon Text"/>
    <w:basedOn w:val="Normal"/>
    <w:link w:val="BalloonTextChar"/>
    <w:uiPriority w:val="99"/>
    <w:semiHidden/>
    <w:unhideWhenUsed/>
    <w:rsid w:val="00D61989"/>
    <w:rPr>
      <w:rFonts w:ascii="Segoe UI" w:hAnsi="Segoe UI" w:cs="Segoe UI"/>
      <w:sz w:val="18"/>
      <w:szCs w:val="18"/>
    </w:rPr>
  </w:style>
  <w:style w:type="character" w:customStyle="1" w:styleId="BalloonTextChar">
    <w:name w:val="Balloon Text Char"/>
    <w:link w:val="BalloonText"/>
    <w:uiPriority w:val="99"/>
    <w:semiHidden/>
    <w:rsid w:val="00D61989"/>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517900"/>
    <w:rPr>
      <w:sz w:val="16"/>
      <w:szCs w:val="16"/>
    </w:rPr>
  </w:style>
  <w:style w:type="paragraph" w:styleId="CommentText">
    <w:name w:val="annotation text"/>
    <w:basedOn w:val="Normal"/>
    <w:link w:val="CommentTextChar"/>
    <w:uiPriority w:val="99"/>
    <w:unhideWhenUsed/>
    <w:rsid w:val="00517900"/>
    <w:rPr>
      <w:sz w:val="20"/>
    </w:rPr>
  </w:style>
  <w:style w:type="character" w:customStyle="1" w:styleId="CommentTextChar">
    <w:name w:val="Comment Text Char"/>
    <w:basedOn w:val="DefaultParagraphFont"/>
    <w:link w:val="CommentText"/>
    <w:uiPriority w:val="99"/>
    <w:rsid w:val="00517900"/>
    <w:rPr>
      <w:snapToGrid w:val="0"/>
      <w:kern w:val="28"/>
    </w:rPr>
  </w:style>
  <w:style w:type="paragraph" w:styleId="CommentSubject">
    <w:name w:val="annotation subject"/>
    <w:basedOn w:val="CommentText"/>
    <w:next w:val="CommentText"/>
    <w:link w:val="CommentSubjectChar"/>
    <w:uiPriority w:val="99"/>
    <w:semiHidden/>
    <w:unhideWhenUsed/>
    <w:rsid w:val="00517900"/>
    <w:rPr>
      <w:b/>
      <w:bCs/>
    </w:rPr>
  </w:style>
  <w:style w:type="character" w:customStyle="1" w:styleId="CommentSubjectChar">
    <w:name w:val="Comment Subject Char"/>
    <w:basedOn w:val="CommentTextChar"/>
    <w:link w:val="CommentSubject"/>
    <w:uiPriority w:val="99"/>
    <w:semiHidden/>
    <w:rsid w:val="00517900"/>
    <w:rPr>
      <w:b/>
      <w:bCs/>
      <w:snapToGrid w:val="0"/>
      <w:kern w:val="28"/>
    </w:rPr>
  </w:style>
  <w:style w:type="paragraph" w:styleId="Revision">
    <w:name w:val="Revision"/>
    <w:hidden/>
    <w:uiPriority w:val="99"/>
    <w:semiHidden/>
    <w:rsid w:val="00D00A16"/>
    <w:rPr>
      <w:snapToGrid w:val="0"/>
      <w:kern w:val="28"/>
      <w:sz w:val="22"/>
    </w:rPr>
  </w:style>
  <w:style w:type="character" w:customStyle="1" w:styleId="Mention">
    <w:name w:val="Mention"/>
    <w:basedOn w:val="DefaultParagraphFont"/>
    <w:uiPriority w:val="99"/>
    <w:unhideWhenUsed/>
    <w:rsid w:val="003D5D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