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AE2D78" w:rsidRPr="00683723" w:rsidP="00197841" w14:paraId="2686789D" w14:textId="56185071">
            <w:pPr>
              <w:tabs>
                <w:tab w:val="left" w:pos="0"/>
              </w:tabs>
              <w:suppressAutoHyphens/>
              <w:ind w:left="5040" w:hanging="5040"/>
              <w:rPr>
                <w:bCs/>
                <w:szCs w:val="22"/>
              </w:rPr>
            </w:pPr>
            <w:r>
              <w:rPr>
                <w:bCs/>
                <w:szCs w:val="22"/>
              </w:rPr>
              <w:t>Radio by Grace</w:t>
            </w:r>
            <w:r w:rsidR="00A1359E">
              <w:rPr>
                <w:bCs/>
                <w:szCs w:val="22"/>
              </w:rPr>
              <w:t>, Inc.</w:t>
            </w:r>
          </w:p>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RPr="00B679F1" w:rsidP="00197841" w14:paraId="6A15853A" w14:textId="5C8DE33C">
            <w:pPr>
              <w:ind w:right="-18"/>
              <w:rPr>
                <w:b/>
                <w:szCs w:val="22"/>
              </w:rPr>
            </w:pPr>
            <w:r>
              <w:rPr>
                <w:szCs w:val="22"/>
              </w:rPr>
              <w:t>W257DF, Atlanta, Georgia</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RPr="00683723" w:rsidP="00197841" w14:paraId="2DACACCC" w14:textId="39A93281">
            <w:pPr>
              <w:rPr>
                <w:b/>
                <w:szCs w:val="22"/>
              </w:rPr>
            </w:pPr>
            <w:r w:rsidRPr="00683723">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27863578">
            <w:pPr>
              <w:rPr>
                <w:szCs w:val="22"/>
              </w:rPr>
            </w:pPr>
            <w:r w:rsidRPr="00683723">
              <w:rPr>
                <w:szCs w:val="22"/>
              </w:rPr>
              <w:t xml:space="preserve">Facility ID No. </w:t>
            </w:r>
            <w:r w:rsidRPr="00002F6C" w:rsidR="00002F6C">
              <w:rPr>
                <w:szCs w:val="22"/>
              </w:rPr>
              <w:t>152237</w:t>
            </w:r>
          </w:p>
          <w:p w:rsidR="00AE2D78" w:rsidRPr="00683723" w:rsidP="00197841" w14:paraId="08ABA5D7" w14:textId="7306F3FC">
            <w:pPr>
              <w:rPr>
                <w:szCs w:val="22"/>
              </w:rPr>
            </w:pPr>
            <w:r w:rsidRPr="00683723">
              <w:rPr>
                <w:szCs w:val="22"/>
              </w:rPr>
              <w:t>NAL/Acct. No. MB-</w:t>
            </w:r>
            <w:r w:rsidR="00511B81">
              <w:t>202141410035</w:t>
            </w:r>
          </w:p>
          <w:p w:rsidR="00AE2D78" w:rsidRPr="00683723" w:rsidP="00197841" w14:paraId="3C05CDD2" w14:textId="6B596436">
            <w:pPr>
              <w:rPr>
                <w:szCs w:val="22"/>
              </w:rPr>
            </w:pPr>
            <w:r w:rsidRPr="00683723">
              <w:rPr>
                <w:szCs w:val="22"/>
              </w:rPr>
              <w:t xml:space="preserve">FRN:  </w:t>
            </w:r>
            <w:r w:rsidRPr="00002F6C" w:rsidR="00002F6C">
              <w:rPr>
                <w:szCs w:val="22"/>
              </w:rPr>
              <w:t>0028718377</w:t>
            </w:r>
          </w:p>
          <w:p w:rsidR="00AE2D78" w:rsidRPr="00683723" w:rsidP="00197841" w14:paraId="45B5CB47" w14:textId="6E1BC29B">
            <w:pPr>
              <w:rPr>
                <w:szCs w:val="22"/>
              </w:rPr>
            </w:pPr>
            <w:r>
              <w:rPr>
                <w:szCs w:val="22"/>
              </w:rPr>
              <w:t xml:space="preserve">Application </w:t>
            </w:r>
            <w:r w:rsidRPr="00683723" w:rsidR="003C67E5">
              <w:rPr>
                <w:szCs w:val="22"/>
              </w:rPr>
              <w:t>File No</w:t>
            </w:r>
            <w:r w:rsidRPr="00683723" w:rsidR="00762D8E">
              <w:rPr>
                <w:szCs w:val="22"/>
              </w:rPr>
              <w:t xml:space="preserve">. </w:t>
            </w:r>
            <w:r w:rsidRPr="009C3B92" w:rsidR="009C3B92">
              <w:rPr>
                <w:szCs w:val="22"/>
              </w:rPr>
              <w:t>0000153335</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0A89AD71">
      <w:pPr>
        <w:tabs>
          <w:tab w:val="left" w:pos="5760"/>
        </w:tabs>
        <w:rPr>
          <w:b/>
          <w:szCs w:val="22"/>
        </w:rPr>
      </w:pPr>
      <w:r w:rsidRPr="00683723">
        <w:rPr>
          <w:b/>
          <w:szCs w:val="22"/>
        </w:rPr>
        <w:t xml:space="preserve">Adopted: </w:t>
      </w:r>
      <w:r w:rsidRPr="00683723" w:rsidR="00787F68">
        <w:rPr>
          <w:b/>
          <w:szCs w:val="22"/>
        </w:rPr>
        <w:t xml:space="preserve"> </w:t>
      </w:r>
      <w:r w:rsidR="00F858C2">
        <w:rPr>
          <w:b/>
          <w:szCs w:val="22"/>
        </w:rPr>
        <w:t>August</w:t>
      </w:r>
      <w:r w:rsidRPr="00683723" w:rsidR="00F858C2">
        <w:rPr>
          <w:b/>
          <w:szCs w:val="22"/>
        </w:rPr>
        <w:t xml:space="preserve"> </w:t>
      </w:r>
      <w:r w:rsidR="00511B81">
        <w:rPr>
          <w:b/>
          <w:szCs w:val="22"/>
        </w:rPr>
        <w:t>10</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F858C2">
        <w:rPr>
          <w:b/>
          <w:szCs w:val="22"/>
        </w:rPr>
        <w:t>August</w:t>
      </w:r>
      <w:r w:rsidRPr="00683723" w:rsidR="00F858C2">
        <w:rPr>
          <w:b/>
          <w:szCs w:val="22"/>
        </w:rPr>
        <w:t xml:space="preserve"> </w:t>
      </w:r>
      <w:r w:rsidR="00511B81">
        <w:rPr>
          <w:b/>
          <w:szCs w:val="22"/>
        </w:rPr>
        <w:t>10</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581D3E" w14:paraId="3524B4B7" w14:textId="760A1040">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bookmarkStart w:id="0" w:name="_Hlk79405135"/>
      <w:r w:rsidR="00002F6C">
        <w:rPr>
          <w:szCs w:val="22"/>
        </w:rPr>
        <w:t>Radio by Gra</w:t>
      </w:r>
      <w:r w:rsidR="006A7A10">
        <w:rPr>
          <w:szCs w:val="22"/>
        </w:rPr>
        <w:t>c</w:t>
      </w:r>
      <w:r w:rsidR="00002F6C">
        <w:rPr>
          <w:szCs w:val="22"/>
        </w:rPr>
        <w:t>e</w:t>
      </w:r>
      <w:r w:rsidR="00D8049E">
        <w:rPr>
          <w:szCs w:val="22"/>
        </w:rPr>
        <w:t>, Inc.</w:t>
      </w:r>
      <w:bookmarkEnd w:id="0"/>
      <w:r w:rsidRPr="00F03E36" w:rsidR="00573FFC">
        <w:rPr>
          <w:szCs w:val="22"/>
        </w:rPr>
        <w:t xml:space="preserve"> </w:t>
      </w:r>
      <w:r w:rsidRPr="00F03E36">
        <w:rPr>
          <w:szCs w:val="22"/>
        </w:rPr>
        <w:t xml:space="preserve">(Licensee) for renewal of its license </w:t>
      </w:r>
      <w:r w:rsidR="00390B9C">
        <w:rPr>
          <w:szCs w:val="22"/>
        </w:rPr>
        <w:t xml:space="preserve">for </w:t>
      </w:r>
      <w:r w:rsidR="00C109FC">
        <w:rPr>
          <w:szCs w:val="22"/>
        </w:rPr>
        <w:t>W257DF,</w:t>
      </w:r>
      <w:r w:rsidRPr="00F03E36" w:rsidR="00BB563D">
        <w:rPr>
          <w:szCs w:val="22"/>
        </w:rPr>
        <w:t xml:space="preserve"> </w:t>
      </w:r>
      <w:r w:rsidR="00C109FC">
        <w:rPr>
          <w:szCs w:val="22"/>
        </w:rPr>
        <w:t>Atlanta, Georgia</w:t>
      </w:r>
      <w:r w:rsidRPr="00F03E36">
        <w:rPr>
          <w:szCs w:val="22"/>
        </w:rPr>
        <w:t xml:space="preserve"> (Station).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683723" w:rsidR="0000095C">
        <w:rPr>
          <w:szCs w:val="22"/>
        </w:rPr>
        <w:t>willfully violated section 73.3539 of the Commission’s Rules (Rules)</w:t>
      </w:r>
      <w:r>
        <w:rPr>
          <w:rStyle w:val="FootnoteReference"/>
          <w:sz w:val="22"/>
          <w:szCs w:val="22"/>
        </w:rPr>
        <w:footnoteReference w:id="5"/>
      </w:r>
      <w:r w:rsidRPr="00683723" w:rsidR="0000095C">
        <w:rPr>
          <w:szCs w:val="22"/>
        </w:rPr>
        <w:t xml:space="preserve"> by failing to timely file a license renewal application for the Station.  Based upon our review of the facts and circumstances befor</w:t>
      </w:r>
      <w:r w:rsidRPr="005C3464" w:rsidR="0000095C">
        <w:rPr>
          <w:szCs w:val="22"/>
        </w:rPr>
        <w:t xml:space="preserve">e us, we conclude that the Licensee is apparently liable for a monetary forfeiture in the amount of </w:t>
      </w:r>
      <w:r w:rsidR="00771D5F">
        <w:rPr>
          <w:szCs w:val="22"/>
        </w:rPr>
        <w:t>one</w:t>
      </w:r>
      <w:r w:rsidRPr="005C3464" w:rsidR="0000095C">
        <w:rPr>
          <w:szCs w:val="22"/>
        </w:rPr>
        <w:t xml:space="preserve"> thousand </w:t>
      </w:r>
      <w:r w:rsidR="00771D5F">
        <w:rPr>
          <w:szCs w:val="22"/>
        </w:rPr>
        <w:t xml:space="preserve">five hundred </w:t>
      </w:r>
      <w:r w:rsidRPr="005C3464" w:rsidR="0000095C">
        <w:rPr>
          <w:szCs w:val="22"/>
        </w:rPr>
        <w:t>dollars ($</w:t>
      </w:r>
      <w:r w:rsidR="004603A2">
        <w:rPr>
          <w:szCs w:val="22"/>
        </w:rPr>
        <w:t>1</w:t>
      </w:r>
      <w:r w:rsidRPr="005C3464" w:rsidR="0000095C">
        <w:rPr>
          <w:szCs w:val="22"/>
        </w:rPr>
        <w:t>,</w:t>
      </w:r>
      <w:r w:rsidR="004603A2">
        <w:rPr>
          <w:szCs w:val="22"/>
        </w:rPr>
        <w:t>5</w:t>
      </w:r>
      <w:r w:rsidRPr="005C3464" w:rsidR="0000095C">
        <w:rPr>
          <w:szCs w:val="22"/>
        </w:rPr>
        <w:t>00)</w:t>
      </w:r>
      <w:r w:rsidRPr="005C3464">
        <w:rPr>
          <w:szCs w:val="22"/>
        </w:rPr>
        <w:t>.</w:t>
      </w:r>
      <w:r w:rsidRPr="00F03E36">
        <w:rPr>
          <w:szCs w:val="22"/>
        </w:rPr>
        <w:t xml:space="preserve">  </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3364B8" w:rsidRPr="00166169" w:rsidP="00166169" w14:paraId="650D9165" w14:textId="08B0FFAC">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An application for renewal of the Station’s license should have been filed by </w:t>
      </w:r>
      <w:r w:rsidR="001B59B9">
        <w:rPr>
          <w:szCs w:val="22"/>
        </w:rPr>
        <w:t>March 1, 2021</w:t>
      </w:r>
      <w:r w:rsidRPr="00683723">
        <w:rPr>
          <w:szCs w:val="22"/>
        </w:rPr>
        <w:t xml:space="preserve">, the first day of the fourth full calendar month prior to the Station’s license expiration date of </w:t>
      </w:r>
      <w:r w:rsidR="001B59B9">
        <w:rPr>
          <w:szCs w:val="22"/>
        </w:rPr>
        <w:t>July 22, 2021</w:t>
      </w:r>
      <w:r w:rsidRPr="00683723">
        <w:rPr>
          <w:szCs w:val="22"/>
        </w:rPr>
        <w:t>.</w:t>
      </w:r>
      <w:r>
        <w:rPr>
          <w:rStyle w:val="FootnoteReference"/>
          <w:sz w:val="22"/>
          <w:szCs w:val="22"/>
        </w:rPr>
        <w:footnoteReference w:id="7"/>
      </w:r>
      <w:r w:rsidRPr="00683723">
        <w:rPr>
          <w:szCs w:val="22"/>
        </w:rPr>
        <w:t xml:space="preserve">  </w:t>
      </w:r>
      <w:r w:rsidRPr="00166169" w:rsidR="00664BAE">
        <w:rPr>
          <w:szCs w:val="22"/>
        </w:rPr>
        <w:t>T</w:t>
      </w:r>
      <w:r w:rsidRPr="00166169" w:rsidR="00541385">
        <w:rPr>
          <w:szCs w:val="22"/>
        </w:rPr>
        <w:t xml:space="preserve">he Licensee did not file </w:t>
      </w:r>
      <w:r w:rsidRPr="00166169" w:rsidR="0053298C">
        <w:rPr>
          <w:szCs w:val="22"/>
        </w:rPr>
        <w:t>the Application</w:t>
      </w:r>
      <w:r w:rsidRPr="00166169" w:rsidR="00712A98">
        <w:rPr>
          <w:szCs w:val="22"/>
        </w:rPr>
        <w:t xml:space="preserve"> </w:t>
      </w:r>
      <w:r w:rsidRPr="00166169" w:rsidR="0053298C">
        <w:rPr>
          <w:szCs w:val="22"/>
        </w:rPr>
        <w:t xml:space="preserve">until </w:t>
      </w:r>
      <w:r w:rsidRPr="00166169" w:rsidR="00BD5354">
        <w:rPr>
          <w:szCs w:val="22"/>
        </w:rPr>
        <w:t>July 19, 2021</w:t>
      </w:r>
      <w:r w:rsidR="00BD00E0">
        <w:t>, and</w:t>
      </w:r>
      <w:r w:rsidR="00166169">
        <w:t xml:space="preserve"> </w:t>
      </w:r>
      <w:r w:rsidR="00BD00E0">
        <w:t>has provided</w:t>
      </w:r>
      <w:r w:rsidR="00166169">
        <w:t xml:space="preserve"> no explanation for the untimely filing of the Application.</w:t>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406A52" w14:paraId="27226FAC" w14:textId="27A9EDCC">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xml:space="preserve">.  Under that provision, a person who is found to have </w:t>
      </w:r>
      <w:r w:rsidRPr="00683723">
        <w:rPr>
          <w:rFonts w:eastAsia="SimSun"/>
          <w:szCs w:val="22"/>
        </w:rPr>
        <w:t>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8"/>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9"/>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0"/>
      </w:r>
      <w:r w:rsidRPr="00683723">
        <w:rPr>
          <w:rFonts w:eastAsia="SimSun"/>
          <w:szCs w:val="22"/>
        </w:rPr>
        <w:t xml:space="preserve"> and the Commission has so interpreted the term in the section 503(b) context.</w:t>
      </w:r>
      <w:r>
        <w:rPr>
          <w:rFonts w:eastAsia="SimSun"/>
          <w:szCs w:val="22"/>
          <w:vertAlign w:val="superscript"/>
        </w:rPr>
        <w:footnoteReference w:id="11"/>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2"/>
      </w:r>
      <w:r w:rsidRPr="00683723" w:rsidR="001E307A">
        <w:rPr>
          <w:szCs w:val="22"/>
        </w:rPr>
        <w:t xml:space="preserve">  </w:t>
      </w:r>
    </w:p>
    <w:p w:rsidR="001E307A" w:rsidRPr="00683723" w:rsidP="00C81DB0" w14:paraId="6F22F38C" w14:textId="551FF5E3">
      <w:pPr>
        <w:pStyle w:val="ParaNum"/>
        <w:widowControl/>
        <w:rPr>
          <w:szCs w:val="22"/>
        </w:rPr>
      </w:pPr>
      <w:r w:rsidRPr="00683723">
        <w:rPr>
          <w:szCs w:val="22"/>
        </w:rPr>
        <w:t>The Commission’s Forfeiture Policy Statement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13"/>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4"/>
      </w:r>
    </w:p>
    <w:p w:rsidR="00EC604E" w:rsidRPr="00146D8A" w:rsidP="00EC604E" w14:paraId="7ABFA9E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w:t>
      </w:r>
      <w:r>
        <w:rPr>
          <w:rStyle w:val="FootnoteReference"/>
          <w:szCs w:val="22"/>
        </w:rPr>
        <w:footnoteReference w:id="15"/>
      </w:r>
      <w:r>
        <w:rPr>
          <w:szCs w:val="22"/>
        </w:rPr>
        <w:t xml:space="preserve"> </w:t>
      </w:r>
      <w:r>
        <w:t xml:space="preserve">  </w:t>
      </w:r>
    </w:p>
    <w:p w:rsidR="00AE2D78" w:rsidRPr="00683723" w:rsidP="00CB1BA6" w14:paraId="4B45A4B3" w14:textId="00EB2266">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16"/>
      </w:r>
      <w:r w:rsidRPr="00683723" w:rsidR="00A7120F">
        <w:rPr>
          <w:szCs w:val="22"/>
        </w:rPr>
        <w:t xml:space="preserve">  That section provides that if, upon consideration of the application and pleadings, we find that: </w:t>
      </w:r>
      <w:r w:rsidR="00CA7822">
        <w:rPr>
          <w:szCs w:val="22"/>
        </w:rPr>
        <w:t xml:space="preserve"> </w:t>
      </w:r>
      <w:r w:rsidRPr="00683723" w:rsidR="00A7120F">
        <w:rPr>
          <w:szCs w:val="22"/>
        </w:rP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7"/>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18"/>
      </w:r>
    </w:p>
    <w:p w:rsidR="00A7120F" w:rsidRPr="00683723" w:rsidP="00CB1BA6" w14:paraId="3D5145C4" w14:textId="4A4996E1">
      <w:pPr>
        <w:pStyle w:val="ParaNum"/>
        <w:rPr>
          <w:szCs w:val="22"/>
        </w:rPr>
      </w:pPr>
      <w:r w:rsidRPr="00683723">
        <w:rPr>
          <w:szCs w:val="22"/>
        </w:rPr>
        <w:t xml:space="preserve">We find that 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9"/>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3F101DC1">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1D57A9">
        <w:rPr>
          <w:szCs w:val="22"/>
        </w:rPr>
        <w:t>Radio by Grace, Inc.</w:t>
      </w:r>
      <w:r w:rsidR="00155950">
        <w:rPr>
          <w:szCs w:val="22"/>
        </w:rPr>
        <w:t>,</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1D57A9">
        <w:rPr>
          <w:szCs w:val="22"/>
        </w:rPr>
        <w:t>one</w:t>
      </w:r>
      <w:r w:rsidRPr="00453FF1" w:rsidR="00A7120F">
        <w:rPr>
          <w:szCs w:val="22"/>
        </w:rPr>
        <w:t xml:space="preserve"> thousand </w:t>
      </w:r>
      <w:r w:rsidR="001D57A9">
        <w:rPr>
          <w:szCs w:val="22"/>
        </w:rPr>
        <w:t xml:space="preserve">five hundred </w:t>
      </w:r>
      <w:r w:rsidRPr="00453FF1">
        <w:rPr>
          <w:szCs w:val="22"/>
        </w:rPr>
        <w:t>dollars (</w:t>
      </w:r>
      <w:r w:rsidRPr="00453FF1" w:rsidR="008C0C80">
        <w:rPr>
          <w:szCs w:val="22"/>
        </w:rPr>
        <w:t>$</w:t>
      </w:r>
      <w:r w:rsidR="001D57A9">
        <w:rPr>
          <w:szCs w:val="22"/>
        </w:rPr>
        <w:t>1</w:t>
      </w:r>
      <w:r w:rsidRPr="00453FF1" w:rsidR="008C0C80">
        <w:rPr>
          <w:szCs w:val="22"/>
        </w:rPr>
        <w:t>,</w:t>
      </w:r>
      <w:r w:rsidR="001D57A9">
        <w:rPr>
          <w:szCs w:val="22"/>
        </w:rPr>
        <w:t>5</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RPr="00683723" w:rsidP="00CB1BA6" w14:paraId="395A452C" w14:textId="58ABB0F2">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1D57A9">
        <w:rPr>
          <w:szCs w:val="22"/>
        </w:rPr>
        <w:t>Radio by Grace</w:t>
      </w:r>
      <w:r w:rsidR="00155950">
        <w:rPr>
          <w:szCs w:val="22"/>
        </w:rPr>
        <w:t>, Inc.,</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A7120F" w:rsidRPr="00683723" w:rsidP="00A7120F" w14:paraId="0F97A004" w14:textId="77777777">
      <w:pPr>
        <w:pStyle w:val="ParaNum"/>
        <w:rPr>
          <w:szCs w:val="22"/>
        </w:rPr>
      </w:pPr>
      <w:r w:rsidRPr="00683723">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0"/>
      </w:r>
      <w:r w:rsidRPr="00683723">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1"/>
      </w:r>
      <w:r w:rsidRPr="00683723">
        <w:rPr>
          <w:szCs w:val="22"/>
        </w:rPr>
        <w:t xml:space="preserve"> </w:t>
      </w:r>
    </w:p>
    <w:p w:rsidR="00A7120F" w:rsidRPr="00683723" w:rsidP="00A7120F" w14:paraId="46E28608" w14:textId="70CF25A8">
      <w:pPr>
        <w:numPr>
          <w:ilvl w:val="0"/>
          <w:numId w:val="12"/>
        </w:numPr>
        <w:spacing w:after="120"/>
        <w:rPr>
          <w:b/>
          <w:szCs w:val="22"/>
        </w:rPr>
      </w:pPr>
      <w:r w:rsidRPr="006837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8082F" w:rsidR="008C0C80">
          <w:rPr>
            <w:rStyle w:val="Hyperlink"/>
            <w:szCs w:val="22"/>
          </w:rPr>
          <w:t>RROGWireFaxes@fcc.gov</w:t>
        </w:r>
      </w:hyperlink>
      <w:r w:rsidRPr="00683723">
        <w:rPr>
          <w:szCs w:val="22"/>
        </w:rPr>
        <w:t xml:space="preserve"> on the same business day the wire transfer is initiated.  Failure to provide all required information in Form 159 may result in payment not being recognized as having been received.  When completing FCC Form 159, enter the </w:t>
      </w:r>
      <w:r w:rsidR="00E03544">
        <w:rPr>
          <w:szCs w:val="22"/>
        </w:rPr>
        <w:t>NAL/</w:t>
      </w:r>
      <w:r w:rsidRPr="00683723">
        <w:rPr>
          <w:szCs w:val="22"/>
        </w:rPr>
        <w:t>Account Number in block number 23A (call sign/other ID), enter the letters “FORF” in block number 24A (payment type code), and enter in block number 11 the FRN(s) captioned above (Payor FRN).</w:t>
      </w:r>
      <w:r>
        <w:rPr>
          <w:rStyle w:val="FootnoteReference"/>
          <w:sz w:val="22"/>
          <w:szCs w:val="22"/>
        </w:rPr>
        <w:footnoteReference w:id="22"/>
      </w:r>
      <w:r w:rsidRPr="00683723">
        <w:rPr>
          <w:szCs w:val="22"/>
        </w:rPr>
        <w:t xml:space="preserve">  For additional detail and wire transfer instructions, go to </w:t>
      </w:r>
      <w:hyperlink r:id="rId6" w:history="1">
        <w:r w:rsidRPr="0028082F" w:rsidR="003A176B">
          <w:rPr>
            <w:rStyle w:val="Hyperlink"/>
            <w:szCs w:val="22"/>
          </w:rPr>
          <w:t>https://www.fcc.gov/licensing-databases/fees/wire-transfer</w:t>
        </w:r>
      </w:hyperlink>
      <w:r w:rsidRPr="00683723">
        <w:rPr>
          <w:szCs w:val="22"/>
        </w:rPr>
        <w:t>.</w:t>
      </w:r>
    </w:p>
    <w:p w:rsidR="00A7120F" w:rsidRPr="00683723" w:rsidP="00A7120F" w14:paraId="7B3CACCE" w14:textId="28081D05">
      <w:pPr>
        <w:numPr>
          <w:ilvl w:val="0"/>
          <w:numId w:val="12"/>
        </w:numPr>
        <w:spacing w:after="120"/>
        <w:rPr>
          <w:b/>
          <w:szCs w:val="22"/>
        </w:rPr>
      </w:pPr>
      <w:r w:rsidRPr="00683723">
        <w:rPr>
          <w:szCs w:val="22"/>
        </w:rPr>
        <w:t xml:space="preserve">Payment by credit card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credit card, log in using the FRN captioned above.  If payment must be split across FRNs, complete this process for each FRN.  Next, select “Pay bills” on the Fee Filer Menu, and select the bill number associated with the NAL</w:t>
      </w:r>
      <w:r w:rsidR="00E03544">
        <w:rPr>
          <w:szCs w:val="22"/>
        </w:rPr>
        <w:t xml:space="preserve"> </w:t>
      </w:r>
      <w:r w:rsidRPr="00683723">
        <w:rPr>
          <w:szCs w:val="22"/>
        </w:rPr>
        <w:t>Account—the bill number is the NAL</w:t>
      </w:r>
      <w:r w:rsidR="00E03544">
        <w:rPr>
          <w:szCs w:val="22"/>
        </w:rPr>
        <w:t>/</w:t>
      </w:r>
      <w:r w:rsidRPr="00683723">
        <w:rPr>
          <w:szCs w:val="22"/>
        </w:rPr>
        <w:t xml:space="preserve">Account </w:t>
      </w:r>
      <w:r w:rsidR="00E03544">
        <w:rPr>
          <w:szCs w:val="22"/>
        </w:rPr>
        <w:t>Number</w:t>
      </w:r>
      <w:r w:rsidRPr="00683723">
        <w:rPr>
          <w:szCs w:val="22"/>
        </w:rPr>
        <w:t xml:space="preserve"> with the first two digits </w:t>
      </w:r>
      <w:r w:rsidRPr="00683723">
        <w:rPr>
          <w:szCs w:val="22"/>
        </w:rPr>
        <w:t>excluded—and then choose the “Pay by Credit Card” option.  Please note that there is a dollar limitation on credit card transactions, which cannot exceed $24,999.99.</w:t>
      </w:r>
    </w:p>
    <w:p w:rsidR="00A7120F" w:rsidRPr="00683723" w:rsidP="007F5303" w14:paraId="61BE5B1D" w14:textId="7F94DB3B">
      <w:pPr>
        <w:widowControl/>
        <w:numPr>
          <w:ilvl w:val="0"/>
          <w:numId w:val="12"/>
        </w:numPr>
        <w:spacing w:after="120"/>
        <w:rPr>
          <w:spacing w:val="-2"/>
          <w:szCs w:val="22"/>
        </w:rPr>
      </w:pPr>
      <w:r w:rsidRPr="00683723">
        <w:rPr>
          <w:szCs w:val="22"/>
        </w:rPr>
        <w:t xml:space="preserve">Payment by ACH must be made by using the Commission’s Fee Filer website at </w:t>
      </w:r>
      <w:hyperlink r:id="rId7" w:history="1">
        <w:r w:rsidRPr="0028082F" w:rsidR="003A176B">
          <w:rPr>
            <w:rStyle w:val="Hyperlink"/>
            <w:szCs w:val="22"/>
          </w:rPr>
          <w:t>https://apps.fcc.gov/FeeFiler/login.cfm</w:t>
        </w:r>
      </w:hyperlink>
      <w:r w:rsidRPr="00683723">
        <w:rPr>
          <w:szCs w:val="22"/>
        </w:rPr>
        <w:t xml:space="preserve">.  To pay by ACH, log in using the FRN captioned above.  If payment must be split across FRNs, complete this process for each FRN.  Next, select “Pay bills” on the Fee Filer Menu and then select the bill number associated to the NAL Account—the bill number is the NAL Account </w:t>
      </w:r>
      <w:r w:rsidR="00E03544">
        <w:rPr>
          <w:szCs w:val="22"/>
        </w:rPr>
        <w:t>N</w:t>
      </w:r>
      <w:r w:rsidRPr="00683723">
        <w:rPr>
          <w:szCs w:val="22"/>
        </w:rPr>
        <w:t>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0485" w:rsidRPr="00146D8A" w:rsidP="005B0485" w14:paraId="5BA7D8F7" w14:textId="77777777">
      <w:pPr>
        <w:pStyle w:val="ParaNum"/>
      </w:pPr>
      <w:bookmarkStart w:id="1" w:name="_Hlk66094492"/>
      <w:r w:rsidRPr="00264220">
        <w:t xml:space="preserve">Any request for making full payment over time under an installment plan should be sent to:  </w:t>
      </w:r>
      <w:r>
        <w:t>Revenue and Receivables Operations Group</w:t>
      </w:r>
      <w:r w:rsidRPr="00264220">
        <w:t xml:space="preserve">—Financial Operations, Federal Communications Commission, </w:t>
      </w:r>
      <w:r>
        <w:t>45 L Street NE</w:t>
      </w:r>
      <w:r w:rsidRPr="00264220">
        <w:t>, Washington, DC 20554</w:t>
      </w:r>
      <w:r>
        <w:t xml:space="preserve">, </w:t>
      </w:r>
      <w:r w:rsidRPr="00264220">
        <w:t xml:space="preserve">or by e-mail, </w:t>
      </w:r>
      <w:hyperlink r:id="rId8" w:history="1">
        <w:r w:rsidRPr="00264220">
          <w:rPr>
            <w:rStyle w:val="Hyperlink"/>
          </w:rPr>
          <w:t>ARINQUIRIES@fcc.gov</w:t>
        </w:r>
      </w:hyperlink>
      <w:r w:rsidRPr="00264220">
        <w:t>.</w:t>
      </w:r>
      <w:r>
        <w:rPr>
          <w:vertAlign w:val="superscript"/>
        </w:rPr>
        <w:footnoteReference w:id="23"/>
      </w:r>
      <w:r w:rsidRPr="00264220">
        <w:t xml:space="preserve">  Questions regarding payment procedures should be directed to the Financial Operations Group Help Desk by phone, 1-877-480-3201</w:t>
      </w:r>
      <w:r>
        <w:t xml:space="preserve"> (option #6)</w:t>
      </w:r>
      <w:r w:rsidRPr="00264220">
        <w:t xml:space="preserve">, or by e-mail, </w:t>
      </w:r>
      <w:hyperlink r:id="rId8" w:history="1">
        <w:r w:rsidRPr="00264220">
          <w:rPr>
            <w:rStyle w:val="Hyperlink"/>
          </w:rPr>
          <w:t>ARINQUIRIES@fcc.gov</w:t>
        </w:r>
      </w:hyperlink>
      <w:r w:rsidRPr="00264220">
        <w:t>.</w:t>
      </w:r>
    </w:p>
    <w:bookmarkEnd w:id="1"/>
    <w:p w:rsidR="00A7120F" w:rsidRPr="00683723" w:rsidP="00A7120F" w14:paraId="2A3CD39E" w14:textId="7F469FC3">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w:t>
      </w:r>
      <w:r w:rsidR="00540DA6">
        <w:rPr>
          <w:szCs w:val="22"/>
        </w:rPr>
        <w:t>g</w:t>
      </w:r>
      <w:r w:rsidRPr="00B529DB">
        <w:rPr>
          <w:szCs w:val="22"/>
        </w:rPr>
        <w:t>)(3)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24"/>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N</w:t>
      </w:r>
      <w:r w:rsidR="00872515">
        <w:rPr>
          <w:szCs w:val="22"/>
        </w:rPr>
        <w:t>umber</w:t>
      </w:r>
      <w:r w:rsidRPr="00683723">
        <w:rPr>
          <w:szCs w:val="22"/>
        </w:rPr>
        <w:t xml:space="preserve">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25"/>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26"/>
      </w:r>
      <w:r w:rsidRPr="00683723">
        <w:rPr>
          <w:szCs w:val="22"/>
        </w:rPr>
        <w:t xml:space="preserve">  </w:t>
      </w:r>
    </w:p>
    <w:p w:rsidR="00AE2D78" w:rsidRPr="00683723" w:rsidP="00196EC8" w14:paraId="494E0E00" w14:textId="31192347">
      <w:pPr>
        <w:pStyle w:val="ParaNum"/>
      </w:pPr>
      <w:r w:rsidRPr="00196EC8">
        <w:rPr>
          <w:b/>
          <w:bCs/>
        </w:rPr>
        <w:t>IT IS FURTHER ORDERED</w:t>
      </w:r>
      <w:r w:rsidRPr="00683723">
        <w:t xml:space="preserve"> that a copy of this </w:t>
      </w:r>
      <w:r w:rsidRPr="00196EC8" w:rsidR="002521B2">
        <w:rPr>
          <w:i/>
          <w:iCs/>
        </w:rPr>
        <w:t>NAL</w:t>
      </w:r>
      <w:r w:rsidRPr="00683723">
        <w:t xml:space="preserve"> shall be sent, by First Class and Certified Mail, Return Receipt Requested, to</w:t>
      </w:r>
      <w:r w:rsidR="00BE4786">
        <w:t xml:space="preserve"> </w:t>
      </w:r>
      <w:r w:rsidR="001D57A9">
        <w:t>Radio by Grace</w:t>
      </w:r>
      <w:r w:rsidR="00AC2DD4">
        <w:t>, Inc.,</w:t>
      </w:r>
      <w:r w:rsidR="00196EC8">
        <w:t xml:space="preserve"> 4111 Plains Boulevard, Amarillo, TX </w:t>
      </w:r>
      <w:r w:rsidR="00196EC8">
        <w:t xml:space="preserve">79106, and </w:t>
      </w:r>
      <w:r w:rsidR="00B24B26">
        <w:t xml:space="preserve">its counsel, </w:t>
      </w:r>
      <w:r w:rsidR="00196EC8">
        <w:t>John C. Trent</w:t>
      </w:r>
      <w:r w:rsidR="00D42B3B">
        <w:t xml:space="preserve">, Esq., </w:t>
      </w:r>
      <w:r w:rsidRPr="00CB58E8" w:rsidR="00CB58E8">
        <w:t>Putbrese</w:t>
      </w:r>
      <w:r w:rsidRPr="00CB58E8" w:rsidR="00CB58E8">
        <w:t xml:space="preserve"> Hunsaker &amp; Trent, P.C.</w:t>
      </w:r>
      <w:r w:rsidR="00CB58E8">
        <w:t xml:space="preserve">, </w:t>
      </w:r>
      <w:r w:rsidRPr="00CB58E8" w:rsidR="00CB58E8">
        <w:t>200 South Church Street</w:t>
      </w:r>
      <w:r w:rsidR="00D42B3B">
        <w:t>,</w:t>
      </w:r>
      <w:r w:rsidR="00CB58E8">
        <w:t xml:space="preserve"> </w:t>
      </w:r>
      <w:r w:rsidR="00A07187">
        <w:t>Woodstock, VA 22664</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5008" w14:paraId="0AF84E99" w14:textId="77777777">
      <w:r>
        <w:separator/>
      </w:r>
    </w:p>
  </w:footnote>
  <w:footnote w:type="continuationSeparator" w:id="1">
    <w:p w:rsidR="00AB5008" w:rsidP="00C721AC" w14:paraId="6071F7A1" w14:textId="77777777">
      <w:pPr>
        <w:spacing w:before="120"/>
        <w:rPr>
          <w:sz w:val="20"/>
        </w:rPr>
      </w:pPr>
      <w:r>
        <w:rPr>
          <w:sz w:val="20"/>
        </w:rPr>
        <w:t xml:space="preserve">(Continued from previous page)  </w:t>
      </w:r>
      <w:r>
        <w:rPr>
          <w:sz w:val="20"/>
        </w:rPr>
        <w:separator/>
      </w:r>
    </w:p>
  </w:footnote>
  <w:footnote w:type="continuationNotice" w:id="2">
    <w:p w:rsidR="00AB5008" w:rsidP="00C721AC" w14:paraId="1DA4C4B8" w14:textId="77777777">
      <w:pPr>
        <w:jc w:val="right"/>
        <w:rPr>
          <w:sz w:val="20"/>
        </w:rPr>
      </w:pPr>
    </w:p>
  </w:footnote>
  <w:footnote w:id="3">
    <w:p w:rsidR="00CB1BA6" w14:paraId="4EC9954F" w14:textId="1E736877">
      <w:pPr>
        <w:pStyle w:val="FootnoteText"/>
      </w:pPr>
      <w:r>
        <w:rPr>
          <w:rStyle w:val="FootnoteReference"/>
        </w:rPr>
        <w:footnoteRef/>
      </w:r>
      <w:r>
        <w:t xml:space="preserve"> </w:t>
      </w:r>
      <w:r w:rsidR="000377BF">
        <w:t xml:space="preserve">Application </w:t>
      </w:r>
      <w:r>
        <w:t>File No.</w:t>
      </w:r>
      <w:r w:rsidR="000377BF">
        <w:t xml:space="preserve"> </w:t>
      </w:r>
      <w:r w:rsidRPr="009C3B92" w:rsidR="000377BF">
        <w:rPr>
          <w:szCs w:val="22"/>
        </w:rPr>
        <w:t>0000153335</w:t>
      </w:r>
      <w:r>
        <w:t xml:space="preserve">.  </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00095C" w:rsidP="0000095C" w14:paraId="2EF07F26"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77777777">
      <w:pPr>
        <w:pStyle w:val="FootnoteText"/>
      </w:pPr>
      <w:r>
        <w:rPr>
          <w:rStyle w:val="FootnoteReference"/>
        </w:rPr>
        <w:footnoteRef/>
      </w:r>
      <w:r>
        <w:t xml:space="preserve"> 47 CFR § 73.3539(a).</w:t>
      </w:r>
    </w:p>
  </w:footnote>
  <w:footnote w:id="7">
    <w:p w:rsidR="003364B8" w:rsidP="003364B8" w14:paraId="3DA3B6D1" w14:textId="35479EB6">
      <w:pPr>
        <w:pStyle w:val="FootnoteText"/>
      </w:pPr>
      <w:r>
        <w:rPr>
          <w:rStyle w:val="FootnoteReference"/>
        </w:rPr>
        <w:footnoteRef/>
      </w:r>
      <w:r>
        <w:t xml:space="preserve"> </w:t>
      </w:r>
      <w:r>
        <w:rPr>
          <w:i/>
        </w:rPr>
        <w:t>See</w:t>
      </w:r>
      <w:r>
        <w:t xml:space="preserve"> </w:t>
      </w:r>
      <w:r w:rsidRPr="00C8477A" w:rsidR="00C8477A">
        <w:rPr>
          <w:i/>
          <w:iCs/>
        </w:rPr>
        <w:t>id</w:t>
      </w:r>
      <w:r w:rsidR="00C8477A">
        <w:t>.</w:t>
      </w:r>
      <w:r w:rsidR="004E31B9">
        <w:t xml:space="preserve">  </w:t>
      </w:r>
      <w:r w:rsidRPr="004E31B9" w:rsidR="004E31B9">
        <w:rPr>
          <w:i/>
          <w:iCs/>
        </w:rPr>
        <w:t>See also</w:t>
      </w:r>
      <w:r w:rsidR="004E31B9">
        <w:t xml:space="preserve"> </w:t>
      </w:r>
      <w:r w:rsidR="003A7459">
        <w:rPr>
          <w:i/>
          <w:iCs/>
        </w:rPr>
        <w:t>Edgewater Broad., Inc.</w:t>
      </w:r>
      <w:r w:rsidR="00C02ABB">
        <w:t xml:space="preserve">, </w:t>
      </w:r>
      <w:r w:rsidR="003A7459">
        <w:t>Application File No. 0000093581</w:t>
      </w:r>
      <w:r w:rsidR="004E31B9">
        <w:t>,</w:t>
      </w:r>
      <w:r w:rsidR="003A7459">
        <w:t xml:space="preserve"> Letter </w:t>
      </w:r>
      <w:r w:rsidR="00C02ABB">
        <w:t>Order</w:t>
      </w:r>
      <w:r w:rsidR="003A7459">
        <w:t xml:space="preserve"> </w:t>
      </w:r>
      <w:r w:rsidR="00E771A2">
        <w:t xml:space="preserve">(MB </w:t>
      </w:r>
      <w:r w:rsidR="00507BF1">
        <w:t>July 22, 2020</w:t>
      </w:r>
      <w:r w:rsidR="00E771A2">
        <w:t>) (</w:t>
      </w:r>
      <w:r w:rsidR="007264AA">
        <w:t>renewing Stations license for a renewal period of one year</w:t>
      </w:r>
      <w:r w:rsidR="00553FC2">
        <w:t>)</w:t>
      </w:r>
      <w:r w:rsidR="00D66DD6">
        <w:t xml:space="preserve">; </w:t>
      </w:r>
      <w:r w:rsidRPr="004E31B9" w:rsidR="00D66DD6">
        <w:rPr>
          <w:i/>
          <w:iCs/>
        </w:rPr>
        <w:t>Actions</w:t>
      </w:r>
      <w:r w:rsidR="00D66DD6">
        <w:t xml:space="preserve">, Public Notice, </w:t>
      </w:r>
      <w:r w:rsidR="0035066D">
        <w:t>Report No</w:t>
      </w:r>
      <w:r w:rsidRPr="0035066D" w:rsidR="0035066D">
        <w:t>. PN-2-200724-01</w:t>
      </w:r>
      <w:r w:rsidR="00121F6D">
        <w:t xml:space="preserve">, at </w:t>
      </w:r>
      <w:r w:rsidR="00BD5354">
        <w:t>8</w:t>
      </w:r>
      <w:r w:rsidR="00121F6D">
        <w:t xml:space="preserve"> (MB </w:t>
      </w:r>
      <w:r w:rsidR="0035066D">
        <w:t>July 24, 2020</w:t>
      </w:r>
      <w:r w:rsidR="00121F6D">
        <w:t>)</w:t>
      </w:r>
      <w:r w:rsidR="00553FC2">
        <w:t>.</w:t>
      </w:r>
      <w:r w:rsidR="00BD00E0">
        <w:t xml:space="preserve">  </w:t>
      </w:r>
      <w:r w:rsidR="00FC14B3">
        <w:t xml:space="preserve">The Licensee acquired the Station’s license </w:t>
      </w:r>
      <w:r w:rsidR="001C0288">
        <w:t xml:space="preserve">from Edgewater Broadcasting, Inc., </w:t>
      </w:r>
      <w:r w:rsidR="00FC14B3">
        <w:t>on</w:t>
      </w:r>
      <w:r w:rsidR="00DC2E4A">
        <w:t xml:space="preserve"> </w:t>
      </w:r>
      <w:r w:rsidR="00D9740A">
        <w:t>July 30, 2020</w:t>
      </w:r>
      <w:r w:rsidR="00FC14B3">
        <w:t>.</w:t>
      </w:r>
      <w:r w:rsidR="001C0288">
        <w:t xml:space="preserve">  </w:t>
      </w:r>
      <w:r w:rsidRPr="004F7C5A" w:rsidR="001C0288">
        <w:rPr>
          <w:i/>
          <w:iCs/>
        </w:rPr>
        <w:t>See</w:t>
      </w:r>
      <w:r w:rsidR="001C0288">
        <w:t xml:space="preserve"> </w:t>
      </w:r>
      <w:r w:rsidRPr="000605B3" w:rsidR="001D1901">
        <w:rPr>
          <w:i/>
          <w:iCs/>
        </w:rPr>
        <w:t>Broadcast Actions</w:t>
      </w:r>
      <w:r w:rsidR="001D1901">
        <w:t>, Public Notice, Report No. 49792</w:t>
      </w:r>
      <w:r w:rsidR="002244B4">
        <w:t>, at 2</w:t>
      </w:r>
      <w:r w:rsidR="001D1901">
        <w:t xml:space="preserve"> (MB </w:t>
      </w:r>
      <w:r w:rsidR="000605B3">
        <w:t xml:space="preserve">July 31, 2020); </w:t>
      </w:r>
      <w:r w:rsidR="000A564F">
        <w:t>Consummation Notice, Application File No. BALFT-</w:t>
      </w:r>
      <w:r w:rsidR="004F7C5A">
        <w:t>20200225AAA (filed July 31, 2020).</w:t>
      </w:r>
    </w:p>
  </w:footnote>
  <w:footnote w:id="8">
    <w:p w:rsidR="00406A52" w:rsidRPr="00E4519B" w:rsidP="00406A52" w14:paraId="44543E71" w14:textId="77777777">
      <w:pPr>
        <w:pStyle w:val="FootnoteText"/>
        <w:widowControl w:val="0"/>
      </w:pPr>
      <w:r w:rsidRPr="00E4519B">
        <w:rPr>
          <w:rStyle w:val="FootnoteReference"/>
        </w:rPr>
        <w:footnoteRef/>
      </w:r>
      <w:r w:rsidRPr="00E4519B">
        <w:t xml:space="preserve"> 47 U.S.C. § </w:t>
      </w:r>
      <w:r w:rsidRPr="00BE662A">
        <w:t xml:space="preserve">503(b)(1)(B).  </w:t>
      </w:r>
      <w:r w:rsidRPr="00BE662A">
        <w:rPr>
          <w:i/>
        </w:rPr>
        <w:t>S</w:t>
      </w:r>
      <w:r w:rsidRPr="00BE662A">
        <w:rPr>
          <w:i/>
          <w:iCs/>
        </w:rPr>
        <w:t>ee also</w:t>
      </w:r>
      <w:r w:rsidRPr="00BE662A">
        <w:t xml:space="preserve"> 47 CFR § 1.80(a)(1</w:t>
      </w:r>
      <w:r w:rsidRPr="00E4519B">
        <w:t>).</w:t>
      </w:r>
    </w:p>
  </w:footnote>
  <w:footnote w:id="9">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0">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xml:space="preserve">, 7 FCC </w:t>
      </w:r>
      <w:r w:rsidRPr="00D64E57">
        <w:t>Rcd</w:t>
      </w:r>
      <w:r w:rsidRPr="00D64E57">
        <w:t xml:space="preserve"> 3454 (1992</w:t>
      </w:r>
      <w:r w:rsidRPr="00600AB4">
        <w:t>).</w:t>
      </w:r>
    </w:p>
  </w:footnote>
  <w:footnote w:id="12">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13">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14">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xml:space="preserve">, 12 FCC </w:t>
        </w:r>
        <w:r w:rsidRPr="00650B53">
          <w:rPr>
            <w:sz w:val="20"/>
          </w:rPr>
          <w:t>Rcd</w:t>
        </w:r>
        <w:r w:rsidRPr="00650B53">
          <w:rPr>
            <w:sz w:val="20"/>
          </w:rPr>
          <w:t xml:space="preserve">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15">
    <w:p w:rsidR="00EC604E" w:rsidRPr="00D423B0" w:rsidP="00EC604E" w14:paraId="25E66BB9" w14:textId="77777777">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 xml:space="preserve">24 FCC </w:t>
      </w:r>
      <w:r w:rsidRPr="00D423B0">
        <w:t>Rcd</w:t>
      </w:r>
      <w:r w:rsidRPr="00D423B0">
        <w:t xml:space="preserve"> 13883 (MB 2009).</w:t>
      </w:r>
    </w:p>
  </w:footnote>
  <w:footnote w:id="16">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7">
    <w:p w:rsidR="00A7120F" w:rsidRPr="00E4519B" w:rsidP="00A7120F" w14:paraId="22A7FCA9" w14:textId="07781FE6">
      <w:pPr>
        <w:pStyle w:val="Footer"/>
        <w:spacing w:after="120"/>
        <w:rPr>
          <w:sz w:val="20"/>
        </w:rPr>
      </w:pPr>
      <w:r w:rsidRPr="00D423B0">
        <w:rPr>
          <w:rStyle w:val="FootnoteReference"/>
        </w:rPr>
        <w:footnoteRef/>
      </w:r>
      <w:r w:rsidRPr="00D423B0">
        <w:rPr>
          <w:sz w:val="20"/>
        </w:rPr>
        <w:t xml:space="preserve"> </w:t>
      </w:r>
      <w:r w:rsidRPr="00CA7822" w:rsidR="00CA7822">
        <w:rPr>
          <w:i/>
          <w:iCs/>
          <w:sz w:val="20"/>
        </w:rPr>
        <w:t>Id</w:t>
      </w:r>
      <w:r w:rsidR="00CA7822">
        <w:rPr>
          <w:sz w:val="20"/>
        </w:rPr>
        <w:t>.</w:t>
      </w:r>
      <w:r w:rsidRPr="00E4519B">
        <w:rPr>
          <w:sz w:val="20"/>
        </w:rPr>
        <w:t xml:space="preserve"> § 309(k)(1).  </w:t>
      </w:r>
    </w:p>
  </w:footnote>
  <w:footnote w:id="18">
    <w:p w:rsidR="00A7120F" w:rsidRPr="00132193" w:rsidP="00A7120F" w14:paraId="21949CB0" w14:textId="0B060499">
      <w:pPr>
        <w:pStyle w:val="Footer"/>
        <w:spacing w:after="120"/>
        <w:rPr>
          <w:sz w:val="20"/>
        </w:rPr>
      </w:pPr>
      <w:r w:rsidRPr="00132193">
        <w:rPr>
          <w:rStyle w:val="FootnoteReference"/>
        </w:rPr>
        <w:footnoteRef/>
      </w:r>
      <w:r w:rsidRPr="00132193">
        <w:rPr>
          <w:sz w:val="20"/>
        </w:rPr>
        <w:t xml:space="preserve"> </w:t>
      </w:r>
      <w:r w:rsidRPr="00CA7822" w:rsidR="00CA7822">
        <w:rPr>
          <w:i/>
          <w:iCs/>
          <w:sz w:val="20"/>
        </w:rPr>
        <w:t>Id</w:t>
      </w:r>
      <w:r w:rsidR="00CA7822">
        <w:rPr>
          <w:sz w:val="20"/>
        </w:rPr>
        <w:t>.</w:t>
      </w:r>
      <w:r w:rsidRPr="00132193">
        <w:rPr>
          <w:sz w:val="20"/>
        </w:rPr>
        <w:t xml:space="preserve"> §§ 309(k)(2), 309(k)(3).</w:t>
      </w:r>
    </w:p>
  </w:footnote>
  <w:footnote w:id="19">
    <w:p w:rsidR="00A7120F" w:rsidRPr="00132193" w:rsidP="00A7120F" w14:paraId="5D4BD5B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A7120F" w:rsidRPr="00132193" w:rsidP="00A7120F" w14:paraId="06B5682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A7120F" w:rsidRPr="00132193" w:rsidP="00A7120F" w14:paraId="78695B82"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22">
    <w:p w:rsidR="00A7120F" w:rsidRPr="004B33E9" w:rsidP="00A7120F" w14:paraId="7CE88508" w14:textId="42E95A68">
      <w:pPr>
        <w:pStyle w:val="FootnoteText"/>
        <w:widowControl w:val="0"/>
      </w:pPr>
      <w:r w:rsidRPr="00132193">
        <w:rPr>
          <w:rStyle w:val="FootnoteReference"/>
        </w:rPr>
        <w:footnoteRef/>
      </w:r>
      <w:r w:rsidRPr="00132193">
        <w:t xml:space="preserve"> Instructions for completing the form may be </w:t>
      </w:r>
      <w:r w:rsidRPr="001A2A87">
        <w:t xml:space="preserve">obtained at </w:t>
      </w:r>
      <w:hyperlink r:id="rId7" w:history="1">
        <w:r w:rsidRPr="0074749E" w:rsidR="001A2A87">
          <w:rPr>
            <w:rStyle w:val="Hyperlink"/>
          </w:rPr>
          <w:t>https://transition.fcc.gov/Forms/Form159/159.pdf</w:t>
        </w:r>
      </w:hyperlink>
      <w:r w:rsidR="001A2A87">
        <w:t xml:space="preserve">. </w:t>
      </w:r>
    </w:p>
  </w:footnote>
  <w:footnote w:id="23">
    <w:p w:rsidR="005B0485" w:rsidRPr="004B33E9" w:rsidP="005B0485" w14:paraId="513B6D05"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4">
    <w:p w:rsidR="00A7120F" w:rsidP="00A7120F" w14:paraId="00E38B10" w14:textId="659961E0">
      <w:pPr>
        <w:pStyle w:val="FootnoteText"/>
        <w:widowControl w:val="0"/>
      </w:pPr>
      <w:r>
        <w:rPr>
          <w:rStyle w:val="FootnoteReference"/>
        </w:rPr>
        <w:footnoteRef/>
      </w:r>
      <w:r>
        <w:t xml:space="preserve"> 47 CFR §§ 1.16 and 1.80(</w:t>
      </w:r>
      <w:r w:rsidR="00AC2DD4">
        <w:t>g</w:t>
      </w:r>
      <w:r>
        <w:t>)(3).</w:t>
      </w:r>
    </w:p>
  </w:footnote>
  <w:footnote w:id="25">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63358110">
    <w:pPr>
      <w:pStyle w:val="Header"/>
      <w:rPr>
        <w:b w:val="0"/>
      </w:rPr>
    </w:pPr>
    <w:r>
      <w:tab/>
      <w:t>Federal Communications Commission</w:t>
    </w:r>
    <w:r>
      <w:tab/>
    </w:r>
    <w:r w:rsidR="00AE2D78">
      <w:t xml:space="preserve">DA </w:t>
    </w:r>
    <w:r w:rsidR="0044571B">
      <w:t>21</w:t>
    </w:r>
    <w:r w:rsidR="00AE2D78">
      <w:t>-</w:t>
    </w:r>
    <w:r w:rsidR="00511B81">
      <w:t>972</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566FFE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511B81">
      <w:rPr>
        <w:spacing w:val="-2"/>
      </w:rPr>
      <w:t>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2F6C"/>
    <w:rsid w:val="0002026E"/>
    <w:rsid w:val="00020F91"/>
    <w:rsid w:val="000210B8"/>
    <w:rsid w:val="00025997"/>
    <w:rsid w:val="00036039"/>
    <w:rsid w:val="000377BF"/>
    <w:rsid w:val="00037F90"/>
    <w:rsid w:val="000437E9"/>
    <w:rsid w:val="00056C13"/>
    <w:rsid w:val="000605B3"/>
    <w:rsid w:val="00076929"/>
    <w:rsid w:val="000875BF"/>
    <w:rsid w:val="000923FD"/>
    <w:rsid w:val="00092A6F"/>
    <w:rsid w:val="00096D8C"/>
    <w:rsid w:val="000A2A51"/>
    <w:rsid w:val="000A564F"/>
    <w:rsid w:val="000A6315"/>
    <w:rsid w:val="000A726E"/>
    <w:rsid w:val="000C0B65"/>
    <w:rsid w:val="000C2713"/>
    <w:rsid w:val="000D4E69"/>
    <w:rsid w:val="000E05FE"/>
    <w:rsid w:val="000E3D42"/>
    <w:rsid w:val="000E5765"/>
    <w:rsid w:val="000F3BFA"/>
    <w:rsid w:val="001011DB"/>
    <w:rsid w:val="001046C4"/>
    <w:rsid w:val="00120216"/>
    <w:rsid w:val="00121F6D"/>
    <w:rsid w:val="00122BD5"/>
    <w:rsid w:val="00132193"/>
    <w:rsid w:val="00133F79"/>
    <w:rsid w:val="00137016"/>
    <w:rsid w:val="0014400D"/>
    <w:rsid w:val="00146D8A"/>
    <w:rsid w:val="00155950"/>
    <w:rsid w:val="00166169"/>
    <w:rsid w:val="00177E7D"/>
    <w:rsid w:val="00186998"/>
    <w:rsid w:val="0019392E"/>
    <w:rsid w:val="00194A66"/>
    <w:rsid w:val="00196EC8"/>
    <w:rsid w:val="00197841"/>
    <w:rsid w:val="001A2A87"/>
    <w:rsid w:val="001B52E5"/>
    <w:rsid w:val="001B59B9"/>
    <w:rsid w:val="001C0288"/>
    <w:rsid w:val="001C2556"/>
    <w:rsid w:val="001C60F2"/>
    <w:rsid w:val="001D1901"/>
    <w:rsid w:val="001D57A9"/>
    <w:rsid w:val="001D6BCF"/>
    <w:rsid w:val="001E01CA"/>
    <w:rsid w:val="001E307A"/>
    <w:rsid w:val="001E6B1E"/>
    <w:rsid w:val="002011A6"/>
    <w:rsid w:val="00201D9D"/>
    <w:rsid w:val="00203CC8"/>
    <w:rsid w:val="002169FD"/>
    <w:rsid w:val="00217E01"/>
    <w:rsid w:val="0022190A"/>
    <w:rsid w:val="00222234"/>
    <w:rsid w:val="002244B4"/>
    <w:rsid w:val="00226B4A"/>
    <w:rsid w:val="00226F68"/>
    <w:rsid w:val="00226FB2"/>
    <w:rsid w:val="0024351C"/>
    <w:rsid w:val="00244E59"/>
    <w:rsid w:val="00250E60"/>
    <w:rsid w:val="002521B2"/>
    <w:rsid w:val="00262650"/>
    <w:rsid w:val="00264220"/>
    <w:rsid w:val="002739A0"/>
    <w:rsid w:val="00275752"/>
    <w:rsid w:val="00275CF5"/>
    <w:rsid w:val="00277180"/>
    <w:rsid w:val="0028082F"/>
    <w:rsid w:val="0028301F"/>
    <w:rsid w:val="00285017"/>
    <w:rsid w:val="002950EC"/>
    <w:rsid w:val="002A2D2E"/>
    <w:rsid w:val="002B2977"/>
    <w:rsid w:val="002C00E8"/>
    <w:rsid w:val="002C1B50"/>
    <w:rsid w:val="002D40C2"/>
    <w:rsid w:val="002E041A"/>
    <w:rsid w:val="002E35A6"/>
    <w:rsid w:val="002E3B83"/>
    <w:rsid w:val="002F01B8"/>
    <w:rsid w:val="00324878"/>
    <w:rsid w:val="00325CD8"/>
    <w:rsid w:val="00325D61"/>
    <w:rsid w:val="003275F6"/>
    <w:rsid w:val="003344E3"/>
    <w:rsid w:val="003364B8"/>
    <w:rsid w:val="00341360"/>
    <w:rsid w:val="00343250"/>
    <w:rsid w:val="00343749"/>
    <w:rsid w:val="00347E89"/>
    <w:rsid w:val="0035066D"/>
    <w:rsid w:val="003568AC"/>
    <w:rsid w:val="0036418E"/>
    <w:rsid w:val="003660ED"/>
    <w:rsid w:val="003713DD"/>
    <w:rsid w:val="00386456"/>
    <w:rsid w:val="00390B9C"/>
    <w:rsid w:val="003A176B"/>
    <w:rsid w:val="003A7459"/>
    <w:rsid w:val="003B0550"/>
    <w:rsid w:val="003B694F"/>
    <w:rsid w:val="003C2570"/>
    <w:rsid w:val="003C67E5"/>
    <w:rsid w:val="003F171C"/>
    <w:rsid w:val="003F41B4"/>
    <w:rsid w:val="004029B5"/>
    <w:rsid w:val="00403C7A"/>
    <w:rsid w:val="00406A52"/>
    <w:rsid w:val="00412FC5"/>
    <w:rsid w:val="00413F36"/>
    <w:rsid w:val="00417A59"/>
    <w:rsid w:val="00422270"/>
    <w:rsid w:val="00422276"/>
    <w:rsid w:val="004242F1"/>
    <w:rsid w:val="0042432B"/>
    <w:rsid w:val="00431BF2"/>
    <w:rsid w:val="00440D17"/>
    <w:rsid w:val="0044571B"/>
    <w:rsid w:val="00445A00"/>
    <w:rsid w:val="00446F14"/>
    <w:rsid w:val="00447598"/>
    <w:rsid w:val="00451B0F"/>
    <w:rsid w:val="00453FF1"/>
    <w:rsid w:val="004603A2"/>
    <w:rsid w:val="0046407C"/>
    <w:rsid w:val="0046477F"/>
    <w:rsid w:val="00465896"/>
    <w:rsid w:val="00471790"/>
    <w:rsid w:val="00481DD0"/>
    <w:rsid w:val="00490F7F"/>
    <w:rsid w:val="0049479B"/>
    <w:rsid w:val="004A1753"/>
    <w:rsid w:val="004A4379"/>
    <w:rsid w:val="004B30EA"/>
    <w:rsid w:val="004B33E9"/>
    <w:rsid w:val="004B7012"/>
    <w:rsid w:val="004C0E7E"/>
    <w:rsid w:val="004C2EE3"/>
    <w:rsid w:val="004C44C7"/>
    <w:rsid w:val="004D3C6A"/>
    <w:rsid w:val="004E31B9"/>
    <w:rsid w:val="004E4A22"/>
    <w:rsid w:val="004F4D11"/>
    <w:rsid w:val="004F4D56"/>
    <w:rsid w:val="004F7C5A"/>
    <w:rsid w:val="00505710"/>
    <w:rsid w:val="0050667B"/>
    <w:rsid w:val="00507BF1"/>
    <w:rsid w:val="00511968"/>
    <w:rsid w:val="00511B81"/>
    <w:rsid w:val="00511C90"/>
    <w:rsid w:val="00525F98"/>
    <w:rsid w:val="0052603B"/>
    <w:rsid w:val="0053298C"/>
    <w:rsid w:val="00537BD6"/>
    <w:rsid w:val="00540DA6"/>
    <w:rsid w:val="00541385"/>
    <w:rsid w:val="00547527"/>
    <w:rsid w:val="00553E14"/>
    <w:rsid w:val="00553FC2"/>
    <w:rsid w:val="0055614C"/>
    <w:rsid w:val="00556E77"/>
    <w:rsid w:val="00563BC9"/>
    <w:rsid w:val="00566D06"/>
    <w:rsid w:val="00573FFC"/>
    <w:rsid w:val="0057749E"/>
    <w:rsid w:val="00581D3E"/>
    <w:rsid w:val="005A4D87"/>
    <w:rsid w:val="005B0485"/>
    <w:rsid w:val="005B4905"/>
    <w:rsid w:val="005B5791"/>
    <w:rsid w:val="005B7F04"/>
    <w:rsid w:val="005C2209"/>
    <w:rsid w:val="005C3464"/>
    <w:rsid w:val="005D6746"/>
    <w:rsid w:val="005E14C2"/>
    <w:rsid w:val="005E1FDE"/>
    <w:rsid w:val="005F0E03"/>
    <w:rsid w:val="005F282C"/>
    <w:rsid w:val="00600AB4"/>
    <w:rsid w:val="00603561"/>
    <w:rsid w:val="00607BA5"/>
    <w:rsid w:val="0061097A"/>
    <w:rsid w:val="0061180A"/>
    <w:rsid w:val="0062230F"/>
    <w:rsid w:val="00626DAA"/>
    <w:rsid w:val="00626EB6"/>
    <w:rsid w:val="00636C51"/>
    <w:rsid w:val="00650B53"/>
    <w:rsid w:val="00655ACE"/>
    <w:rsid w:val="00655D03"/>
    <w:rsid w:val="00664BAE"/>
    <w:rsid w:val="00683388"/>
    <w:rsid w:val="00683723"/>
    <w:rsid w:val="00683F84"/>
    <w:rsid w:val="006A0BEA"/>
    <w:rsid w:val="006A60D5"/>
    <w:rsid w:val="006A6A81"/>
    <w:rsid w:val="006A7A10"/>
    <w:rsid w:val="006B0B35"/>
    <w:rsid w:val="006B42CE"/>
    <w:rsid w:val="006B60FC"/>
    <w:rsid w:val="006C18EB"/>
    <w:rsid w:val="006C4A34"/>
    <w:rsid w:val="006D4C7A"/>
    <w:rsid w:val="006E7EB5"/>
    <w:rsid w:val="006F2A16"/>
    <w:rsid w:val="006F7393"/>
    <w:rsid w:val="006F7D37"/>
    <w:rsid w:val="0070224F"/>
    <w:rsid w:val="00702C1A"/>
    <w:rsid w:val="00705F9C"/>
    <w:rsid w:val="00710DF1"/>
    <w:rsid w:val="007115F7"/>
    <w:rsid w:val="00712A98"/>
    <w:rsid w:val="007135F7"/>
    <w:rsid w:val="00713C38"/>
    <w:rsid w:val="007143AC"/>
    <w:rsid w:val="007170FF"/>
    <w:rsid w:val="007264AA"/>
    <w:rsid w:val="00731630"/>
    <w:rsid w:val="00743676"/>
    <w:rsid w:val="0074666D"/>
    <w:rsid w:val="0074749E"/>
    <w:rsid w:val="00753C45"/>
    <w:rsid w:val="0075574D"/>
    <w:rsid w:val="00762D8E"/>
    <w:rsid w:val="00770F52"/>
    <w:rsid w:val="00771D5F"/>
    <w:rsid w:val="00773331"/>
    <w:rsid w:val="00785689"/>
    <w:rsid w:val="00787F68"/>
    <w:rsid w:val="007967CC"/>
    <w:rsid w:val="0079754B"/>
    <w:rsid w:val="007A1E6D"/>
    <w:rsid w:val="007A3CC1"/>
    <w:rsid w:val="007B0EB2"/>
    <w:rsid w:val="007B1D07"/>
    <w:rsid w:val="007C6043"/>
    <w:rsid w:val="007D0E97"/>
    <w:rsid w:val="007D504D"/>
    <w:rsid w:val="007F5303"/>
    <w:rsid w:val="008049A8"/>
    <w:rsid w:val="00810A28"/>
    <w:rsid w:val="00810B6F"/>
    <w:rsid w:val="00815718"/>
    <w:rsid w:val="00822CE0"/>
    <w:rsid w:val="008338F6"/>
    <w:rsid w:val="00841AB1"/>
    <w:rsid w:val="00842EE8"/>
    <w:rsid w:val="00856F96"/>
    <w:rsid w:val="00862C04"/>
    <w:rsid w:val="00862C7D"/>
    <w:rsid w:val="008642E2"/>
    <w:rsid w:val="00872515"/>
    <w:rsid w:val="00874E66"/>
    <w:rsid w:val="0087629E"/>
    <w:rsid w:val="008762E9"/>
    <w:rsid w:val="008A0535"/>
    <w:rsid w:val="008A3F25"/>
    <w:rsid w:val="008A716B"/>
    <w:rsid w:val="008C0C80"/>
    <w:rsid w:val="008C68F1"/>
    <w:rsid w:val="008D30C5"/>
    <w:rsid w:val="008D7515"/>
    <w:rsid w:val="008E5CD8"/>
    <w:rsid w:val="008F5600"/>
    <w:rsid w:val="009002F1"/>
    <w:rsid w:val="00910EC5"/>
    <w:rsid w:val="00913B3D"/>
    <w:rsid w:val="00921803"/>
    <w:rsid w:val="00926503"/>
    <w:rsid w:val="00940218"/>
    <w:rsid w:val="00957F4D"/>
    <w:rsid w:val="00960C4F"/>
    <w:rsid w:val="009726D8"/>
    <w:rsid w:val="00972E77"/>
    <w:rsid w:val="0097716D"/>
    <w:rsid w:val="009866A4"/>
    <w:rsid w:val="00987F23"/>
    <w:rsid w:val="00991446"/>
    <w:rsid w:val="009A1484"/>
    <w:rsid w:val="009A2DEF"/>
    <w:rsid w:val="009A5FF8"/>
    <w:rsid w:val="009A621D"/>
    <w:rsid w:val="009A65BD"/>
    <w:rsid w:val="009C3B92"/>
    <w:rsid w:val="009C4B9E"/>
    <w:rsid w:val="009C5E1D"/>
    <w:rsid w:val="009D269D"/>
    <w:rsid w:val="009D7308"/>
    <w:rsid w:val="009E29CD"/>
    <w:rsid w:val="009F6FD8"/>
    <w:rsid w:val="009F76DB"/>
    <w:rsid w:val="00A02418"/>
    <w:rsid w:val="00A07187"/>
    <w:rsid w:val="00A12634"/>
    <w:rsid w:val="00A1359E"/>
    <w:rsid w:val="00A20B95"/>
    <w:rsid w:val="00A2771E"/>
    <w:rsid w:val="00A32C3B"/>
    <w:rsid w:val="00A35413"/>
    <w:rsid w:val="00A40554"/>
    <w:rsid w:val="00A45F4F"/>
    <w:rsid w:val="00A46FAE"/>
    <w:rsid w:val="00A52908"/>
    <w:rsid w:val="00A53FAF"/>
    <w:rsid w:val="00A600A9"/>
    <w:rsid w:val="00A61051"/>
    <w:rsid w:val="00A7009C"/>
    <w:rsid w:val="00A7120F"/>
    <w:rsid w:val="00A80BDA"/>
    <w:rsid w:val="00A811FA"/>
    <w:rsid w:val="00A83757"/>
    <w:rsid w:val="00AA55B7"/>
    <w:rsid w:val="00AA5B9E"/>
    <w:rsid w:val="00AB0947"/>
    <w:rsid w:val="00AB2407"/>
    <w:rsid w:val="00AB38FE"/>
    <w:rsid w:val="00AB5008"/>
    <w:rsid w:val="00AB53DF"/>
    <w:rsid w:val="00AB57DA"/>
    <w:rsid w:val="00AB6476"/>
    <w:rsid w:val="00AC1222"/>
    <w:rsid w:val="00AC2DD4"/>
    <w:rsid w:val="00AC3B1F"/>
    <w:rsid w:val="00AC6215"/>
    <w:rsid w:val="00AE2D78"/>
    <w:rsid w:val="00AE4BAF"/>
    <w:rsid w:val="00AE72A8"/>
    <w:rsid w:val="00AF0B21"/>
    <w:rsid w:val="00AF227F"/>
    <w:rsid w:val="00B067B6"/>
    <w:rsid w:val="00B07E5C"/>
    <w:rsid w:val="00B14151"/>
    <w:rsid w:val="00B24B26"/>
    <w:rsid w:val="00B40D6E"/>
    <w:rsid w:val="00B43A70"/>
    <w:rsid w:val="00B47C4A"/>
    <w:rsid w:val="00B520EB"/>
    <w:rsid w:val="00B529DB"/>
    <w:rsid w:val="00B57DC5"/>
    <w:rsid w:val="00B61A54"/>
    <w:rsid w:val="00B679F1"/>
    <w:rsid w:val="00B811F7"/>
    <w:rsid w:val="00B86ED4"/>
    <w:rsid w:val="00B8718C"/>
    <w:rsid w:val="00B92BD3"/>
    <w:rsid w:val="00B934FD"/>
    <w:rsid w:val="00B97556"/>
    <w:rsid w:val="00BA5DC6"/>
    <w:rsid w:val="00BA6196"/>
    <w:rsid w:val="00BB1F61"/>
    <w:rsid w:val="00BB563D"/>
    <w:rsid w:val="00BB5E1D"/>
    <w:rsid w:val="00BC6D8C"/>
    <w:rsid w:val="00BD00E0"/>
    <w:rsid w:val="00BD3CD6"/>
    <w:rsid w:val="00BD5354"/>
    <w:rsid w:val="00BE4786"/>
    <w:rsid w:val="00BE662A"/>
    <w:rsid w:val="00BF5C1D"/>
    <w:rsid w:val="00C029B2"/>
    <w:rsid w:val="00C029FB"/>
    <w:rsid w:val="00C02ABB"/>
    <w:rsid w:val="00C109FC"/>
    <w:rsid w:val="00C13DEA"/>
    <w:rsid w:val="00C27B19"/>
    <w:rsid w:val="00C34006"/>
    <w:rsid w:val="00C36B4C"/>
    <w:rsid w:val="00C426B1"/>
    <w:rsid w:val="00C42763"/>
    <w:rsid w:val="00C52B42"/>
    <w:rsid w:val="00C53E1F"/>
    <w:rsid w:val="00C573FF"/>
    <w:rsid w:val="00C61CB8"/>
    <w:rsid w:val="00C61D84"/>
    <w:rsid w:val="00C63222"/>
    <w:rsid w:val="00C64401"/>
    <w:rsid w:val="00C66160"/>
    <w:rsid w:val="00C721AC"/>
    <w:rsid w:val="00C73E1C"/>
    <w:rsid w:val="00C75785"/>
    <w:rsid w:val="00C81DB0"/>
    <w:rsid w:val="00C820BE"/>
    <w:rsid w:val="00C82698"/>
    <w:rsid w:val="00C8477A"/>
    <w:rsid w:val="00C90D6A"/>
    <w:rsid w:val="00C94A28"/>
    <w:rsid w:val="00CA247E"/>
    <w:rsid w:val="00CA6D21"/>
    <w:rsid w:val="00CA7822"/>
    <w:rsid w:val="00CB1BA6"/>
    <w:rsid w:val="00CB2315"/>
    <w:rsid w:val="00CB58E8"/>
    <w:rsid w:val="00CC2241"/>
    <w:rsid w:val="00CC72B6"/>
    <w:rsid w:val="00CD4E5F"/>
    <w:rsid w:val="00CD7225"/>
    <w:rsid w:val="00CF021F"/>
    <w:rsid w:val="00CF0B18"/>
    <w:rsid w:val="00CF2533"/>
    <w:rsid w:val="00CF56A8"/>
    <w:rsid w:val="00D0218D"/>
    <w:rsid w:val="00D25FB5"/>
    <w:rsid w:val="00D2667A"/>
    <w:rsid w:val="00D31C28"/>
    <w:rsid w:val="00D36FF9"/>
    <w:rsid w:val="00D423B0"/>
    <w:rsid w:val="00D42B3B"/>
    <w:rsid w:val="00D44223"/>
    <w:rsid w:val="00D5367E"/>
    <w:rsid w:val="00D55DAF"/>
    <w:rsid w:val="00D57BEE"/>
    <w:rsid w:val="00D64CDA"/>
    <w:rsid w:val="00D64E57"/>
    <w:rsid w:val="00D666C8"/>
    <w:rsid w:val="00D66DD6"/>
    <w:rsid w:val="00D72354"/>
    <w:rsid w:val="00D74CC9"/>
    <w:rsid w:val="00D8049E"/>
    <w:rsid w:val="00D91495"/>
    <w:rsid w:val="00D9349C"/>
    <w:rsid w:val="00D972A2"/>
    <w:rsid w:val="00D9740A"/>
    <w:rsid w:val="00DA04C7"/>
    <w:rsid w:val="00DA2529"/>
    <w:rsid w:val="00DA6849"/>
    <w:rsid w:val="00DB130A"/>
    <w:rsid w:val="00DB2286"/>
    <w:rsid w:val="00DB2EBB"/>
    <w:rsid w:val="00DB56D6"/>
    <w:rsid w:val="00DB6870"/>
    <w:rsid w:val="00DC10A1"/>
    <w:rsid w:val="00DC2E4A"/>
    <w:rsid w:val="00DC655F"/>
    <w:rsid w:val="00DC7C49"/>
    <w:rsid w:val="00DD0B59"/>
    <w:rsid w:val="00DD728C"/>
    <w:rsid w:val="00DD7E8F"/>
    <w:rsid w:val="00DD7EBD"/>
    <w:rsid w:val="00DF62B6"/>
    <w:rsid w:val="00E01AAB"/>
    <w:rsid w:val="00E020A5"/>
    <w:rsid w:val="00E03544"/>
    <w:rsid w:val="00E07225"/>
    <w:rsid w:val="00E07BBB"/>
    <w:rsid w:val="00E12786"/>
    <w:rsid w:val="00E23B79"/>
    <w:rsid w:val="00E23D51"/>
    <w:rsid w:val="00E24E97"/>
    <w:rsid w:val="00E4519B"/>
    <w:rsid w:val="00E4654F"/>
    <w:rsid w:val="00E4775B"/>
    <w:rsid w:val="00E521FC"/>
    <w:rsid w:val="00E53B67"/>
    <w:rsid w:val="00E5409F"/>
    <w:rsid w:val="00E55CA4"/>
    <w:rsid w:val="00E700E1"/>
    <w:rsid w:val="00E716DE"/>
    <w:rsid w:val="00E721CC"/>
    <w:rsid w:val="00E73584"/>
    <w:rsid w:val="00E74B25"/>
    <w:rsid w:val="00E771A2"/>
    <w:rsid w:val="00E77E92"/>
    <w:rsid w:val="00E85474"/>
    <w:rsid w:val="00E863B4"/>
    <w:rsid w:val="00EC604E"/>
    <w:rsid w:val="00EC73EC"/>
    <w:rsid w:val="00ED20BA"/>
    <w:rsid w:val="00ED4163"/>
    <w:rsid w:val="00EE6488"/>
    <w:rsid w:val="00EE66C9"/>
    <w:rsid w:val="00EE6BC8"/>
    <w:rsid w:val="00EF47D7"/>
    <w:rsid w:val="00F00C61"/>
    <w:rsid w:val="00F021FA"/>
    <w:rsid w:val="00F03E36"/>
    <w:rsid w:val="00F04C39"/>
    <w:rsid w:val="00F135C7"/>
    <w:rsid w:val="00F1542D"/>
    <w:rsid w:val="00F23B4B"/>
    <w:rsid w:val="00F32824"/>
    <w:rsid w:val="00F60863"/>
    <w:rsid w:val="00F62E97"/>
    <w:rsid w:val="00F64209"/>
    <w:rsid w:val="00F70083"/>
    <w:rsid w:val="00F738BD"/>
    <w:rsid w:val="00F858C2"/>
    <w:rsid w:val="00F93BF5"/>
    <w:rsid w:val="00FC0289"/>
    <w:rsid w:val="00FC14B3"/>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81"/>
    <w:pPr>
      <w:widowControl w:val="0"/>
    </w:pPr>
    <w:rPr>
      <w:snapToGrid w:val="0"/>
      <w:kern w:val="28"/>
      <w:sz w:val="22"/>
    </w:rPr>
  </w:style>
  <w:style w:type="paragraph" w:styleId="Heading1">
    <w:name w:val="heading 1"/>
    <w:basedOn w:val="Normal"/>
    <w:next w:val="ParaNum"/>
    <w:qFormat/>
    <w:rsid w:val="00511B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1B81"/>
    <w:pPr>
      <w:keepNext/>
      <w:numPr>
        <w:ilvl w:val="1"/>
        <w:numId w:val="3"/>
      </w:numPr>
      <w:spacing w:after="120"/>
      <w:outlineLvl w:val="1"/>
    </w:pPr>
    <w:rPr>
      <w:b/>
    </w:rPr>
  </w:style>
  <w:style w:type="paragraph" w:styleId="Heading3">
    <w:name w:val="heading 3"/>
    <w:basedOn w:val="Normal"/>
    <w:next w:val="ParaNum"/>
    <w:qFormat/>
    <w:rsid w:val="00511B81"/>
    <w:pPr>
      <w:keepNext/>
      <w:numPr>
        <w:ilvl w:val="2"/>
        <w:numId w:val="3"/>
      </w:numPr>
      <w:tabs>
        <w:tab w:val="left" w:pos="2160"/>
      </w:tabs>
      <w:spacing w:after="120"/>
      <w:outlineLvl w:val="2"/>
    </w:pPr>
    <w:rPr>
      <w:b/>
    </w:rPr>
  </w:style>
  <w:style w:type="paragraph" w:styleId="Heading4">
    <w:name w:val="heading 4"/>
    <w:basedOn w:val="Normal"/>
    <w:next w:val="ParaNum"/>
    <w:qFormat/>
    <w:rsid w:val="00511B81"/>
    <w:pPr>
      <w:keepNext/>
      <w:numPr>
        <w:ilvl w:val="3"/>
        <w:numId w:val="3"/>
      </w:numPr>
      <w:tabs>
        <w:tab w:val="left" w:pos="2880"/>
      </w:tabs>
      <w:spacing w:after="120"/>
      <w:outlineLvl w:val="3"/>
    </w:pPr>
    <w:rPr>
      <w:b/>
    </w:rPr>
  </w:style>
  <w:style w:type="paragraph" w:styleId="Heading5">
    <w:name w:val="heading 5"/>
    <w:basedOn w:val="Normal"/>
    <w:next w:val="ParaNum"/>
    <w:qFormat/>
    <w:rsid w:val="00511B8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1B81"/>
    <w:pPr>
      <w:numPr>
        <w:ilvl w:val="5"/>
        <w:numId w:val="3"/>
      </w:numPr>
      <w:tabs>
        <w:tab w:val="left" w:pos="4320"/>
      </w:tabs>
      <w:spacing w:after="120"/>
      <w:outlineLvl w:val="5"/>
    </w:pPr>
    <w:rPr>
      <w:b/>
    </w:rPr>
  </w:style>
  <w:style w:type="paragraph" w:styleId="Heading7">
    <w:name w:val="heading 7"/>
    <w:basedOn w:val="Normal"/>
    <w:next w:val="ParaNum"/>
    <w:qFormat/>
    <w:rsid w:val="00511B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1B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1B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1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B81"/>
  </w:style>
  <w:style w:type="paragraph" w:customStyle="1" w:styleId="ParaNum">
    <w:name w:val="ParaNum"/>
    <w:basedOn w:val="Normal"/>
    <w:link w:val="ParaNumChar"/>
    <w:rsid w:val="00511B81"/>
    <w:pPr>
      <w:numPr>
        <w:numId w:val="2"/>
      </w:numPr>
      <w:tabs>
        <w:tab w:val="clear" w:pos="1080"/>
        <w:tab w:val="num" w:pos="1440"/>
      </w:tabs>
      <w:spacing w:after="120"/>
    </w:pPr>
  </w:style>
  <w:style w:type="paragraph" w:styleId="EndnoteText">
    <w:name w:val="endnote text"/>
    <w:basedOn w:val="Normal"/>
    <w:semiHidden/>
    <w:rsid w:val="00511B81"/>
    <w:rPr>
      <w:sz w:val="20"/>
    </w:rPr>
  </w:style>
  <w:style w:type="character" w:styleId="EndnoteReference">
    <w:name w:val="endnote reference"/>
    <w:semiHidden/>
    <w:rsid w:val="00511B81"/>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511B8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11B81"/>
    <w:rPr>
      <w:rFonts w:ascii="Times New Roman" w:hAnsi="Times New Roman"/>
      <w:dstrike w:val="0"/>
      <w:color w:val="auto"/>
      <w:sz w:val="20"/>
      <w:vertAlign w:val="superscript"/>
    </w:rPr>
  </w:style>
  <w:style w:type="paragraph" w:styleId="TOC1">
    <w:name w:val="toc 1"/>
    <w:basedOn w:val="Normal"/>
    <w:next w:val="Normal"/>
    <w:semiHidden/>
    <w:rsid w:val="00511B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1B81"/>
    <w:pPr>
      <w:tabs>
        <w:tab w:val="left" w:pos="720"/>
        <w:tab w:val="right" w:leader="dot" w:pos="9360"/>
      </w:tabs>
      <w:suppressAutoHyphens/>
      <w:ind w:left="720" w:right="720" w:hanging="360"/>
    </w:pPr>
    <w:rPr>
      <w:noProof/>
    </w:rPr>
  </w:style>
  <w:style w:type="paragraph" w:styleId="TOC3">
    <w:name w:val="toc 3"/>
    <w:basedOn w:val="Normal"/>
    <w:next w:val="Normal"/>
    <w:semiHidden/>
    <w:rsid w:val="00511B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1B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1B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1B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1B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1B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1B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1B81"/>
    <w:pPr>
      <w:tabs>
        <w:tab w:val="right" w:pos="9360"/>
      </w:tabs>
      <w:suppressAutoHyphens/>
    </w:pPr>
  </w:style>
  <w:style w:type="character" w:customStyle="1" w:styleId="EquationCaption">
    <w:name w:val="_Equation Caption"/>
    <w:rsid w:val="00511B81"/>
  </w:style>
  <w:style w:type="paragraph" w:styleId="Header">
    <w:name w:val="header"/>
    <w:basedOn w:val="Normal"/>
    <w:autoRedefine/>
    <w:rsid w:val="00511B81"/>
    <w:pPr>
      <w:tabs>
        <w:tab w:val="center" w:pos="4680"/>
        <w:tab w:val="right" w:pos="9360"/>
      </w:tabs>
    </w:pPr>
    <w:rPr>
      <w:b/>
    </w:rPr>
  </w:style>
  <w:style w:type="paragraph" w:styleId="Footer">
    <w:name w:val="footer"/>
    <w:basedOn w:val="Normal"/>
    <w:link w:val="FooterChar"/>
    <w:uiPriority w:val="99"/>
    <w:rsid w:val="00511B81"/>
    <w:pPr>
      <w:tabs>
        <w:tab w:val="center" w:pos="4320"/>
        <w:tab w:val="right" w:pos="8640"/>
      </w:tabs>
    </w:pPr>
  </w:style>
  <w:style w:type="character" w:styleId="PageNumber">
    <w:name w:val="page number"/>
    <w:basedOn w:val="DefaultParagraphFont"/>
    <w:rsid w:val="00511B81"/>
  </w:style>
  <w:style w:type="paragraph" w:styleId="BlockText">
    <w:name w:val="Block Text"/>
    <w:basedOn w:val="Normal"/>
    <w:rsid w:val="00511B81"/>
    <w:pPr>
      <w:spacing w:after="240"/>
      <w:ind w:left="1440" w:right="1440"/>
    </w:pPr>
  </w:style>
  <w:style w:type="paragraph" w:customStyle="1" w:styleId="Paratitle">
    <w:name w:val="Para title"/>
    <w:basedOn w:val="Normal"/>
    <w:rsid w:val="00511B81"/>
    <w:pPr>
      <w:tabs>
        <w:tab w:val="center" w:pos="9270"/>
      </w:tabs>
      <w:spacing w:after="240"/>
    </w:pPr>
    <w:rPr>
      <w:spacing w:val="-2"/>
    </w:rPr>
  </w:style>
  <w:style w:type="paragraph" w:customStyle="1" w:styleId="Bullet">
    <w:name w:val="Bullet"/>
    <w:basedOn w:val="Normal"/>
    <w:rsid w:val="00511B81"/>
    <w:pPr>
      <w:tabs>
        <w:tab w:val="left" w:pos="2160"/>
      </w:tabs>
      <w:spacing w:after="220"/>
      <w:ind w:left="2160" w:hanging="720"/>
    </w:pPr>
  </w:style>
  <w:style w:type="paragraph" w:customStyle="1" w:styleId="TableFormat">
    <w:name w:val="TableFormat"/>
    <w:basedOn w:val="Bullet"/>
    <w:rsid w:val="00511B81"/>
    <w:pPr>
      <w:tabs>
        <w:tab w:val="clear" w:pos="2160"/>
        <w:tab w:val="left" w:pos="5040"/>
      </w:tabs>
      <w:ind w:left="5040" w:hanging="3600"/>
    </w:pPr>
  </w:style>
  <w:style w:type="paragraph" w:customStyle="1" w:styleId="TOCTitle">
    <w:name w:val="TOC Title"/>
    <w:basedOn w:val="Normal"/>
    <w:rsid w:val="00511B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1B81"/>
    <w:pPr>
      <w:jc w:val="center"/>
    </w:pPr>
    <w:rPr>
      <w:rFonts w:ascii="Times New Roman Bold" w:hAnsi="Times New Roman Bold"/>
      <w:b/>
      <w:bCs/>
      <w:caps/>
      <w:szCs w:val="22"/>
    </w:rPr>
  </w:style>
  <w:style w:type="character" w:styleId="Hyperlink">
    <w:name w:val="Hyperlink"/>
    <w:rsid w:val="00511B81"/>
    <w:rPr>
      <w:color w:val="0000FF"/>
      <w:u w:val="single"/>
    </w:rPr>
  </w:style>
  <w:style w:type="character" w:customStyle="1" w:styleId="FooterChar">
    <w:name w:val="Footer Char"/>
    <w:link w:val="Footer"/>
    <w:uiPriority w:val="99"/>
    <w:rsid w:val="00511B81"/>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