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754E" w:rsidRPr="000B5742" w:rsidP="0034754E" w14:paraId="22BCE36F" w14:textId="77777777">
      <w:pPr>
        <w:jc w:val="right"/>
        <w:rPr>
          <w:b/>
          <w:szCs w:val="22"/>
          <w:highlight w:val="yellow"/>
        </w:rPr>
      </w:pPr>
    </w:p>
    <w:p w:rsidR="0034754E" w:rsidRPr="009301B2" w:rsidP="0034754E" w14:paraId="436DE5D3" w14:textId="0101F55D">
      <w:pPr>
        <w:jc w:val="right"/>
        <w:rPr>
          <w:b/>
          <w:szCs w:val="22"/>
        </w:rPr>
      </w:pPr>
      <w:r w:rsidRPr="009301B2">
        <w:rPr>
          <w:b/>
          <w:szCs w:val="22"/>
        </w:rPr>
        <w:t xml:space="preserve">DA </w:t>
      </w:r>
      <w:r w:rsidR="00F40418">
        <w:rPr>
          <w:b/>
          <w:szCs w:val="22"/>
        </w:rPr>
        <w:t>21-</w:t>
      </w:r>
      <w:r w:rsidR="00AB1B3B">
        <w:rPr>
          <w:b/>
          <w:szCs w:val="22"/>
        </w:rPr>
        <w:t>989</w:t>
      </w:r>
    </w:p>
    <w:p w:rsidR="0034754E" w:rsidRPr="000B5742" w:rsidP="0034754E" w14:paraId="6A16BAF3" w14:textId="213C3CEC">
      <w:pPr>
        <w:spacing w:before="60"/>
        <w:jc w:val="right"/>
        <w:rPr>
          <w:b/>
          <w:szCs w:val="22"/>
        </w:rPr>
      </w:pPr>
      <w:r w:rsidRPr="009301B2">
        <w:rPr>
          <w:b/>
          <w:szCs w:val="22"/>
        </w:rPr>
        <w:t xml:space="preserve">Released:  </w:t>
      </w:r>
      <w:r w:rsidR="00F40418">
        <w:rPr>
          <w:b/>
          <w:szCs w:val="22"/>
        </w:rPr>
        <w:t xml:space="preserve">August </w:t>
      </w:r>
      <w:r w:rsidR="00AB1B3B">
        <w:rPr>
          <w:b/>
          <w:szCs w:val="22"/>
        </w:rPr>
        <w:t>12</w:t>
      </w:r>
      <w:r w:rsidR="00F40418">
        <w:rPr>
          <w:b/>
          <w:szCs w:val="22"/>
        </w:rPr>
        <w:t>, 2021</w:t>
      </w:r>
    </w:p>
    <w:p w:rsidR="0034754E" w:rsidRPr="000B5742" w:rsidP="0034754E" w14:paraId="050EDA51" w14:textId="77777777">
      <w:pPr>
        <w:jc w:val="right"/>
        <w:rPr>
          <w:szCs w:val="22"/>
        </w:rPr>
      </w:pPr>
    </w:p>
    <w:p w:rsidR="0034754E" w:rsidRPr="000B5742" w:rsidP="0034754E" w14:paraId="25DA0754" w14:textId="77777777">
      <w:pPr>
        <w:jc w:val="center"/>
        <w:rPr>
          <w:b/>
          <w:caps/>
          <w:szCs w:val="22"/>
        </w:rPr>
      </w:pPr>
      <w:r w:rsidRPr="000B5742">
        <w:rPr>
          <w:b/>
          <w:caps/>
          <w:szCs w:val="22"/>
        </w:rPr>
        <w:t xml:space="preserve">FCC ANNOUNCES </w:t>
      </w:r>
      <w:r w:rsidR="004857AF">
        <w:rPr>
          <w:b/>
          <w:caps/>
          <w:szCs w:val="22"/>
        </w:rPr>
        <w:t xml:space="preserve">APPLICANTS </w:t>
      </w:r>
      <w:r w:rsidRPr="000B5742">
        <w:rPr>
          <w:b/>
          <w:caps/>
          <w:szCs w:val="22"/>
        </w:rPr>
        <w:t>FOR CERTIFICATION TO PARTICIPATE IN THE</w:t>
      </w:r>
    </w:p>
    <w:p w:rsidR="0034754E" w:rsidRPr="000B5742" w:rsidP="0034754E" w14:paraId="3857FA4E" w14:textId="77777777">
      <w:pPr>
        <w:jc w:val="center"/>
        <w:rPr>
          <w:b/>
          <w:caps/>
          <w:szCs w:val="22"/>
        </w:rPr>
      </w:pPr>
      <w:r w:rsidRPr="000B5742">
        <w:rPr>
          <w:b/>
          <w:caps/>
          <w:szCs w:val="22"/>
        </w:rPr>
        <w:t>NATIONAL DEAF-BLIND EQUIPMENT DISTRIBUTION PROGRAM</w:t>
      </w:r>
    </w:p>
    <w:p w:rsidR="0034754E" w:rsidRPr="000B5742" w:rsidP="0034754E" w14:paraId="222A658B" w14:textId="77777777">
      <w:pPr>
        <w:jc w:val="center"/>
        <w:rPr>
          <w:b/>
          <w:caps/>
          <w:szCs w:val="22"/>
        </w:rPr>
      </w:pPr>
    </w:p>
    <w:p w:rsidR="0034754E" w:rsidRPr="000B5742" w:rsidP="0034754E" w14:paraId="4F864BDA" w14:textId="77777777">
      <w:pPr>
        <w:spacing w:after="240"/>
        <w:jc w:val="center"/>
        <w:rPr>
          <w:b/>
          <w:szCs w:val="22"/>
        </w:rPr>
      </w:pPr>
      <w:r w:rsidRPr="000B5742">
        <w:rPr>
          <w:b/>
          <w:szCs w:val="22"/>
        </w:rPr>
        <w:t>CG Docket No. 10-210</w:t>
      </w:r>
    </w:p>
    <w:p w:rsidR="0034754E" w:rsidRPr="000B5742" w:rsidP="00D75E5D" w14:paraId="4A5E59D3" w14:textId="2D694942">
      <w:pPr>
        <w:widowControl/>
        <w:tabs>
          <w:tab w:val="left" w:pos="720"/>
          <w:tab w:val="left" w:pos="9990"/>
        </w:tabs>
        <w:autoSpaceDE w:val="0"/>
        <w:autoSpaceDN w:val="0"/>
        <w:adjustRightInd w:val="0"/>
        <w:spacing w:after="120"/>
        <w:rPr>
          <w:szCs w:val="22"/>
        </w:rPr>
      </w:pPr>
      <w:r>
        <w:rPr>
          <w:szCs w:val="22"/>
        </w:rPr>
        <w:tab/>
      </w:r>
      <w:r w:rsidRPr="00A67570" w:rsidR="00A67570">
        <w:rPr>
          <w:szCs w:val="22"/>
        </w:rPr>
        <w:t>Under the National Deaf-Blind Equipment Distribution Program (NDBEDP), also called “iCanConnect,” the Federal Communications Commission (FCC or Commission) may provide up to $10 million annually from the interstate telecommunica</w:t>
      </w:r>
      <w:r w:rsidRPr="00A67570" w:rsidR="00A67570">
        <w:rPr>
          <w:szCs w:val="22"/>
        </w:rPr>
        <w:softHyphen/>
        <w:t>tions relay service fund (TRS Fund) to support local programs that distribute equipment to eligible low-income individuals who are deafblind, so that these individuals can access telecommunications service, Internet access service, and advanced communications services.</w:t>
      </w:r>
      <w:r>
        <w:rPr>
          <w:szCs w:val="22"/>
          <w:vertAlign w:val="superscript"/>
        </w:rPr>
        <w:footnoteReference w:id="3"/>
      </w:r>
      <w:r w:rsidRPr="00A67570" w:rsidR="00A67570">
        <w:rPr>
          <w:szCs w:val="22"/>
        </w:rPr>
        <w:t xml:space="preserve">  </w:t>
      </w:r>
      <w:r w:rsidR="00A67570">
        <w:rPr>
          <w:szCs w:val="22"/>
        </w:rPr>
        <w:t>Every five years, t</w:t>
      </w:r>
      <w:r w:rsidRPr="00A67570" w:rsidR="00A67570">
        <w:rPr>
          <w:szCs w:val="22"/>
        </w:rPr>
        <w:t>he Commission’s Consumer and Governmental Affairs Bureau (CGB) must certify a single entity for each state, the District of Columbia, Puerto Rico, American Samoa, Guam, the Northern Mariana Islands, and the U.S. Virgin Islands, as the sole entity for that jurisdiction to administer the NDBEDP and receive reimbursement for NDBEDP activities from the TRS Fund</w:t>
      </w:r>
      <w:r w:rsidR="00A67570">
        <w:rPr>
          <w:szCs w:val="22"/>
        </w:rPr>
        <w:t>.</w:t>
      </w:r>
      <w:r>
        <w:rPr>
          <w:rStyle w:val="FootnoteReference"/>
          <w:szCs w:val="22"/>
        </w:rPr>
        <w:footnoteReference w:id="4"/>
      </w:r>
      <w:r w:rsidR="00A67570">
        <w:rPr>
          <w:szCs w:val="22"/>
        </w:rPr>
        <w:t xml:space="preserve">  </w:t>
      </w:r>
      <w:r w:rsidRPr="00A67570" w:rsidR="00A67570">
        <w:rPr>
          <w:szCs w:val="22"/>
        </w:rPr>
        <w:t xml:space="preserve">By this notice, CGB announces the </w:t>
      </w:r>
      <w:r w:rsidRPr="00343248" w:rsidR="00A67570">
        <w:rPr>
          <w:szCs w:val="22"/>
        </w:rPr>
        <w:t>applica</w:t>
      </w:r>
      <w:r w:rsidRPr="00343248" w:rsidR="00434E6C">
        <w:rPr>
          <w:szCs w:val="22"/>
        </w:rPr>
        <w:t>nts</w:t>
      </w:r>
      <w:r w:rsidR="00A67570">
        <w:rPr>
          <w:szCs w:val="22"/>
        </w:rPr>
        <w:t xml:space="preserve"> for </w:t>
      </w:r>
      <w:r w:rsidR="00434E6C">
        <w:rPr>
          <w:szCs w:val="22"/>
        </w:rPr>
        <w:t xml:space="preserve">NDBEDP </w:t>
      </w:r>
      <w:r w:rsidR="00A67570">
        <w:rPr>
          <w:szCs w:val="22"/>
        </w:rPr>
        <w:t xml:space="preserve">certification for the certification cycle July 1, 2022 through June 30, 2027.  </w:t>
      </w:r>
      <w:r w:rsidR="00005135">
        <w:rPr>
          <w:szCs w:val="22"/>
        </w:rPr>
        <w:t xml:space="preserve"> Pursuant to NDBEDP rules, applications for th</w:t>
      </w:r>
      <w:r w:rsidR="00A67570">
        <w:rPr>
          <w:szCs w:val="22"/>
        </w:rPr>
        <w:t>is</w:t>
      </w:r>
      <w:r w:rsidR="00005135">
        <w:rPr>
          <w:szCs w:val="22"/>
        </w:rPr>
        <w:t xml:space="preserve"> certification cycle</w:t>
      </w:r>
      <w:r w:rsidR="00B025E3">
        <w:rPr>
          <w:szCs w:val="22"/>
        </w:rPr>
        <w:t xml:space="preserve"> </w:t>
      </w:r>
      <w:r w:rsidR="00C970F6">
        <w:rPr>
          <w:szCs w:val="22"/>
        </w:rPr>
        <w:t xml:space="preserve">were </w:t>
      </w:r>
      <w:r w:rsidR="00005135">
        <w:rPr>
          <w:szCs w:val="22"/>
        </w:rPr>
        <w:t>required to be filed one year before the end of the current certification period, or by June 30, 2021.</w:t>
      </w:r>
      <w:r>
        <w:rPr>
          <w:rStyle w:val="FootnoteReference"/>
          <w:szCs w:val="22"/>
        </w:rPr>
        <w:footnoteReference w:id="5"/>
      </w:r>
      <w:r w:rsidRPr="000B5742">
        <w:rPr>
          <w:szCs w:val="22"/>
        </w:rPr>
        <w:t xml:space="preserve">  </w:t>
      </w:r>
      <w:r w:rsidR="003079F7">
        <w:rPr>
          <w:szCs w:val="22"/>
        </w:rPr>
        <w:tab/>
      </w:r>
      <w:r w:rsidR="00B93F1F">
        <w:rPr>
          <w:szCs w:val="22"/>
        </w:rPr>
        <w:tab/>
      </w:r>
      <w:r w:rsidR="003605CE">
        <w:rPr>
          <w:szCs w:val="22"/>
        </w:rPr>
        <w:t xml:space="preserve">In accordance with the </w:t>
      </w:r>
      <w:r w:rsidRPr="001851F5" w:rsidR="003605CE">
        <w:rPr>
          <w:i/>
          <w:szCs w:val="22"/>
        </w:rPr>
        <w:t>NDBEDP Permanent Program Order</w:t>
      </w:r>
      <w:r w:rsidR="003605CE">
        <w:rPr>
          <w:szCs w:val="22"/>
        </w:rPr>
        <w:t xml:space="preserve">, CGB publishes </w:t>
      </w:r>
      <w:r w:rsidR="004C1585">
        <w:rPr>
          <w:szCs w:val="22"/>
        </w:rPr>
        <w:t xml:space="preserve">this </w:t>
      </w:r>
      <w:r w:rsidR="003605CE">
        <w:rPr>
          <w:szCs w:val="22"/>
        </w:rPr>
        <w:t xml:space="preserve">list of entities that have applied for certification to participate in the </w:t>
      </w:r>
      <w:r w:rsidRPr="000B5742" w:rsidR="003605CE">
        <w:rPr>
          <w:szCs w:val="22"/>
        </w:rPr>
        <w:t>NDBEDP</w:t>
      </w:r>
      <w:r w:rsidR="001478DA">
        <w:rPr>
          <w:szCs w:val="22"/>
        </w:rPr>
        <w:t>.</w:t>
      </w:r>
      <w:r>
        <w:rPr>
          <w:rStyle w:val="FootnoteReference"/>
          <w:szCs w:val="22"/>
        </w:rPr>
        <w:footnoteReference w:id="6"/>
      </w:r>
      <w:r w:rsidR="001478DA">
        <w:rPr>
          <w:szCs w:val="22"/>
        </w:rPr>
        <w:t xml:space="preserve">  </w:t>
      </w:r>
      <w:r w:rsidR="00C970F6">
        <w:rPr>
          <w:szCs w:val="22"/>
        </w:rPr>
        <w:t xml:space="preserve">In addition, </w:t>
      </w:r>
      <w:r w:rsidR="00C970F6">
        <w:t>t</w:t>
      </w:r>
      <w:r w:rsidRPr="00E509A9" w:rsidR="001478DA">
        <w:t xml:space="preserve">his announcement </w:t>
      </w:r>
      <w:r w:rsidR="001478DA">
        <w:t>p</w:t>
      </w:r>
      <w:r w:rsidR="00C970F6">
        <w:t xml:space="preserve">rovides notice to </w:t>
      </w:r>
      <w:r w:rsidR="001478DA">
        <w:t xml:space="preserve">all certification applicants </w:t>
      </w:r>
      <w:r w:rsidRPr="00E509A9" w:rsidR="001478DA">
        <w:t>of</w:t>
      </w:r>
      <w:r w:rsidR="00C970F6">
        <w:t xml:space="preserve"> any</w:t>
      </w:r>
      <w:r w:rsidR="001478DA">
        <w:t xml:space="preserve"> </w:t>
      </w:r>
      <w:r w:rsidRPr="00E509A9" w:rsidR="001478DA">
        <w:t>competing applications</w:t>
      </w:r>
      <w:r w:rsidR="008B1AC9">
        <w:t>.</w:t>
      </w:r>
      <w:r>
        <w:rPr>
          <w:rStyle w:val="FootnoteReference"/>
        </w:rPr>
        <w:footnoteReference w:id="7"/>
      </w:r>
      <w:r w:rsidRPr="00E509A9" w:rsidR="001478DA">
        <w:t xml:space="preserve"> </w:t>
      </w:r>
      <w:r w:rsidR="003605CE">
        <w:rPr>
          <w:szCs w:val="22"/>
        </w:rPr>
        <w:t xml:space="preserve">  </w:t>
      </w:r>
    </w:p>
    <w:p w:rsidR="00A104C2" w:rsidRPr="00A104C2" w:rsidP="007854C0" w14:paraId="20A8D3A3" w14:textId="77777777">
      <w:pPr>
        <w:keepNext/>
        <w:keepLines/>
        <w:widowControl/>
        <w:tabs>
          <w:tab w:val="left" w:pos="720"/>
          <w:tab w:val="left" w:pos="9990"/>
        </w:tabs>
        <w:autoSpaceDE w:val="0"/>
        <w:autoSpaceDN w:val="0"/>
        <w:adjustRightInd w:val="0"/>
        <w:spacing w:after="120"/>
        <w:rPr>
          <w:b/>
          <w:szCs w:val="22"/>
        </w:rPr>
      </w:pPr>
      <w:r w:rsidRPr="00A104C2">
        <w:rPr>
          <w:b/>
          <w:szCs w:val="22"/>
        </w:rPr>
        <w:t>APPLICANTS FOR CERTIFICATION:</w:t>
      </w:r>
    </w:p>
    <w:tbl>
      <w:tblPr>
        <w:tblStyle w:val="TableGrid"/>
        <w:tblW w:w="9350" w:type="dxa"/>
        <w:tblLook w:val="04A0"/>
      </w:tblPr>
      <w:tblGrid>
        <w:gridCol w:w="2605"/>
        <w:gridCol w:w="6745"/>
      </w:tblGrid>
      <w:tr w14:paraId="2F4F5FB0" w14:textId="77777777" w:rsidTr="008B6880">
        <w:tblPrEx>
          <w:tblW w:w="9350" w:type="dxa"/>
          <w:tblLook w:val="04A0"/>
        </w:tblPrEx>
        <w:tc>
          <w:tcPr>
            <w:tcW w:w="2605" w:type="dxa"/>
            <w:vAlign w:val="center"/>
          </w:tcPr>
          <w:p w:rsidR="00C653F3" w:rsidRPr="0047086C" w:rsidP="00485278" w14:paraId="07CBE1D8" w14:textId="77777777">
            <w:pPr>
              <w:keepNext/>
              <w:keepLines/>
              <w:widowControl/>
              <w:spacing w:before="60" w:after="60"/>
              <w:jc w:val="center"/>
              <w:rPr>
                <w:b/>
                <w:bCs/>
                <w:szCs w:val="22"/>
              </w:rPr>
            </w:pPr>
            <w:r w:rsidRPr="0047086C">
              <w:rPr>
                <w:b/>
                <w:bCs/>
                <w:szCs w:val="22"/>
              </w:rPr>
              <w:t>State</w:t>
            </w:r>
          </w:p>
        </w:tc>
        <w:tc>
          <w:tcPr>
            <w:tcW w:w="6745" w:type="dxa"/>
          </w:tcPr>
          <w:p w:rsidR="00C653F3" w:rsidRPr="001B1C46" w:rsidP="00485278" w14:paraId="33A3D5D7" w14:textId="77777777">
            <w:pPr>
              <w:keepNext/>
              <w:keepLines/>
              <w:widowControl/>
              <w:spacing w:before="60" w:after="60"/>
              <w:ind w:left="-108"/>
              <w:jc w:val="center"/>
              <w:rPr>
                <w:szCs w:val="22"/>
              </w:rPr>
            </w:pPr>
            <w:r w:rsidRPr="001B1C46">
              <w:rPr>
                <w:b/>
                <w:bCs/>
                <w:szCs w:val="22"/>
              </w:rPr>
              <w:t>Applicants</w:t>
            </w:r>
          </w:p>
        </w:tc>
      </w:tr>
      <w:tr w14:paraId="1A610638" w14:textId="77777777" w:rsidTr="00BA54AC">
        <w:tblPrEx>
          <w:tblW w:w="9350" w:type="dxa"/>
          <w:tblLook w:val="04A0"/>
        </w:tblPrEx>
        <w:tc>
          <w:tcPr>
            <w:tcW w:w="2605" w:type="dxa"/>
            <w:vAlign w:val="center"/>
          </w:tcPr>
          <w:p w:rsidR="00C653F3" w:rsidRPr="0047086C" w:rsidP="00485278" w14:paraId="1316C0D3" w14:textId="77777777">
            <w:pPr>
              <w:keepNext/>
              <w:keepLines/>
              <w:widowControl/>
              <w:spacing w:before="60" w:after="60"/>
              <w:rPr>
                <w:szCs w:val="22"/>
              </w:rPr>
            </w:pPr>
            <w:r w:rsidRPr="0047086C">
              <w:rPr>
                <w:szCs w:val="22"/>
              </w:rPr>
              <w:t>Alabama</w:t>
            </w:r>
          </w:p>
        </w:tc>
        <w:tc>
          <w:tcPr>
            <w:tcW w:w="6745" w:type="dxa"/>
            <w:vAlign w:val="center"/>
          </w:tcPr>
          <w:p w:rsidR="00C653F3" w:rsidRPr="001B1C46" w:rsidP="00485278" w14:paraId="6AF028FB" w14:textId="77777777">
            <w:pPr>
              <w:pStyle w:val="ListParagraph"/>
              <w:keepNext/>
              <w:keepLines/>
              <w:widowControl/>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Alabama Institute for Deaf and Blind</w:t>
            </w:r>
          </w:p>
        </w:tc>
      </w:tr>
      <w:tr w14:paraId="46256413" w14:textId="77777777" w:rsidTr="00BA54AC">
        <w:tblPrEx>
          <w:tblW w:w="9350" w:type="dxa"/>
          <w:tblLook w:val="04A0"/>
        </w:tblPrEx>
        <w:tc>
          <w:tcPr>
            <w:tcW w:w="2605" w:type="dxa"/>
            <w:vAlign w:val="center"/>
          </w:tcPr>
          <w:p w:rsidR="00C653F3" w:rsidRPr="0047086C" w:rsidP="00485278" w14:paraId="17384E84" w14:textId="77777777">
            <w:pPr>
              <w:keepNext/>
              <w:keepLines/>
              <w:widowControl/>
              <w:spacing w:before="60" w:after="60"/>
              <w:rPr>
                <w:szCs w:val="22"/>
              </w:rPr>
            </w:pPr>
            <w:r w:rsidRPr="0047086C">
              <w:rPr>
                <w:szCs w:val="22"/>
              </w:rPr>
              <w:t>Alaska</w:t>
            </w:r>
          </w:p>
        </w:tc>
        <w:tc>
          <w:tcPr>
            <w:tcW w:w="6745" w:type="dxa"/>
            <w:vAlign w:val="center"/>
          </w:tcPr>
          <w:p w:rsidR="00C653F3" w:rsidRPr="001B1C46" w:rsidP="00485278" w14:paraId="6628CBF5" w14:textId="77777777">
            <w:pPr>
              <w:pStyle w:val="ListParagraph"/>
              <w:keepNext/>
              <w:keepLines/>
              <w:widowControl/>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Assistive Technology of Alaska</w:t>
            </w:r>
          </w:p>
        </w:tc>
      </w:tr>
      <w:tr w14:paraId="44CD2191" w14:textId="77777777" w:rsidTr="00BA54AC">
        <w:tblPrEx>
          <w:tblW w:w="9350" w:type="dxa"/>
          <w:tblLook w:val="04A0"/>
        </w:tblPrEx>
        <w:tc>
          <w:tcPr>
            <w:tcW w:w="2605" w:type="dxa"/>
            <w:vAlign w:val="center"/>
          </w:tcPr>
          <w:p w:rsidR="00C653F3" w:rsidRPr="0047086C" w:rsidP="00485278" w14:paraId="237D003A" w14:textId="77777777">
            <w:pPr>
              <w:keepNext/>
              <w:keepLines/>
              <w:widowControl/>
              <w:spacing w:before="60" w:after="60"/>
              <w:rPr>
                <w:szCs w:val="22"/>
              </w:rPr>
            </w:pPr>
            <w:r w:rsidRPr="0047086C">
              <w:rPr>
                <w:szCs w:val="22"/>
              </w:rPr>
              <w:t>Arizona</w:t>
            </w:r>
          </w:p>
        </w:tc>
        <w:tc>
          <w:tcPr>
            <w:tcW w:w="6745" w:type="dxa"/>
            <w:vAlign w:val="center"/>
          </w:tcPr>
          <w:p w:rsidR="00C653F3" w:rsidRPr="001B1C46" w:rsidP="00485278" w14:paraId="0D7E63F3" w14:textId="77777777">
            <w:pPr>
              <w:pStyle w:val="ListParagraph"/>
              <w:keepNext/>
              <w:keepLines/>
              <w:widowControl/>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4171FE0B" w14:textId="77777777" w:rsidTr="00BA54AC">
        <w:tblPrEx>
          <w:tblW w:w="9350" w:type="dxa"/>
          <w:tblLook w:val="04A0"/>
        </w:tblPrEx>
        <w:tc>
          <w:tcPr>
            <w:tcW w:w="2605" w:type="dxa"/>
            <w:vAlign w:val="center"/>
          </w:tcPr>
          <w:p w:rsidR="00C653F3" w:rsidRPr="0047086C" w:rsidP="00485278" w14:paraId="0C8D8BAD" w14:textId="77777777">
            <w:pPr>
              <w:keepNext/>
              <w:keepLines/>
              <w:widowControl/>
              <w:spacing w:before="60" w:after="60"/>
              <w:rPr>
                <w:szCs w:val="22"/>
              </w:rPr>
            </w:pPr>
            <w:r w:rsidRPr="0047086C">
              <w:rPr>
                <w:szCs w:val="22"/>
              </w:rPr>
              <w:t>Arkansas</w:t>
            </w:r>
          </w:p>
        </w:tc>
        <w:tc>
          <w:tcPr>
            <w:tcW w:w="6745" w:type="dxa"/>
            <w:vAlign w:val="center"/>
          </w:tcPr>
          <w:p w:rsidR="00C653F3" w:rsidRPr="001B1C46" w:rsidP="00485278" w14:paraId="2D3410B7" w14:textId="77777777">
            <w:pPr>
              <w:pStyle w:val="ListParagraph"/>
              <w:keepNext/>
              <w:keepLines/>
              <w:widowControl/>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4FD83981" w14:textId="77777777" w:rsidTr="00BA54AC">
        <w:tblPrEx>
          <w:tblW w:w="9350" w:type="dxa"/>
          <w:tblLook w:val="04A0"/>
        </w:tblPrEx>
        <w:tc>
          <w:tcPr>
            <w:tcW w:w="2605" w:type="dxa"/>
            <w:vAlign w:val="center"/>
          </w:tcPr>
          <w:p w:rsidR="00C653F3" w:rsidRPr="0047086C" w:rsidP="00485278" w14:paraId="4D2BC35D" w14:textId="77777777">
            <w:pPr>
              <w:keepNext/>
              <w:keepLines/>
              <w:widowControl/>
              <w:spacing w:before="60" w:after="60"/>
              <w:rPr>
                <w:szCs w:val="22"/>
              </w:rPr>
            </w:pPr>
            <w:r w:rsidRPr="0047086C">
              <w:rPr>
                <w:szCs w:val="22"/>
              </w:rPr>
              <w:t>California</w:t>
            </w:r>
          </w:p>
        </w:tc>
        <w:tc>
          <w:tcPr>
            <w:tcW w:w="6745" w:type="dxa"/>
            <w:vAlign w:val="center"/>
          </w:tcPr>
          <w:p w:rsidR="00C653F3" w:rsidRPr="001B1C46" w:rsidP="00485278" w14:paraId="22F298AF" w14:textId="77777777">
            <w:pPr>
              <w:pStyle w:val="ListParagraph"/>
              <w:keepNext/>
              <w:keepLines/>
              <w:widowControl/>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Lighthouse for the Blind and Visually Impaired</w:t>
            </w:r>
          </w:p>
        </w:tc>
      </w:tr>
      <w:tr w14:paraId="6C70A435" w14:textId="77777777" w:rsidTr="00BA54AC">
        <w:tblPrEx>
          <w:tblW w:w="9350" w:type="dxa"/>
          <w:tblLook w:val="04A0"/>
        </w:tblPrEx>
        <w:tc>
          <w:tcPr>
            <w:tcW w:w="2605" w:type="dxa"/>
            <w:vAlign w:val="center"/>
          </w:tcPr>
          <w:p w:rsidR="00C653F3" w:rsidRPr="0047086C" w:rsidP="00485278" w14:paraId="3522F217" w14:textId="77777777">
            <w:pPr>
              <w:spacing w:before="60" w:after="60"/>
              <w:rPr>
                <w:szCs w:val="22"/>
              </w:rPr>
            </w:pPr>
            <w:r w:rsidRPr="0047086C">
              <w:rPr>
                <w:szCs w:val="22"/>
              </w:rPr>
              <w:t>Colorado</w:t>
            </w:r>
          </w:p>
        </w:tc>
        <w:tc>
          <w:tcPr>
            <w:tcW w:w="6745" w:type="dxa"/>
            <w:vAlign w:val="center"/>
          </w:tcPr>
          <w:p w:rsidR="00C653F3" w:rsidRPr="001B1C46" w:rsidP="00485278" w14:paraId="18AE293C" w14:textId="27EBAF45">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Colorado Commission for the Deaf</w:t>
            </w:r>
            <w:r w:rsidR="009F2434">
              <w:rPr>
                <w:szCs w:val="22"/>
              </w:rPr>
              <w:t xml:space="preserve">, </w:t>
            </w:r>
            <w:r w:rsidRPr="001B1C46">
              <w:rPr>
                <w:szCs w:val="22"/>
              </w:rPr>
              <w:t>Hard of Hearing</w:t>
            </w:r>
            <w:r w:rsidR="009F2434">
              <w:rPr>
                <w:szCs w:val="22"/>
              </w:rPr>
              <w:t xml:space="preserve"> and DeafBlind</w:t>
            </w:r>
          </w:p>
        </w:tc>
      </w:tr>
      <w:tr w14:paraId="72EB20AE" w14:textId="77777777" w:rsidTr="00BA54AC">
        <w:tblPrEx>
          <w:tblW w:w="9350" w:type="dxa"/>
          <w:tblLook w:val="04A0"/>
        </w:tblPrEx>
        <w:tc>
          <w:tcPr>
            <w:tcW w:w="2605" w:type="dxa"/>
            <w:vAlign w:val="center"/>
          </w:tcPr>
          <w:p w:rsidR="00C653F3" w:rsidRPr="0047086C" w:rsidP="00485278" w14:paraId="3858750C" w14:textId="77777777">
            <w:pPr>
              <w:spacing w:before="60" w:after="60"/>
              <w:rPr>
                <w:szCs w:val="22"/>
              </w:rPr>
            </w:pPr>
            <w:r w:rsidRPr="0047086C">
              <w:rPr>
                <w:szCs w:val="22"/>
              </w:rPr>
              <w:t>Connecticut</w:t>
            </w:r>
          </w:p>
        </w:tc>
        <w:tc>
          <w:tcPr>
            <w:tcW w:w="6745" w:type="dxa"/>
            <w:vAlign w:val="center"/>
          </w:tcPr>
          <w:p w:rsidR="00C653F3" w:rsidRPr="001B1C46" w:rsidP="00485278" w14:paraId="348F2780"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Connecticut Tech Act Project</w:t>
            </w:r>
          </w:p>
        </w:tc>
      </w:tr>
      <w:tr w14:paraId="045F11AF" w14:textId="77777777" w:rsidTr="00BA54AC">
        <w:tblPrEx>
          <w:tblW w:w="9350" w:type="dxa"/>
          <w:tblLook w:val="04A0"/>
        </w:tblPrEx>
        <w:tc>
          <w:tcPr>
            <w:tcW w:w="2605" w:type="dxa"/>
            <w:vAlign w:val="center"/>
          </w:tcPr>
          <w:p w:rsidR="00C653F3" w:rsidRPr="0047086C" w:rsidP="00485278" w14:paraId="4151A27B" w14:textId="77777777">
            <w:pPr>
              <w:spacing w:before="60" w:after="60"/>
              <w:rPr>
                <w:szCs w:val="22"/>
              </w:rPr>
            </w:pPr>
            <w:r w:rsidRPr="0047086C">
              <w:rPr>
                <w:szCs w:val="22"/>
              </w:rPr>
              <w:t>Delaware</w:t>
            </w:r>
          </w:p>
        </w:tc>
        <w:tc>
          <w:tcPr>
            <w:tcW w:w="6745" w:type="dxa"/>
            <w:vAlign w:val="center"/>
          </w:tcPr>
          <w:p w:rsidR="00C653F3" w:rsidRPr="001B1C46" w:rsidP="00485278" w14:paraId="73D3187B"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University of Delaware – Center for Disabilities Studies</w:t>
            </w:r>
          </w:p>
        </w:tc>
      </w:tr>
      <w:tr w14:paraId="4E26ACA6" w14:textId="77777777" w:rsidTr="00BA54AC">
        <w:tblPrEx>
          <w:tblW w:w="9350" w:type="dxa"/>
          <w:tblLook w:val="04A0"/>
        </w:tblPrEx>
        <w:tc>
          <w:tcPr>
            <w:tcW w:w="2605" w:type="dxa"/>
            <w:vAlign w:val="center"/>
          </w:tcPr>
          <w:p w:rsidR="00C653F3" w:rsidRPr="0047086C" w:rsidP="00485278" w14:paraId="4E3628BC" w14:textId="77777777">
            <w:pPr>
              <w:spacing w:before="60" w:after="60"/>
              <w:rPr>
                <w:szCs w:val="22"/>
              </w:rPr>
            </w:pPr>
            <w:r w:rsidRPr="0047086C">
              <w:rPr>
                <w:szCs w:val="22"/>
              </w:rPr>
              <w:t>Florida</w:t>
            </w:r>
          </w:p>
        </w:tc>
        <w:tc>
          <w:tcPr>
            <w:tcW w:w="6745" w:type="dxa"/>
            <w:vAlign w:val="center"/>
          </w:tcPr>
          <w:p w:rsidR="00C653F3" w:rsidP="00485278" w14:paraId="08E0AD17"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p w:rsidR="00F40418" w:rsidRPr="001B1C46" w:rsidP="00485278" w14:paraId="0EC59D0D" w14:textId="17AFB260">
            <w:pPr>
              <w:pStyle w:val="ListParagraph"/>
              <w:numPr>
                <w:ilvl w:val="0"/>
                <w:numId w:val="9"/>
              </w:numPr>
              <w:tabs>
                <w:tab w:val="left" w:pos="720"/>
                <w:tab w:val="left" w:pos="9990"/>
              </w:tabs>
              <w:autoSpaceDE w:val="0"/>
              <w:autoSpaceDN w:val="0"/>
              <w:adjustRightInd w:val="0"/>
              <w:spacing w:before="60" w:after="60"/>
              <w:contextualSpacing w:val="0"/>
              <w:rPr>
                <w:szCs w:val="22"/>
              </w:rPr>
            </w:pPr>
            <w:r>
              <w:rPr>
                <w:szCs w:val="22"/>
              </w:rPr>
              <w:t xml:space="preserve">Florida Alliance for Assistive Services </w:t>
            </w:r>
            <w:r w:rsidR="009F2434">
              <w:rPr>
                <w:szCs w:val="22"/>
              </w:rPr>
              <w:t>&amp;</w:t>
            </w:r>
            <w:r>
              <w:rPr>
                <w:szCs w:val="22"/>
              </w:rPr>
              <w:t xml:space="preserve"> Technology, Inc.  </w:t>
            </w:r>
          </w:p>
        </w:tc>
      </w:tr>
      <w:tr w14:paraId="64EA41C9" w14:textId="77777777" w:rsidTr="00BA54AC">
        <w:tblPrEx>
          <w:tblW w:w="9350" w:type="dxa"/>
          <w:tblLook w:val="04A0"/>
        </w:tblPrEx>
        <w:tc>
          <w:tcPr>
            <w:tcW w:w="2605" w:type="dxa"/>
            <w:vAlign w:val="center"/>
          </w:tcPr>
          <w:p w:rsidR="00C653F3" w:rsidRPr="0047086C" w:rsidP="00485278" w14:paraId="3CBA4D99" w14:textId="77777777">
            <w:pPr>
              <w:spacing w:before="60" w:after="60"/>
              <w:rPr>
                <w:szCs w:val="22"/>
              </w:rPr>
            </w:pPr>
            <w:r w:rsidRPr="0047086C">
              <w:rPr>
                <w:szCs w:val="22"/>
              </w:rPr>
              <w:t>Georgia</w:t>
            </w:r>
          </w:p>
        </w:tc>
        <w:tc>
          <w:tcPr>
            <w:tcW w:w="6745" w:type="dxa"/>
            <w:vAlign w:val="center"/>
          </w:tcPr>
          <w:p w:rsidR="005043DA" w:rsidRPr="00A67570" w14:paraId="70B4D8B3" w14:textId="1832DB9E">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 xml:space="preserve">Georgia Center </w:t>
            </w:r>
            <w:r w:rsidR="00AB036A">
              <w:rPr>
                <w:szCs w:val="22"/>
              </w:rPr>
              <w:t>of</w:t>
            </w:r>
            <w:r w:rsidRPr="001B1C46" w:rsidR="00AB036A">
              <w:rPr>
                <w:szCs w:val="22"/>
              </w:rPr>
              <w:t xml:space="preserve"> </w:t>
            </w:r>
            <w:r w:rsidRPr="001B1C46">
              <w:rPr>
                <w:szCs w:val="22"/>
              </w:rPr>
              <w:t>the Deaf and Hard of Hearing, Inc.</w:t>
            </w:r>
          </w:p>
        </w:tc>
      </w:tr>
      <w:tr w14:paraId="6DDEBC18" w14:textId="77777777" w:rsidTr="00BA54AC">
        <w:tblPrEx>
          <w:tblW w:w="9350" w:type="dxa"/>
          <w:tblLook w:val="04A0"/>
        </w:tblPrEx>
        <w:tc>
          <w:tcPr>
            <w:tcW w:w="2605" w:type="dxa"/>
            <w:vAlign w:val="center"/>
          </w:tcPr>
          <w:p w:rsidR="00C653F3" w:rsidRPr="0047086C" w:rsidP="00485278" w14:paraId="09EAB87B" w14:textId="77777777">
            <w:pPr>
              <w:spacing w:before="60" w:after="60"/>
              <w:rPr>
                <w:szCs w:val="22"/>
              </w:rPr>
            </w:pPr>
            <w:r w:rsidRPr="0047086C">
              <w:rPr>
                <w:szCs w:val="22"/>
              </w:rPr>
              <w:t>Hawaii</w:t>
            </w:r>
          </w:p>
        </w:tc>
        <w:tc>
          <w:tcPr>
            <w:tcW w:w="6745" w:type="dxa"/>
            <w:vAlign w:val="center"/>
          </w:tcPr>
          <w:p w:rsidR="00C653F3" w:rsidRPr="001B1C46" w:rsidP="00485278" w14:paraId="0CB3EED9"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14:paraId="31B0C032" w14:textId="77777777" w:rsidTr="00BA54AC">
        <w:tblPrEx>
          <w:tblW w:w="9350" w:type="dxa"/>
          <w:tblLook w:val="04A0"/>
        </w:tblPrEx>
        <w:tc>
          <w:tcPr>
            <w:tcW w:w="2605" w:type="dxa"/>
            <w:vAlign w:val="center"/>
          </w:tcPr>
          <w:p w:rsidR="00C653F3" w:rsidRPr="0047086C" w:rsidP="00485278" w14:paraId="14E2C694" w14:textId="77777777">
            <w:pPr>
              <w:spacing w:before="60" w:after="60"/>
              <w:rPr>
                <w:szCs w:val="22"/>
              </w:rPr>
            </w:pPr>
            <w:r w:rsidRPr="0047086C">
              <w:rPr>
                <w:szCs w:val="22"/>
              </w:rPr>
              <w:t>Idaho</w:t>
            </w:r>
          </w:p>
        </w:tc>
        <w:tc>
          <w:tcPr>
            <w:tcW w:w="6745" w:type="dxa"/>
            <w:vAlign w:val="center"/>
          </w:tcPr>
          <w:p w:rsidR="00C653F3" w:rsidRPr="001B1C46" w:rsidP="00485278" w14:paraId="5AE8D7EF" w14:textId="77BDEAE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 xml:space="preserve">University of Idaho – Center on Disabilities </w:t>
            </w:r>
            <w:r w:rsidR="00AB036A">
              <w:rPr>
                <w:szCs w:val="22"/>
              </w:rPr>
              <w:t>and</w:t>
            </w:r>
            <w:r w:rsidRPr="001B1C46">
              <w:rPr>
                <w:szCs w:val="22"/>
              </w:rPr>
              <w:t xml:space="preserve"> Human Development</w:t>
            </w:r>
          </w:p>
        </w:tc>
      </w:tr>
      <w:tr w14:paraId="5B69091E" w14:textId="77777777" w:rsidTr="00BA54AC">
        <w:tblPrEx>
          <w:tblW w:w="9350" w:type="dxa"/>
          <w:tblLook w:val="04A0"/>
        </w:tblPrEx>
        <w:tc>
          <w:tcPr>
            <w:tcW w:w="2605" w:type="dxa"/>
            <w:vAlign w:val="center"/>
          </w:tcPr>
          <w:p w:rsidR="00C653F3" w:rsidRPr="0047086C" w:rsidP="00485278" w14:paraId="64CA05DE" w14:textId="77777777">
            <w:pPr>
              <w:keepNext/>
              <w:keepLines/>
              <w:spacing w:before="60" w:after="60"/>
              <w:rPr>
                <w:szCs w:val="22"/>
              </w:rPr>
            </w:pPr>
            <w:r w:rsidRPr="0047086C">
              <w:rPr>
                <w:szCs w:val="22"/>
              </w:rPr>
              <w:t>Illinois</w:t>
            </w:r>
          </w:p>
        </w:tc>
        <w:tc>
          <w:tcPr>
            <w:tcW w:w="6745" w:type="dxa"/>
            <w:vAlign w:val="center"/>
          </w:tcPr>
          <w:p w:rsidR="00C653F3" w:rsidRPr="00BA54AC" w:rsidP="00080EDE" w14:paraId="35500F55" w14:textId="721FFFAE">
            <w:pPr>
              <w:pStyle w:val="ListParagraph"/>
              <w:numPr>
                <w:ilvl w:val="0"/>
                <w:numId w:val="9"/>
              </w:numPr>
              <w:tabs>
                <w:tab w:val="left" w:pos="720"/>
                <w:tab w:val="left" w:pos="9990"/>
              </w:tabs>
              <w:autoSpaceDE w:val="0"/>
              <w:autoSpaceDN w:val="0"/>
              <w:adjustRightInd w:val="0"/>
              <w:spacing w:before="60" w:after="60"/>
              <w:contextualSpacing w:val="0"/>
              <w:rPr>
                <w:szCs w:val="22"/>
              </w:rPr>
            </w:pPr>
            <w:r>
              <w:rPr>
                <w:szCs w:val="22"/>
              </w:rPr>
              <w:t>Lester and Rosalie Anixter Center</w:t>
            </w:r>
          </w:p>
        </w:tc>
      </w:tr>
      <w:tr w14:paraId="3717AA93" w14:textId="77777777" w:rsidTr="00BA54AC">
        <w:tblPrEx>
          <w:tblW w:w="9350" w:type="dxa"/>
          <w:tblLook w:val="04A0"/>
        </w:tblPrEx>
        <w:tc>
          <w:tcPr>
            <w:tcW w:w="2605" w:type="dxa"/>
            <w:vAlign w:val="center"/>
          </w:tcPr>
          <w:p w:rsidR="00C653F3" w:rsidRPr="0047086C" w:rsidP="00485278" w14:paraId="678FAA8C" w14:textId="77777777">
            <w:pPr>
              <w:spacing w:before="60" w:after="60"/>
              <w:rPr>
                <w:szCs w:val="22"/>
              </w:rPr>
            </w:pPr>
            <w:r w:rsidRPr="0047086C">
              <w:rPr>
                <w:szCs w:val="22"/>
              </w:rPr>
              <w:t>Indiana</w:t>
            </w:r>
          </w:p>
        </w:tc>
        <w:tc>
          <w:tcPr>
            <w:tcW w:w="6745" w:type="dxa"/>
            <w:vAlign w:val="center"/>
          </w:tcPr>
          <w:p w:rsidR="00C653F3" w:rsidRPr="00BA54AC" w:rsidP="00485278" w14:paraId="0D8EB738"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BA54AC">
              <w:rPr>
                <w:szCs w:val="22"/>
              </w:rPr>
              <w:t>Perkins School for the Blind</w:t>
            </w:r>
          </w:p>
        </w:tc>
      </w:tr>
      <w:tr w14:paraId="44EC79FB" w14:textId="77777777" w:rsidTr="00BA54AC">
        <w:tblPrEx>
          <w:tblW w:w="9350" w:type="dxa"/>
          <w:tblLook w:val="04A0"/>
        </w:tblPrEx>
        <w:tc>
          <w:tcPr>
            <w:tcW w:w="2605" w:type="dxa"/>
            <w:vAlign w:val="center"/>
          </w:tcPr>
          <w:p w:rsidR="00C653F3" w:rsidRPr="0047086C" w:rsidP="00485278" w14:paraId="21F78AF7" w14:textId="77777777">
            <w:pPr>
              <w:spacing w:before="60" w:after="60"/>
              <w:rPr>
                <w:szCs w:val="22"/>
              </w:rPr>
            </w:pPr>
            <w:r w:rsidRPr="0047086C">
              <w:rPr>
                <w:szCs w:val="22"/>
              </w:rPr>
              <w:t>Iowa</w:t>
            </w:r>
          </w:p>
        </w:tc>
        <w:tc>
          <w:tcPr>
            <w:tcW w:w="6745" w:type="dxa"/>
            <w:vAlign w:val="center"/>
          </w:tcPr>
          <w:p w:rsidR="00C653F3" w:rsidRPr="00BA54AC" w:rsidP="00485278" w14:paraId="309AFD19"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BA54AC">
              <w:rPr>
                <w:szCs w:val="22"/>
              </w:rPr>
              <w:t>Helen Keller National Center for Deaf-Blind Youth and Adults</w:t>
            </w:r>
          </w:p>
        </w:tc>
      </w:tr>
      <w:tr w14:paraId="3C36EFB8" w14:textId="77777777" w:rsidTr="00BA54AC">
        <w:tblPrEx>
          <w:tblW w:w="9350" w:type="dxa"/>
          <w:tblLook w:val="04A0"/>
        </w:tblPrEx>
        <w:tc>
          <w:tcPr>
            <w:tcW w:w="2605" w:type="dxa"/>
            <w:vAlign w:val="center"/>
          </w:tcPr>
          <w:p w:rsidR="00C653F3" w:rsidRPr="0047086C" w:rsidP="00485278" w14:paraId="3F105A1D" w14:textId="77777777">
            <w:pPr>
              <w:spacing w:before="60" w:after="60"/>
              <w:rPr>
                <w:szCs w:val="22"/>
              </w:rPr>
            </w:pPr>
            <w:r w:rsidRPr="0047086C">
              <w:rPr>
                <w:szCs w:val="22"/>
              </w:rPr>
              <w:t>Kansas</w:t>
            </w:r>
          </w:p>
        </w:tc>
        <w:tc>
          <w:tcPr>
            <w:tcW w:w="6745" w:type="dxa"/>
            <w:vAlign w:val="center"/>
          </w:tcPr>
          <w:p w:rsidR="00C653F3" w:rsidRPr="00BA54AC" w:rsidP="00485278" w14:paraId="715DF2C2"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BA54AC">
              <w:rPr>
                <w:szCs w:val="22"/>
              </w:rPr>
              <w:t>Assistive Technology for Kansans</w:t>
            </w:r>
          </w:p>
        </w:tc>
      </w:tr>
      <w:tr w14:paraId="060CBBB5" w14:textId="77777777" w:rsidTr="00BA54AC">
        <w:tblPrEx>
          <w:tblW w:w="9350" w:type="dxa"/>
          <w:tblLook w:val="04A0"/>
        </w:tblPrEx>
        <w:tc>
          <w:tcPr>
            <w:tcW w:w="2605" w:type="dxa"/>
            <w:vAlign w:val="center"/>
          </w:tcPr>
          <w:p w:rsidR="00C653F3" w:rsidRPr="0047086C" w:rsidP="00485278" w14:paraId="22972768" w14:textId="77777777">
            <w:pPr>
              <w:spacing w:before="60" w:after="60"/>
              <w:rPr>
                <w:szCs w:val="22"/>
              </w:rPr>
            </w:pPr>
            <w:r w:rsidRPr="0047086C">
              <w:rPr>
                <w:szCs w:val="22"/>
              </w:rPr>
              <w:t>Kentucky</w:t>
            </w:r>
          </w:p>
        </w:tc>
        <w:tc>
          <w:tcPr>
            <w:tcW w:w="6745" w:type="dxa"/>
            <w:vAlign w:val="center"/>
          </w:tcPr>
          <w:p w:rsidR="00C653F3" w:rsidRPr="00BA54AC" w:rsidP="00485278" w14:paraId="1BCF9826" w14:textId="50A0BAC2">
            <w:pPr>
              <w:pStyle w:val="ListParagraph"/>
              <w:numPr>
                <w:ilvl w:val="0"/>
                <w:numId w:val="9"/>
              </w:numPr>
              <w:tabs>
                <w:tab w:val="left" w:pos="720"/>
                <w:tab w:val="left" w:pos="9990"/>
              </w:tabs>
              <w:autoSpaceDE w:val="0"/>
              <w:autoSpaceDN w:val="0"/>
              <w:adjustRightInd w:val="0"/>
              <w:spacing w:before="60" w:after="60"/>
              <w:contextualSpacing w:val="0"/>
              <w:rPr>
                <w:szCs w:val="22"/>
              </w:rPr>
            </w:pPr>
            <w:r>
              <w:rPr>
                <w:szCs w:val="22"/>
              </w:rPr>
              <w:t>Helen Keller National Center for Deaf-Blind Youth and Adults</w:t>
            </w:r>
          </w:p>
        </w:tc>
      </w:tr>
      <w:tr w14:paraId="0CABC055" w14:textId="77777777" w:rsidTr="00BA54AC">
        <w:tblPrEx>
          <w:tblW w:w="9350" w:type="dxa"/>
          <w:tblLook w:val="04A0"/>
        </w:tblPrEx>
        <w:tc>
          <w:tcPr>
            <w:tcW w:w="2605" w:type="dxa"/>
            <w:vAlign w:val="center"/>
          </w:tcPr>
          <w:p w:rsidR="00C653F3" w:rsidRPr="0047086C" w:rsidP="00485278" w14:paraId="3189B053" w14:textId="77777777">
            <w:pPr>
              <w:spacing w:before="60" w:after="60"/>
              <w:rPr>
                <w:szCs w:val="22"/>
              </w:rPr>
            </w:pPr>
            <w:r w:rsidRPr="0047086C">
              <w:rPr>
                <w:szCs w:val="22"/>
              </w:rPr>
              <w:t>Louisiana</w:t>
            </w:r>
          </w:p>
        </w:tc>
        <w:tc>
          <w:tcPr>
            <w:tcW w:w="6745" w:type="dxa"/>
            <w:vAlign w:val="center"/>
          </w:tcPr>
          <w:p w:rsidR="00C653F3" w:rsidRPr="001B1C46" w:rsidP="00485278" w14:paraId="0A3E2205"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Affiliated Blind of Louisiana Training Center</w:t>
            </w:r>
          </w:p>
        </w:tc>
      </w:tr>
      <w:tr w14:paraId="4C29A2FC" w14:textId="77777777" w:rsidTr="00BA54AC">
        <w:tblPrEx>
          <w:tblW w:w="9350" w:type="dxa"/>
          <w:tblLook w:val="04A0"/>
        </w:tblPrEx>
        <w:tc>
          <w:tcPr>
            <w:tcW w:w="2605" w:type="dxa"/>
            <w:vAlign w:val="center"/>
          </w:tcPr>
          <w:p w:rsidR="00C653F3" w:rsidRPr="0047086C" w:rsidP="00485278" w14:paraId="33FE3E4B" w14:textId="77777777">
            <w:pPr>
              <w:spacing w:before="60" w:after="60"/>
              <w:rPr>
                <w:szCs w:val="22"/>
              </w:rPr>
            </w:pPr>
            <w:r w:rsidRPr="0047086C">
              <w:rPr>
                <w:szCs w:val="22"/>
              </w:rPr>
              <w:t>Maine</w:t>
            </w:r>
          </w:p>
        </w:tc>
        <w:tc>
          <w:tcPr>
            <w:tcW w:w="6745" w:type="dxa"/>
            <w:vAlign w:val="center"/>
          </w:tcPr>
          <w:p w:rsidR="00C653F3" w:rsidRPr="001B1C46" w:rsidP="00485278" w14:paraId="3BA88CAD"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Disability Rights Maine</w:t>
            </w:r>
          </w:p>
        </w:tc>
      </w:tr>
      <w:tr w14:paraId="3E5829ED" w14:textId="77777777" w:rsidTr="00BA54AC">
        <w:tblPrEx>
          <w:tblW w:w="9350" w:type="dxa"/>
          <w:tblLook w:val="04A0"/>
        </w:tblPrEx>
        <w:tc>
          <w:tcPr>
            <w:tcW w:w="2605" w:type="dxa"/>
            <w:vAlign w:val="center"/>
          </w:tcPr>
          <w:p w:rsidR="00C653F3" w:rsidRPr="0047086C" w:rsidP="00485278" w14:paraId="745E8B17" w14:textId="77777777">
            <w:pPr>
              <w:spacing w:before="60" w:after="60"/>
              <w:rPr>
                <w:szCs w:val="22"/>
              </w:rPr>
            </w:pPr>
            <w:r w:rsidRPr="0047086C">
              <w:rPr>
                <w:szCs w:val="22"/>
              </w:rPr>
              <w:t>Maryland</w:t>
            </w:r>
          </w:p>
        </w:tc>
        <w:tc>
          <w:tcPr>
            <w:tcW w:w="6745" w:type="dxa"/>
            <w:vAlign w:val="center"/>
          </w:tcPr>
          <w:p w:rsidR="00C653F3" w:rsidRPr="001B1C46" w:rsidP="00485278" w14:paraId="6A0AE09F"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25223C41" w14:textId="77777777" w:rsidTr="00BA54AC">
        <w:tblPrEx>
          <w:tblW w:w="9350" w:type="dxa"/>
          <w:tblLook w:val="04A0"/>
        </w:tblPrEx>
        <w:tc>
          <w:tcPr>
            <w:tcW w:w="2605" w:type="dxa"/>
            <w:vAlign w:val="center"/>
          </w:tcPr>
          <w:p w:rsidR="00C653F3" w:rsidRPr="0047086C" w:rsidP="00485278" w14:paraId="574D2DBB" w14:textId="77777777">
            <w:pPr>
              <w:spacing w:before="60" w:after="60"/>
              <w:rPr>
                <w:szCs w:val="22"/>
              </w:rPr>
            </w:pPr>
            <w:r w:rsidRPr="0047086C">
              <w:rPr>
                <w:szCs w:val="22"/>
              </w:rPr>
              <w:t>Massachusetts</w:t>
            </w:r>
          </w:p>
        </w:tc>
        <w:tc>
          <w:tcPr>
            <w:tcW w:w="6745" w:type="dxa"/>
            <w:vAlign w:val="center"/>
          </w:tcPr>
          <w:p w:rsidR="00C653F3" w:rsidRPr="001B1C46" w:rsidP="00485278" w14:paraId="46E04775"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531F36AB" w14:textId="77777777" w:rsidTr="00BA54AC">
        <w:tblPrEx>
          <w:tblW w:w="9350" w:type="dxa"/>
          <w:tblLook w:val="04A0"/>
        </w:tblPrEx>
        <w:tc>
          <w:tcPr>
            <w:tcW w:w="2605" w:type="dxa"/>
            <w:vAlign w:val="center"/>
          </w:tcPr>
          <w:p w:rsidR="00C653F3" w:rsidRPr="0047086C" w:rsidP="00485278" w14:paraId="2D6E60E8" w14:textId="77777777">
            <w:pPr>
              <w:spacing w:before="60" w:after="60"/>
              <w:rPr>
                <w:szCs w:val="22"/>
              </w:rPr>
            </w:pPr>
            <w:r w:rsidRPr="0047086C">
              <w:rPr>
                <w:szCs w:val="22"/>
              </w:rPr>
              <w:t>Michigan</w:t>
            </w:r>
          </w:p>
        </w:tc>
        <w:tc>
          <w:tcPr>
            <w:tcW w:w="6745" w:type="dxa"/>
            <w:vAlign w:val="center"/>
          </w:tcPr>
          <w:p w:rsidR="00C653F3" w:rsidRPr="001B1C46" w:rsidP="00485278" w14:paraId="7E886F35"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5B20BE9E" w14:textId="77777777" w:rsidTr="00BA54AC">
        <w:tblPrEx>
          <w:tblW w:w="9350" w:type="dxa"/>
          <w:tblLook w:val="04A0"/>
        </w:tblPrEx>
        <w:tc>
          <w:tcPr>
            <w:tcW w:w="2605" w:type="dxa"/>
            <w:vAlign w:val="center"/>
          </w:tcPr>
          <w:p w:rsidR="00C653F3" w:rsidRPr="0047086C" w:rsidP="00485278" w14:paraId="6F81260B" w14:textId="77777777">
            <w:pPr>
              <w:spacing w:before="60" w:after="60"/>
              <w:rPr>
                <w:szCs w:val="22"/>
              </w:rPr>
            </w:pPr>
            <w:r w:rsidRPr="0047086C">
              <w:rPr>
                <w:szCs w:val="22"/>
              </w:rPr>
              <w:t>Minnesota</w:t>
            </w:r>
          </w:p>
        </w:tc>
        <w:tc>
          <w:tcPr>
            <w:tcW w:w="6745" w:type="dxa"/>
            <w:vAlign w:val="center"/>
          </w:tcPr>
          <w:p w:rsidR="00C653F3" w:rsidRPr="001B1C46" w:rsidP="00485278" w14:paraId="489D71BA"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565D8E90" w14:textId="77777777" w:rsidTr="00BA54AC">
        <w:tblPrEx>
          <w:tblW w:w="9350" w:type="dxa"/>
          <w:tblLook w:val="04A0"/>
        </w:tblPrEx>
        <w:tc>
          <w:tcPr>
            <w:tcW w:w="2605" w:type="dxa"/>
            <w:vAlign w:val="center"/>
          </w:tcPr>
          <w:p w:rsidR="00C653F3" w:rsidRPr="0047086C" w:rsidP="00485278" w14:paraId="123D8945" w14:textId="77777777">
            <w:pPr>
              <w:spacing w:before="60" w:after="60"/>
              <w:rPr>
                <w:szCs w:val="22"/>
              </w:rPr>
            </w:pPr>
            <w:r w:rsidRPr="0047086C">
              <w:rPr>
                <w:szCs w:val="22"/>
              </w:rPr>
              <w:t>Mississippi</w:t>
            </w:r>
          </w:p>
        </w:tc>
        <w:tc>
          <w:tcPr>
            <w:tcW w:w="6745" w:type="dxa"/>
            <w:vAlign w:val="center"/>
          </w:tcPr>
          <w:p w:rsidR="00C653F3" w:rsidRPr="001B1C46" w:rsidP="00485278" w14:paraId="5DC7D5AF"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735AA86F" w14:textId="77777777" w:rsidTr="00BA54AC">
        <w:tblPrEx>
          <w:tblW w:w="9350" w:type="dxa"/>
          <w:tblLook w:val="04A0"/>
        </w:tblPrEx>
        <w:tc>
          <w:tcPr>
            <w:tcW w:w="2605" w:type="dxa"/>
            <w:vAlign w:val="center"/>
          </w:tcPr>
          <w:p w:rsidR="00C653F3" w:rsidRPr="0047086C" w:rsidP="00485278" w14:paraId="5E330B0B" w14:textId="77777777">
            <w:pPr>
              <w:spacing w:before="60" w:after="60"/>
              <w:rPr>
                <w:szCs w:val="22"/>
              </w:rPr>
            </w:pPr>
            <w:r w:rsidRPr="0047086C">
              <w:rPr>
                <w:szCs w:val="22"/>
              </w:rPr>
              <w:t>Missouri</w:t>
            </w:r>
          </w:p>
        </w:tc>
        <w:tc>
          <w:tcPr>
            <w:tcW w:w="6745" w:type="dxa"/>
            <w:vAlign w:val="center"/>
          </w:tcPr>
          <w:p w:rsidR="00C653F3" w:rsidRPr="001B1C46" w:rsidP="00485278" w14:paraId="673B91F1"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Missouri Assistive Technology</w:t>
            </w:r>
          </w:p>
        </w:tc>
      </w:tr>
      <w:tr w14:paraId="32ADE14C" w14:textId="77777777" w:rsidTr="00BA54AC">
        <w:tblPrEx>
          <w:tblW w:w="9350" w:type="dxa"/>
          <w:tblLook w:val="04A0"/>
        </w:tblPrEx>
        <w:tc>
          <w:tcPr>
            <w:tcW w:w="2605" w:type="dxa"/>
            <w:vAlign w:val="center"/>
          </w:tcPr>
          <w:p w:rsidR="006A522C" w:rsidRPr="0047086C" w:rsidP="00485278" w14:paraId="6220DBE5" w14:textId="4D6C9990">
            <w:pPr>
              <w:spacing w:before="60" w:after="60"/>
              <w:rPr>
                <w:szCs w:val="22"/>
              </w:rPr>
            </w:pPr>
            <w:r>
              <w:rPr>
                <w:szCs w:val="22"/>
              </w:rPr>
              <w:t>Montana</w:t>
            </w:r>
          </w:p>
        </w:tc>
        <w:tc>
          <w:tcPr>
            <w:tcW w:w="6745" w:type="dxa"/>
            <w:vAlign w:val="center"/>
          </w:tcPr>
          <w:p w:rsidR="006A522C" w:rsidRPr="001B1C46" w:rsidP="00485278" w14:paraId="21A0D8E7" w14:textId="3E53868A">
            <w:pPr>
              <w:pStyle w:val="ListParagraph"/>
              <w:numPr>
                <w:ilvl w:val="0"/>
                <w:numId w:val="9"/>
              </w:numPr>
              <w:tabs>
                <w:tab w:val="left" w:pos="720"/>
                <w:tab w:val="left" w:pos="9990"/>
              </w:tabs>
              <w:autoSpaceDE w:val="0"/>
              <w:autoSpaceDN w:val="0"/>
              <w:adjustRightInd w:val="0"/>
              <w:spacing w:before="60" w:after="60"/>
              <w:contextualSpacing w:val="0"/>
              <w:rPr>
                <w:szCs w:val="22"/>
              </w:rPr>
            </w:pPr>
            <w:r>
              <w:rPr>
                <w:szCs w:val="22"/>
              </w:rPr>
              <w:t>Perkins School for the Blind</w:t>
            </w:r>
          </w:p>
        </w:tc>
      </w:tr>
      <w:tr w14:paraId="5B09D6D3" w14:textId="77777777" w:rsidTr="00BA54AC">
        <w:tblPrEx>
          <w:tblW w:w="9350" w:type="dxa"/>
          <w:tblLook w:val="04A0"/>
        </w:tblPrEx>
        <w:tc>
          <w:tcPr>
            <w:tcW w:w="2605" w:type="dxa"/>
            <w:vAlign w:val="center"/>
          </w:tcPr>
          <w:p w:rsidR="00C653F3" w:rsidRPr="0047086C" w:rsidP="00485278" w14:paraId="0CD01C6D" w14:textId="77777777">
            <w:pPr>
              <w:spacing w:before="60" w:after="60"/>
              <w:rPr>
                <w:szCs w:val="22"/>
              </w:rPr>
            </w:pPr>
            <w:r w:rsidRPr="0047086C">
              <w:rPr>
                <w:szCs w:val="22"/>
              </w:rPr>
              <w:t>Nebraska</w:t>
            </w:r>
          </w:p>
        </w:tc>
        <w:tc>
          <w:tcPr>
            <w:tcW w:w="6745" w:type="dxa"/>
            <w:vAlign w:val="center"/>
          </w:tcPr>
          <w:p w:rsidR="00C653F3" w:rsidRPr="001B1C46" w:rsidP="00485278" w14:paraId="26DF2E8E"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Nebraska Assistive Technology Partnership</w:t>
            </w:r>
          </w:p>
        </w:tc>
      </w:tr>
      <w:tr w14:paraId="5E20171B" w14:textId="77777777" w:rsidTr="00BA54AC">
        <w:tblPrEx>
          <w:tblW w:w="9350" w:type="dxa"/>
          <w:tblLook w:val="04A0"/>
        </w:tblPrEx>
        <w:tc>
          <w:tcPr>
            <w:tcW w:w="2605" w:type="dxa"/>
            <w:vAlign w:val="center"/>
          </w:tcPr>
          <w:p w:rsidR="00C653F3" w:rsidRPr="0047086C" w:rsidP="00485278" w14:paraId="2383434E" w14:textId="77777777">
            <w:pPr>
              <w:spacing w:before="60" w:after="60"/>
              <w:rPr>
                <w:szCs w:val="22"/>
              </w:rPr>
            </w:pPr>
            <w:r w:rsidRPr="0047086C">
              <w:rPr>
                <w:szCs w:val="22"/>
              </w:rPr>
              <w:t>Nevada</w:t>
            </w:r>
          </w:p>
        </w:tc>
        <w:tc>
          <w:tcPr>
            <w:tcW w:w="6745" w:type="dxa"/>
            <w:vAlign w:val="center"/>
          </w:tcPr>
          <w:p w:rsidR="00C653F3" w:rsidRPr="001B1C46" w:rsidP="00485278" w14:paraId="7DB9DB54"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7365D918" w14:textId="77777777" w:rsidTr="00BA54AC">
        <w:tblPrEx>
          <w:tblW w:w="9350" w:type="dxa"/>
          <w:tblLook w:val="04A0"/>
        </w:tblPrEx>
        <w:tc>
          <w:tcPr>
            <w:tcW w:w="2605" w:type="dxa"/>
            <w:vAlign w:val="center"/>
          </w:tcPr>
          <w:p w:rsidR="00C653F3" w:rsidRPr="0047086C" w:rsidP="00485278" w14:paraId="2E3C14F7" w14:textId="77777777">
            <w:pPr>
              <w:spacing w:before="60" w:after="60"/>
              <w:rPr>
                <w:b/>
                <w:bCs/>
                <w:szCs w:val="22"/>
              </w:rPr>
            </w:pPr>
            <w:r w:rsidRPr="0047086C">
              <w:rPr>
                <w:szCs w:val="22"/>
              </w:rPr>
              <w:t>New Hampshire</w:t>
            </w:r>
          </w:p>
        </w:tc>
        <w:tc>
          <w:tcPr>
            <w:tcW w:w="6745" w:type="dxa"/>
            <w:vAlign w:val="center"/>
          </w:tcPr>
          <w:p w:rsidR="00C653F3" w:rsidRPr="001B1C46" w:rsidP="00485278" w14:paraId="51FD0997"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Northeast Deaf and Hard of Hearing Services, Inc.</w:t>
            </w:r>
          </w:p>
        </w:tc>
      </w:tr>
      <w:tr w14:paraId="4AB41EAF" w14:textId="77777777" w:rsidTr="00BA54AC">
        <w:tblPrEx>
          <w:tblW w:w="9350" w:type="dxa"/>
          <w:tblLook w:val="04A0"/>
        </w:tblPrEx>
        <w:tc>
          <w:tcPr>
            <w:tcW w:w="2605" w:type="dxa"/>
            <w:vAlign w:val="center"/>
          </w:tcPr>
          <w:p w:rsidR="00C653F3" w:rsidRPr="0047086C" w:rsidP="00485278" w14:paraId="2546557F" w14:textId="77777777">
            <w:pPr>
              <w:spacing w:before="60" w:after="60"/>
              <w:rPr>
                <w:szCs w:val="22"/>
              </w:rPr>
            </w:pPr>
            <w:r w:rsidRPr="0047086C">
              <w:rPr>
                <w:szCs w:val="22"/>
              </w:rPr>
              <w:t>New Jersey</w:t>
            </w:r>
          </w:p>
        </w:tc>
        <w:tc>
          <w:tcPr>
            <w:tcW w:w="6745" w:type="dxa"/>
            <w:vAlign w:val="center"/>
          </w:tcPr>
          <w:p w:rsidR="00C653F3" w:rsidRPr="001B1C46" w:rsidP="00485278" w14:paraId="164AB2A5"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New Jersey Commission for the Blind and Visually Impaired</w:t>
            </w:r>
          </w:p>
        </w:tc>
      </w:tr>
      <w:tr w14:paraId="0F18AC83" w14:textId="77777777" w:rsidTr="00BA54AC">
        <w:tblPrEx>
          <w:tblW w:w="9350" w:type="dxa"/>
          <w:tblLook w:val="04A0"/>
        </w:tblPrEx>
        <w:tc>
          <w:tcPr>
            <w:tcW w:w="2605" w:type="dxa"/>
            <w:vAlign w:val="center"/>
          </w:tcPr>
          <w:p w:rsidR="00C653F3" w:rsidRPr="0047086C" w:rsidP="00485278" w14:paraId="7B0A08FF" w14:textId="77777777">
            <w:pPr>
              <w:spacing w:before="60" w:after="60"/>
              <w:rPr>
                <w:szCs w:val="22"/>
              </w:rPr>
            </w:pPr>
            <w:r w:rsidRPr="0047086C">
              <w:rPr>
                <w:szCs w:val="22"/>
              </w:rPr>
              <w:t>New Mexico</w:t>
            </w:r>
          </w:p>
        </w:tc>
        <w:tc>
          <w:tcPr>
            <w:tcW w:w="6745" w:type="dxa"/>
            <w:vAlign w:val="center"/>
          </w:tcPr>
          <w:p w:rsidR="00C653F3" w:rsidRPr="001B1C46" w:rsidP="00485278" w14:paraId="4B080E48"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627CB115" w14:textId="77777777" w:rsidTr="00BA54AC">
        <w:tblPrEx>
          <w:tblW w:w="9350" w:type="dxa"/>
          <w:tblLook w:val="04A0"/>
        </w:tblPrEx>
        <w:tc>
          <w:tcPr>
            <w:tcW w:w="2605" w:type="dxa"/>
            <w:vAlign w:val="center"/>
          </w:tcPr>
          <w:p w:rsidR="00C653F3" w:rsidRPr="0047086C" w:rsidP="00485278" w14:paraId="409ED496" w14:textId="77777777">
            <w:pPr>
              <w:spacing w:before="60" w:after="60"/>
              <w:rPr>
                <w:szCs w:val="22"/>
              </w:rPr>
            </w:pPr>
            <w:r w:rsidRPr="0047086C">
              <w:rPr>
                <w:szCs w:val="22"/>
              </w:rPr>
              <w:t>New York</w:t>
            </w:r>
          </w:p>
        </w:tc>
        <w:tc>
          <w:tcPr>
            <w:tcW w:w="6745" w:type="dxa"/>
            <w:vAlign w:val="center"/>
          </w:tcPr>
          <w:p w:rsidR="00C653F3" w:rsidRPr="001B1C46" w:rsidP="00485278" w14:paraId="284E64C5"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14:paraId="07404659" w14:textId="77777777" w:rsidTr="00BA54AC">
        <w:tblPrEx>
          <w:tblW w:w="9350" w:type="dxa"/>
          <w:tblLook w:val="04A0"/>
        </w:tblPrEx>
        <w:tc>
          <w:tcPr>
            <w:tcW w:w="2605" w:type="dxa"/>
            <w:vAlign w:val="center"/>
          </w:tcPr>
          <w:p w:rsidR="00C653F3" w:rsidRPr="0047086C" w:rsidP="00485278" w14:paraId="64A25276" w14:textId="77777777">
            <w:pPr>
              <w:spacing w:before="60" w:after="60"/>
              <w:rPr>
                <w:szCs w:val="22"/>
              </w:rPr>
            </w:pPr>
            <w:r w:rsidRPr="0047086C">
              <w:rPr>
                <w:szCs w:val="22"/>
              </w:rPr>
              <w:t>North Carolina</w:t>
            </w:r>
          </w:p>
        </w:tc>
        <w:tc>
          <w:tcPr>
            <w:tcW w:w="6745" w:type="dxa"/>
            <w:vAlign w:val="center"/>
          </w:tcPr>
          <w:p w:rsidR="00C653F3" w:rsidRPr="001B1C46" w:rsidP="00485278" w14:paraId="42425EEB"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North Carolina Division of Services for the Deaf and the Hard of Hearing</w:t>
            </w:r>
          </w:p>
        </w:tc>
      </w:tr>
      <w:tr w14:paraId="4949C89D" w14:textId="77777777" w:rsidTr="00BA54AC">
        <w:tblPrEx>
          <w:tblW w:w="9350" w:type="dxa"/>
          <w:tblLook w:val="04A0"/>
        </w:tblPrEx>
        <w:tc>
          <w:tcPr>
            <w:tcW w:w="2605" w:type="dxa"/>
            <w:vAlign w:val="center"/>
          </w:tcPr>
          <w:p w:rsidR="00C653F3" w:rsidRPr="0047086C" w:rsidP="00485278" w14:paraId="47D78A2A" w14:textId="77777777">
            <w:pPr>
              <w:spacing w:before="60" w:after="60"/>
              <w:rPr>
                <w:szCs w:val="22"/>
              </w:rPr>
            </w:pPr>
            <w:r w:rsidRPr="0047086C">
              <w:rPr>
                <w:szCs w:val="22"/>
              </w:rPr>
              <w:t>North Dakota</w:t>
            </w:r>
          </w:p>
        </w:tc>
        <w:tc>
          <w:tcPr>
            <w:tcW w:w="6745" w:type="dxa"/>
            <w:vAlign w:val="center"/>
          </w:tcPr>
          <w:p w:rsidR="00C653F3" w:rsidRPr="001B1C46" w:rsidP="00485278" w14:paraId="32DC5230"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2665B5">
              <w:rPr>
                <w:szCs w:val="22"/>
              </w:rPr>
              <w:t xml:space="preserve">North Dakota </w:t>
            </w:r>
            <w:r w:rsidRPr="002665B5" w:rsidR="00454A07">
              <w:rPr>
                <w:szCs w:val="22"/>
              </w:rPr>
              <w:t>Assistive</w:t>
            </w:r>
          </w:p>
        </w:tc>
      </w:tr>
      <w:tr w14:paraId="6361EBB8" w14:textId="77777777" w:rsidTr="00BA54AC">
        <w:tblPrEx>
          <w:tblW w:w="9350" w:type="dxa"/>
          <w:tblLook w:val="04A0"/>
        </w:tblPrEx>
        <w:tc>
          <w:tcPr>
            <w:tcW w:w="2605" w:type="dxa"/>
            <w:vAlign w:val="center"/>
          </w:tcPr>
          <w:p w:rsidR="00C653F3" w:rsidRPr="0047086C" w:rsidP="00485278" w14:paraId="2EA20C52" w14:textId="77777777">
            <w:pPr>
              <w:spacing w:before="60" w:after="60"/>
              <w:rPr>
                <w:szCs w:val="22"/>
              </w:rPr>
            </w:pPr>
            <w:r w:rsidRPr="0047086C">
              <w:rPr>
                <w:szCs w:val="22"/>
              </w:rPr>
              <w:t>Ohio</w:t>
            </w:r>
          </w:p>
        </w:tc>
        <w:tc>
          <w:tcPr>
            <w:tcW w:w="6745" w:type="dxa"/>
            <w:vAlign w:val="center"/>
          </w:tcPr>
          <w:p w:rsidR="00C653F3" w:rsidRPr="001B1C46" w:rsidP="00485278" w14:paraId="19BF851A"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7282B213" w14:textId="77777777" w:rsidTr="00BA54AC">
        <w:tblPrEx>
          <w:tblW w:w="9350" w:type="dxa"/>
          <w:tblLook w:val="04A0"/>
        </w:tblPrEx>
        <w:tc>
          <w:tcPr>
            <w:tcW w:w="2605" w:type="dxa"/>
            <w:vAlign w:val="center"/>
          </w:tcPr>
          <w:p w:rsidR="00C653F3" w:rsidRPr="0047086C" w:rsidP="00485278" w14:paraId="3E9CD14E" w14:textId="77777777">
            <w:pPr>
              <w:spacing w:before="60" w:after="60"/>
              <w:rPr>
                <w:szCs w:val="22"/>
              </w:rPr>
            </w:pPr>
            <w:r w:rsidRPr="0047086C">
              <w:rPr>
                <w:szCs w:val="22"/>
              </w:rPr>
              <w:t>Oklahoma</w:t>
            </w:r>
          </w:p>
        </w:tc>
        <w:tc>
          <w:tcPr>
            <w:tcW w:w="6745" w:type="dxa"/>
            <w:vAlign w:val="center"/>
          </w:tcPr>
          <w:p w:rsidR="00C653F3" w:rsidRPr="001B1C46" w:rsidP="00485278" w14:paraId="2116608D" w14:textId="5BB0C29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 xml:space="preserve">Oklahoma Department of </w:t>
            </w:r>
            <w:r w:rsidR="002665B5">
              <w:rPr>
                <w:szCs w:val="22"/>
              </w:rPr>
              <w:t>Rehabilitation</w:t>
            </w:r>
            <w:r w:rsidRPr="001B1C46" w:rsidR="002665B5">
              <w:rPr>
                <w:szCs w:val="22"/>
              </w:rPr>
              <w:t xml:space="preserve"> </w:t>
            </w:r>
            <w:r w:rsidRPr="001B1C46">
              <w:rPr>
                <w:szCs w:val="22"/>
              </w:rPr>
              <w:t>Services</w:t>
            </w:r>
          </w:p>
        </w:tc>
      </w:tr>
      <w:tr w14:paraId="100383E0" w14:textId="77777777" w:rsidTr="00BA54AC">
        <w:tblPrEx>
          <w:tblW w:w="9350" w:type="dxa"/>
          <w:tblLook w:val="04A0"/>
        </w:tblPrEx>
        <w:tc>
          <w:tcPr>
            <w:tcW w:w="2605" w:type="dxa"/>
            <w:vAlign w:val="center"/>
          </w:tcPr>
          <w:p w:rsidR="00C653F3" w:rsidRPr="0047086C" w:rsidP="00485278" w14:paraId="1AF66D3A" w14:textId="77777777">
            <w:pPr>
              <w:spacing w:before="60" w:after="60"/>
              <w:rPr>
                <w:szCs w:val="22"/>
              </w:rPr>
            </w:pPr>
            <w:r w:rsidRPr="0047086C">
              <w:rPr>
                <w:szCs w:val="22"/>
              </w:rPr>
              <w:t>Oregon</w:t>
            </w:r>
          </w:p>
        </w:tc>
        <w:tc>
          <w:tcPr>
            <w:tcW w:w="6745" w:type="dxa"/>
            <w:vAlign w:val="center"/>
          </w:tcPr>
          <w:p w:rsidR="00C653F3" w:rsidRPr="001B1C46" w:rsidP="00485278" w14:paraId="7AC91A51"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Access Technologies, Inc.</w:t>
            </w:r>
          </w:p>
        </w:tc>
      </w:tr>
      <w:tr w14:paraId="24CC3BD6" w14:textId="77777777" w:rsidTr="00BA54AC">
        <w:tblPrEx>
          <w:tblW w:w="9350" w:type="dxa"/>
          <w:tblLook w:val="04A0"/>
        </w:tblPrEx>
        <w:tc>
          <w:tcPr>
            <w:tcW w:w="2605" w:type="dxa"/>
            <w:vAlign w:val="center"/>
          </w:tcPr>
          <w:p w:rsidR="00C653F3" w:rsidRPr="0047086C" w:rsidP="00485278" w14:paraId="71E6D1F5" w14:textId="77777777">
            <w:pPr>
              <w:spacing w:before="60" w:after="60"/>
              <w:rPr>
                <w:szCs w:val="22"/>
              </w:rPr>
            </w:pPr>
            <w:r w:rsidRPr="0047086C">
              <w:rPr>
                <w:szCs w:val="22"/>
              </w:rPr>
              <w:t>Pennsylvania</w:t>
            </w:r>
          </w:p>
        </w:tc>
        <w:tc>
          <w:tcPr>
            <w:tcW w:w="6745" w:type="dxa"/>
            <w:vAlign w:val="center"/>
          </w:tcPr>
          <w:p w:rsidR="00454A07" w:rsidRPr="00343248" w14:paraId="21BE839F" w14:textId="76C23152">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 xml:space="preserve">Institute on Disabilities – Temple University </w:t>
            </w:r>
          </w:p>
        </w:tc>
      </w:tr>
      <w:tr w14:paraId="64D03AE2" w14:textId="77777777" w:rsidTr="00BA54AC">
        <w:tblPrEx>
          <w:tblW w:w="9350" w:type="dxa"/>
          <w:tblLook w:val="04A0"/>
        </w:tblPrEx>
        <w:tc>
          <w:tcPr>
            <w:tcW w:w="2605" w:type="dxa"/>
            <w:vAlign w:val="center"/>
          </w:tcPr>
          <w:p w:rsidR="00C653F3" w:rsidRPr="0047086C" w:rsidP="00485278" w14:paraId="4A2048BF" w14:textId="77777777">
            <w:pPr>
              <w:spacing w:before="60" w:after="60"/>
              <w:rPr>
                <w:szCs w:val="22"/>
              </w:rPr>
            </w:pPr>
            <w:r w:rsidRPr="0047086C">
              <w:rPr>
                <w:szCs w:val="22"/>
              </w:rPr>
              <w:t>Rhode Island</w:t>
            </w:r>
          </w:p>
        </w:tc>
        <w:tc>
          <w:tcPr>
            <w:tcW w:w="6745" w:type="dxa"/>
            <w:vAlign w:val="center"/>
          </w:tcPr>
          <w:p w:rsidR="00C653F3" w:rsidRPr="001B1C46" w:rsidP="00485278" w14:paraId="5393B694"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57090936" w14:textId="77777777" w:rsidTr="00BA54AC">
        <w:tblPrEx>
          <w:tblW w:w="9350" w:type="dxa"/>
          <w:tblLook w:val="04A0"/>
        </w:tblPrEx>
        <w:tc>
          <w:tcPr>
            <w:tcW w:w="2605" w:type="dxa"/>
            <w:vAlign w:val="center"/>
          </w:tcPr>
          <w:p w:rsidR="00C653F3" w:rsidRPr="0047086C" w:rsidP="00485278" w14:paraId="236FD841" w14:textId="77777777">
            <w:pPr>
              <w:spacing w:before="60" w:after="60"/>
              <w:rPr>
                <w:szCs w:val="22"/>
              </w:rPr>
            </w:pPr>
            <w:r w:rsidRPr="0047086C">
              <w:rPr>
                <w:szCs w:val="22"/>
              </w:rPr>
              <w:t>South Carolina</w:t>
            </w:r>
          </w:p>
        </w:tc>
        <w:tc>
          <w:tcPr>
            <w:tcW w:w="6745" w:type="dxa"/>
            <w:vAlign w:val="center"/>
          </w:tcPr>
          <w:p w:rsidR="00C653F3" w:rsidRPr="001B1C46" w:rsidP="00485278" w14:paraId="14C7FB86"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3B40D040" w14:textId="77777777" w:rsidTr="00BA54AC">
        <w:tblPrEx>
          <w:tblW w:w="9350" w:type="dxa"/>
          <w:tblLook w:val="04A0"/>
        </w:tblPrEx>
        <w:tc>
          <w:tcPr>
            <w:tcW w:w="2605" w:type="dxa"/>
            <w:vAlign w:val="center"/>
          </w:tcPr>
          <w:p w:rsidR="00C653F3" w:rsidRPr="0047086C" w:rsidP="00485278" w14:paraId="10B34C0A" w14:textId="77777777">
            <w:pPr>
              <w:spacing w:before="60" w:after="60"/>
              <w:rPr>
                <w:szCs w:val="22"/>
              </w:rPr>
            </w:pPr>
            <w:r w:rsidRPr="0047086C">
              <w:rPr>
                <w:szCs w:val="22"/>
              </w:rPr>
              <w:t>South Dakota</w:t>
            </w:r>
          </w:p>
        </w:tc>
        <w:tc>
          <w:tcPr>
            <w:tcW w:w="6745" w:type="dxa"/>
            <w:vAlign w:val="center"/>
          </w:tcPr>
          <w:p w:rsidR="00C653F3" w:rsidRPr="001B1C46" w:rsidP="00485278" w14:paraId="4978D2EE"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3B0BAD">
              <w:rPr>
                <w:szCs w:val="22"/>
              </w:rPr>
              <w:t>South Dakota Department of Human Services</w:t>
            </w:r>
          </w:p>
        </w:tc>
      </w:tr>
      <w:tr w14:paraId="1AD49061" w14:textId="77777777" w:rsidTr="00BA54AC">
        <w:tblPrEx>
          <w:tblW w:w="9350" w:type="dxa"/>
          <w:tblLook w:val="04A0"/>
        </w:tblPrEx>
        <w:tc>
          <w:tcPr>
            <w:tcW w:w="2605" w:type="dxa"/>
            <w:vAlign w:val="center"/>
          </w:tcPr>
          <w:p w:rsidR="00C653F3" w:rsidRPr="0047086C" w:rsidP="00485278" w14:paraId="4081EE48" w14:textId="77777777">
            <w:pPr>
              <w:spacing w:before="60" w:after="60"/>
              <w:rPr>
                <w:szCs w:val="22"/>
              </w:rPr>
            </w:pPr>
            <w:r w:rsidRPr="0047086C">
              <w:rPr>
                <w:szCs w:val="22"/>
              </w:rPr>
              <w:t>Tennessee</w:t>
            </w:r>
          </w:p>
        </w:tc>
        <w:tc>
          <w:tcPr>
            <w:tcW w:w="6745" w:type="dxa"/>
            <w:vAlign w:val="center"/>
          </w:tcPr>
          <w:p w:rsidR="00C653F3" w:rsidRPr="001B1C46" w:rsidP="00485278" w14:paraId="539F217D"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Tennessee Public Utility Commission</w:t>
            </w:r>
          </w:p>
        </w:tc>
      </w:tr>
      <w:tr w14:paraId="26E241C8" w14:textId="77777777" w:rsidTr="00BA54AC">
        <w:tblPrEx>
          <w:tblW w:w="9350" w:type="dxa"/>
          <w:tblLook w:val="04A0"/>
        </w:tblPrEx>
        <w:tc>
          <w:tcPr>
            <w:tcW w:w="2605" w:type="dxa"/>
            <w:vAlign w:val="center"/>
          </w:tcPr>
          <w:p w:rsidR="00C653F3" w:rsidRPr="0047086C" w:rsidP="00485278" w14:paraId="67B39627" w14:textId="77777777">
            <w:pPr>
              <w:spacing w:before="60" w:after="60"/>
              <w:rPr>
                <w:szCs w:val="22"/>
              </w:rPr>
            </w:pPr>
            <w:r w:rsidRPr="0047086C">
              <w:rPr>
                <w:szCs w:val="22"/>
              </w:rPr>
              <w:t>Texas</w:t>
            </w:r>
          </w:p>
        </w:tc>
        <w:tc>
          <w:tcPr>
            <w:tcW w:w="6745" w:type="dxa"/>
            <w:vAlign w:val="center"/>
          </w:tcPr>
          <w:p w:rsidR="00C653F3" w:rsidRPr="001B1C46" w:rsidP="00485278" w14:paraId="6F9449DB"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65E8F686" w14:textId="77777777" w:rsidTr="00BA54AC">
        <w:tblPrEx>
          <w:tblW w:w="9350" w:type="dxa"/>
          <w:tblLook w:val="04A0"/>
        </w:tblPrEx>
        <w:tc>
          <w:tcPr>
            <w:tcW w:w="2605" w:type="dxa"/>
            <w:vAlign w:val="center"/>
          </w:tcPr>
          <w:p w:rsidR="00C653F3" w:rsidRPr="0047086C" w:rsidP="00485278" w14:paraId="51026CCC" w14:textId="77777777">
            <w:pPr>
              <w:spacing w:before="60" w:after="60"/>
              <w:rPr>
                <w:szCs w:val="22"/>
              </w:rPr>
            </w:pPr>
            <w:r w:rsidRPr="0047086C">
              <w:rPr>
                <w:szCs w:val="22"/>
              </w:rPr>
              <w:t>Utah</w:t>
            </w:r>
          </w:p>
        </w:tc>
        <w:tc>
          <w:tcPr>
            <w:tcW w:w="6745" w:type="dxa"/>
            <w:vAlign w:val="center"/>
          </w:tcPr>
          <w:p w:rsidR="00C653F3" w:rsidRPr="001B1C46" w:rsidP="00485278" w14:paraId="6514B176"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7F6F08F2" w14:textId="77777777" w:rsidTr="00BA54AC">
        <w:tblPrEx>
          <w:tblW w:w="9350" w:type="dxa"/>
          <w:tblLook w:val="04A0"/>
        </w:tblPrEx>
        <w:tc>
          <w:tcPr>
            <w:tcW w:w="2605" w:type="dxa"/>
            <w:vAlign w:val="center"/>
          </w:tcPr>
          <w:p w:rsidR="00C653F3" w:rsidRPr="0047086C" w:rsidP="00485278" w14:paraId="354659C8" w14:textId="77777777">
            <w:pPr>
              <w:spacing w:before="60" w:after="60"/>
              <w:rPr>
                <w:szCs w:val="22"/>
              </w:rPr>
            </w:pPr>
            <w:r w:rsidRPr="0047086C">
              <w:rPr>
                <w:szCs w:val="22"/>
              </w:rPr>
              <w:t>Vermont</w:t>
            </w:r>
          </w:p>
        </w:tc>
        <w:tc>
          <w:tcPr>
            <w:tcW w:w="6745" w:type="dxa"/>
            <w:vAlign w:val="center"/>
          </w:tcPr>
          <w:p w:rsidR="00C653F3" w:rsidRPr="001B1C46" w:rsidP="00485278" w14:paraId="66EF2518"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25BF9A72" w14:textId="77777777" w:rsidTr="00BA54AC">
        <w:tblPrEx>
          <w:tblW w:w="9350" w:type="dxa"/>
          <w:tblLook w:val="04A0"/>
        </w:tblPrEx>
        <w:tc>
          <w:tcPr>
            <w:tcW w:w="2605" w:type="dxa"/>
            <w:vAlign w:val="center"/>
          </w:tcPr>
          <w:p w:rsidR="00C653F3" w:rsidRPr="0047086C" w:rsidP="00485278" w14:paraId="61B71616" w14:textId="77777777">
            <w:pPr>
              <w:spacing w:before="60" w:after="60"/>
              <w:rPr>
                <w:szCs w:val="22"/>
              </w:rPr>
            </w:pPr>
            <w:r w:rsidRPr="0047086C">
              <w:rPr>
                <w:szCs w:val="22"/>
              </w:rPr>
              <w:t>Virginia</w:t>
            </w:r>
          </w:p>
        </w:tc>
        <w:tc>
          <w:tcPr>
            <w:tcW w:w="6745" w:type="dxa"/>
            <w:vAlign w:val="center"/>
          </w:tcPr>
          <w:p w:rsidR="00C653F3" w:rsidRPr="001B1C46" w:rsidP="00485278" w14:paraId="47D732AB"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53E9D5A7" w14:textId="77777777" w:rsidTr="00BA54AC">
        <w:tblPrEx>
          <w:tblW w:w="9350" w:type="dxa"/>
          <w:tblLook w:val="04A0"/>
        </w:tblPrEx>
        <w:tc>
          <w:tcPr>
            <w:tcW w:w="2605" w:type="dxa"/>
            <w:vAlign w:val="center"/>
          </w:tcPr>
          <w:p w:rsidR="00C653F3" w:rsidRPr="0047086C" w:rsidP="00485278" w14:paraId="4294D677" w14:textId="77777777">
            <w:pPr>
              <w:spacing w:before="60" w:after="60"/>
              <w:rPr>
                <w:szCs w:val="22"/>
              </w:rPr>
            </w:pPr>
            <w:r w:rsidRPr="0047086C">
              <w:rPr>
                <w:szCs w:val="22"/>
              </w:rPr>
              <w:t>Washington</w:t>
            </w:r>
          </w:p>
        </w:tc>
        <w:tc>
          <w:tcPr>
            <w:tcW w:w="6745" w:type="dxa"/>
            <w:vAlign w:val="center"/>
          </w:tcPr>
          <w:p w:rsidR="00C653F3" w:rsidRPr="001B1C46" w:rsidP="00485278" w14:paraId="62F45EE8"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384497A7" w14:textId="77777777" w:rsidTr="00BA54AC">
        <w:tblPrEx>
          <w:tblW w:w="9350" w:type="dxa"/>
          <w:tblLook w:val="04A0"/>
        </w:tblPrEx>
        <w:tc>
          <w:tcPr>
            <w:tcW w:w="2605" w:type="dxa"/>
            <w:vAlign w:val="center"/>
          </w:tcPr>
          <w:p w:rsidR="00C653F3" w:rsidRPr="0047086C" w:rsidP="00485278" w14:paraId="4CB64CAC" w14:textId="77777777">
            <w:pPr>
              <w:spacing w:before="60" w:after="60"/>
              <w:rPr>
                <w:szCs w:val="22"/>
              </w:rPr>
            </w:pPr>
            <w:r w:rsidRPr="0047086C">
              <w:rPr>
                <w:szCs w:val="22"/>
              </w:rPr>
              <w:t>West Virginia</w:t>
            </w:r>
          </w:p>
        </w:tc>
        <w:tc>
          <w:tcPr>
            <w:tcW w:w="6745" w:type="dxa"/>
            <w:vAlign w:val="center"/>
          </w:tcPr>
          <w:p w:rsidR="00C653F3" w:rsidRPr="001B1C46" w:rsidP="00485278" w14:paraId="08A836A2"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6613036A" w14:textId="77777777" w:rsidTr="00BA54AC">
        <w:tblPrEx>
          <w:tblW w:w="9350" w:type="dxa"/>
          <w:tblLook w:val="04A0"/>
        </w:tblPrEx>
        <w:tc>
          <w:tcPr>
            <w:tcW w:w="2605" w:type="dxa"/>
            <w:vAlign w:val="center"/>
          </w:tcPr>
          <w:p w:rsidR="00C653F3" w:rsidRPr="0047086C" w:rsidP="00485278" w14:paraId="3A7AC15A" w14:textId="77777777">
            <w:pPr>
              <w:spacing w:before="60" w:after="60"/>
              <w:rPr>
                <w:szCs w:val="22"/>
              </w:rPr>
            </w:pPr>
            <w:r w:rsidRPr="0047086C">
              <w:rPr>
                <w:szCs w:val="22"/>
              </w:rPr>
              <w:t>Wisconsin</w:t>
            </w:r>
          </w:p>
        </w:tc>
        <w:tc>
          <w:tcPr>
            <w:tcW w:w="6745" w:type="dxa"/>
            <w:vAlign w:val="center"/>
          </w:tcPr>
          <w:p w:rsidR="00C653F3" w:rsidRPr="001B1C46" w:rsidP="00485278" w14:paraId="125871D0" w14:textId="76300E38">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Wisconsin</w:t>
            </w:r>
            <w:r w:rsidRPr="001B1C46" w:rsidR="00532634">
              <w:rPr>
                <w:szCs w:val="22"/>
              </w:rPr>
              <w:t xml:space="preserve"> </w:t>
            </w:r>
            <w:r w:rsidR="00EB06BC">
              <w:rPr>
                <w:szCs w:val="22"/>
              </w:rPr>
              <w:t>Department of Health Services</w:t>
            </w:r>
          </w:p>
        </w:tc>
      </w:tr>
      <w:tr w14:paraId="26336710" w14:textId="77777777" w:rsidTr="00BA54AC">
        <w:tblPrEx>
          <w:tblW w:w="9350" w:type="dxa"/>
          <w:tblLook w:val="04A0"/>
        </w:tblPrEx>
        <w:tc>
          <w:tcPr>
            <w:tcW w:w="2605" w:type="dxa"/>
            <w:vAlign w:val="center"/>
          </w:tcPr>
          <w:p w:rsidR="00C653F3" w:rsidRPr="0047086C" w:rsidP="00485278" w14:paraId="0276E4F6" w14:textId="77777777">
            <w:pPr>
              <w:spacing w:before="60" w:after="60"/>
              <w:rPr>
                <w:szCs w:val="22"/>
              </w:rPr>
            </w:pPr>
            <w:r w:rsidRPr="0047086C">
              <w:rPr>
                <w:szCs w:val="22"/>
              </w:rPr>
              <w:t>Wyoming</w:t>
            </w:r>
          </w:p>
        </w:tc>
        <w:tc>
          <w:tcPr>
            <w:tcW w:w="6745" w:type="dxa"/>
            <w:vAlign w:val="center"/>
          </w:tcPr>
          <w:p w:rsidR="00C653F3" w:rsidRPr="001B1C46" w:rsidP="00485278" w14:paraId="263A509D"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Wyoming Institute for Disabilities – University of Wyoming</w:t>
            </w:r>
          </w:p>
        </w:tc>
      </w:tr>
      <w:tr w14:paraId="5C6161D8" w14:textId="77777777" w:rsidTr="00BA54AC">
        <w:tblPrEx>
          <w:tblW w:w="9350" w:type="dxa"/>
          <w:tblLook w:val="04A0"/>
        </w:tblPrEx>
        <w:tc>
          <w:tcPr>
            <w:tcW w:w="2605" w:type="dxa"/>
            <w:vAlign w:val="center"/>
          </w:tcPr>
          <w:p w:rsidR="00C653F3" w:rsidRPr="00DA5574" w:rsidP="00DA5574" w14:paraId="1D059AFE" w14:textId="0A109CB0">
            <w:pPr>
              <w:spacing w:before="60" w:after="60"/>
              <w:jc w:val="center"/>
              <w:rPr>
                <w:b/>
                <w:szCs w:val="22"/>
              </w:rPr>
            </w:pPr>
            <w:r>
              <w:rPr>
                <w:b/>
                <w:szCs w:val="22"/>
              </w:rPr>
              <w:t>Other Jurisdiction</w:t>
            </w:r>
          </w:p>
        </w:tc>
        <w:tc>
          <w:tcPr>
            <w:tcW w:w="6745" w:type="dxa"/>
            <w:vAlign w:val="center"/>
          </w:tcPr>
          <w:p w:rsidR="00C653F3" w:rsidRPr="00DA5574" w:rsidP="00DA5574" w14:paraId="7B17D55E" w14:textId="7A35ADF3">
            <w:pPr>
              <w:pStyle w:val="ListParagraph"/>
              <w:tabs>
                <w:tab w:val="left" w:pos="9990"/>
              </w:tabs>
              <w:autoSpaceDE w:val="0"/>
              <w:autoSpaceDN w:val="0"/>
              <w:adjustRightInd w:val="0"/>
              <w:spacing w:before="60" w:after="60"/>
              <w:ind w:left="-108"/>
              <w:contextualSpacing w:val="0"/>
              <w:jc w:val="center"/>
              <w:rPr>
                <w:b/>
                <w:szCs w:val="22"/>
              </w:rPr>
            </w:pPr>
            <w:r w:rsidRPr="00DA5574">
              <w:rPr>
                <w:b/>
                <w:szCs w:val="22"/>
              </w:rPr>
              <w:t>Applicants</w:t>
            </w:r>
          </w:p>
        </w:tc>
      </w:tr>
      <w:tr w14:paraId="2DF2F62A" w14:textId="77777777" w:rsidTr="00BA54AC">
        <w:tblPrEx>
          <w:tblW w:w="9350" w:type="dxa"/>
          <w:tblLook w:val="04A0"/>
        </w:tblPrEx>
        <w:tc>
          <w:tcPr>
            <w:tcW w:w="2605" w:type="dxa"/>
            <w:vAlign w:val="center"/>
          </w:tcPr>
          <w:p w:rsidR="00C653F3" w:rsidRPr="0047086C" w:rsidP="00485278" w14:paraId="1EF38E7C" w14:textId="77777777">
            <w:pPr>
              <w:spacing w:before="60" w:after="60"/>
              <w:rPr>
                <w:szCs w:val="22"/>
              </w:rPr>
            </w:pPr>
            <w:r w:rsidRPr="0047086C">
              <w:rPr>
                <w:szCs w:val="22"/>
              </w:rPr>
              <w:t>District of Columbia</w:t>
            </w:r>
          </w:p>
        </w:tc>
        <w:tc>
          <w:tcPr>
            <w:tcW w:w="6745" w:type="dxa"/>
            <w:vAlign w:val="center"/>
          </w:tcPr>
          <w:p w:rsidR="00C653F3" w:rsidRPr="001B1C46" w:rsidP="00485278" w14:paraId="00ADFDEC" w14:textId="72BEFE3A">
            <w:pPr>
              <w:pStyle w:val="ListParagraph"/>
              <w:numPr>
                <w:ilvl w:val="0"/>
                <w:numId w:val="9"/>
              </w:numPr>
              <w:tabs>
                <w:tab w:val="left" w:pos="720"/>
                <w:tab w:val="left" w:pos="9990"/>
              </w:tabs>
              <w:autoSpaceDE w:val="0"/>
              <w:autoSpaceDN w:val="0"/>
              <w:adjustRightInd w:val="0"/>
              <w:spacing w:before="60" w:after="60"/>
              <w:contextualSpacing w:val="0"/>
              <w:rPr>
                <w:szCs w:val="22"/>
              </w:rPr>
            </w:pPr>
            <w:r>
              <w:rPr>
                <w:szCs w:val="22"/>
              </w:rPr>
              <w:t>TCSAccess</w:t>
            </w:r>
          </w:p>
        </w:tc>
      </w:tr>
      <w:tr w14:paraId="21889FE5" w14:textId="77777777" w:rsidTr="00BA54AC">
        <w:tblPrEx>
          <w:tblW w:w="9350" w:type="dxa"/>
          <w:tblLook w:val="04A0"/>
        </w:tblPrEx>
        <w:tc>
          <w:tcPr>
            <w:tcW w:w="2605" w:type="dxa"/>
            <w:vAlign w:val="center"/>
          </w:tcPr>
          <w:p w:rsidR="007854C0" w:rsidRPr="0047086C" w:rsidP="00485278" w14:paraId="5CDA8246" w14:textId="77777777">
            <w:pPr>
              <w:spacing w:before="60" w:after="60"/>
              <w:rPr>
                <w:szCs w:val="22"/>
              </w:rPr>
            </w:pPr>
            <w:r w:rsidRPr="007854C0">
              <w:rPr>
                <w:szCs w:val="22"/>
              </w:rPr>
              <w:t>American Samoa</w:t>
            </w:r>
          </w:p>
        </w:tc>
        <w:tc>
          <w:tcPr>
            <w:tcW w:w="6745" w:type="dxa"/>
            <w:vAlign w:val="center"/>
          </w:tcPr>
          <w:p w:rsidR="007854C0" w:rsidRPr="001B1C46" w:rsidP="00485278" w14:paraId="45C494AE"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14:paraId="5E9E1A6B" w14:textId="77777777" w:rsidTr="00BA54AC">
        <w:tblPrEx>
          <w:tblW w:w="9350" w:type="dxa"/>
          <w:tblLook w:val="04A0"/>
        </w:tblPrEx>
        <w:tc>
          <w:tcPr>
            <w:tcW w:w="2605" w:type="dxa"/>
            <w:vAlign w:val="center"/>
          </w:tcPr>
          <w:p w:rsidR="007854C0" w:rsidRPr="0047086C" w:rsidP="00485278" w14:paraId="116ACF03" w14:textId="77777777">
            <w:pPr>
              <w:spacing w:before="60" w:after="60"/>
              <w:rPr>
                <w:szCs w:val="22"/>
              </w:rPr>
            </w:pPr>
            <w:r>
              <w:rPr>
                <w:szCs w:val="22"/>
              </w:rPr>
              <w:t>Guam</w:t>
            </w:r>
          </w:p>
        </w:tc>
        <w:tc>
          <w:tcPr>
            <w:tcW w:w="6745" w:type="dxa"/>
            <w:vAlign w:val="center"/>
          </w:tcPr>
          <w:p w:rsidR="007854C0" w:rsidRPr="001B1C46" w:rsidP="00485278" w14:paraId="4994701E"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14:paraId="4037FF38" w14:textId="77777777" w:rsidTr="00BA54AC">
        <w:tblPrEx>
          <w:tblW w:w="9350" w:type="dxa"/>
          <w:tblLook w:val="04A0"/>
        </w:tblPrEx>
        <w:tc>
          <w:tcPr>
            <w:tcW w:w="2605" w:type="dxa"/>
            <w:vAlign w:val="center"/>
          </w:tcPr>
          <w:p w:rsidR="007854C0" w:rsidP="00485278" w14:paraId="72686DCF" w14:textId="77777777">
            <w:pPr>
              <w:spacing w:before="60" w:after="60"/>
              <w:rPr>
                <w:szCs w:val="22"/>
              </w:rPr>
            </w:pPr>
            <w:r w:rsidRPr="007854C0">
              <w:rPr>
                <w:szCs w:val="22"/>
              </w:rPr>
              <w:t>Northern Mariana Islands</w:t>
            </w:r>
          </w:p>
        </w:tc>
        <w:tc>
          <w:tcPr>
            <w:tcW w:w="6745" w:type="dxa"/>
            <w:vAlign w:val="center"/>
          </w:tcPr>
          <w:p w:rsidR="007854C0" w:rsidRPr="001B1C46" w:rsidP="00485278" w14:paraId="2B499077"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Helen Keller National Center for Deaf-Blind Youth and Adults</w:t>
            </w:r>
          </w:p>
        </w:tc>
      </w:tr>
      <w:tr w14:paraId="70F9E75B" w14:textId="77777777" w:rsidTr="00BA54AC">
        <w:tblPrEx>
          <w:tblW w:w="9350" w:type="dxa"/>
          <w:tblLook w:val="04A0"/>
        </w:tblPrEx>
        <w:tc>
          <w:tcPr>
            <w:tcW w:w="2605" w:type="dxa"/>
            <w:vAlign w:val="center"/>
          </w:tcPr>
          <w:p w:rsidR="00C653F3" w:rsidRPr="0047086C" w:rsidP="00485278" w14:paraId="3F46E6F4" w14:textId="77777777">
            <w:pPr>
              <w:spacing w:before="60" w:after="60"/>
              <w:rPr>
                <w:szCs w:val="22"/>
              </w:rPr>
            </w:pPr>
            <w:r w:rsidRPr="0047086C">
              <w:rPr>
                <w:szCs w:val="22"/>
              </w:rPr>
              <w:t>Puerto Rico</w:t>
            </w:r>
          </w:p>
        </w:tc>
        <w:tc>
          <w:tcPr>
            <w:tcW w:w="6745" w:type="dxa"/>
            <w:vAlign w:val="center"/>
          </w:tcPr>
          <w:p w:rsidR="00C653F3" w:rsidRPr="001B1C46" w:rsidP="00485278" w14:paraId="1E16EFCA"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r w14:paraId="430FF12F" w14:textId="77777777" w:rsidTr="00BA54AC">
        <w:tblPrEx>
          <w:tblW w:w="9350" w:type="dxa"/>
          <w:tblLook w:val="04A0"/>
        </w:tblPrEx>
        <w:tc>
          <w:tcPr>
            <w:tcW w:w="2605" w:type="dxa"/>
            <w:vAlign w:val="center"/>
          </w:tcPr>
          <w:p w:rsidR="00C653F3" w:rsidRPr="0047086C" w:rsidP="00485278" w14:paraId="3E2D7922" w14:textId="77777777">
            <w:pPr>
              <w:spacing w:before="60" w:after="60"/>
              <w:rPr>
                <w:szCs w:val="22"/>
              </w:rPr>
            </w:pPr>
            <w:r w:rsidRPr="0047086C">
              <w:rPr>
                <w:szCs w:val="22"/>
              </w:rPr>
              <w:t>U.S. Virgin Islands</w:t>
            </w:r>
          </w:p>
        </w:tc>
        <w:tc>
          <w:tcPr>
            <w:tcW w:w="6745" w:type="dxa"/>
            <w:vAlign w:val="center"/>
          </w:tcPr>
          <w:p w:rsidR="00C653F3" w:rsidRPr="001B1C46" w:rsidP="00485278" w14:paraId="718CD68E" w14:textId="77777777">
            <w:pPr>
              <w:pStyle w:val="ListParagraph"/>
              <w:numPr>
                <w:ilvl w:val="0"/>
                <w:numId w:val="9"/>
              </w:numPr>
              <w:tabs>
                <w:tab w:val="left" w:pos="720"/>
                <w:tab w:val="left" w:pos="9990"/>
              </w:tabs>
              <w:autoSpaceDE w:val="0"/>
              <w:autoSpaceDN w:val="0"/>
              <w:adjustRightInd w:val="0"/>
              <w:spacing w:before="60" w:after="60"/>
              <w:contextualSpacing w:val="0"/>
              <w:rPr>
                <w:szCs w:val="22"/>
              </w:rPr>
            </w:pPr>
            <w:r w:rsidRPr="001B1C46">
              <w:rPr>
                <w:szCs w:val="22"/>
              </w:rPr>
              <w:t>Perkins School for the Blind</w:t>
            </w:r>
          </w:p>
        </w:tc>
      </w:tr>
    </w:tbl>
    <w:p w:rsidR="00A104C2" w:rsidP="00A104C2" w14:paraId="55A46B9E" w14:textId="77777777">
      <w:pPr>
        <w:tabs>
          <w:tab w:val="left" w:pos="720"/>
          <w:tab w:val="left" w:pos="9990"/>
        </w:tabs>
        <w:autoSpaceDE w:val="0"/>
        <w:autoSpaceDN w:val="0"/>
        <w:adjustRightInd w:val="0"/>
        <w:spacing w:after="120"/>
        <w:rPr>
          <w:szCs w:val="22"/>
        </w:rPr>
      </w:pPr>
    </w:p>
    <w:p w:rsidR="0034754E" w:rsidRPr="000B5742" w:rsidP="00C258C5" w14:paraId="5C8700C9" w14:textId="402789F4">
      <w:pPr>
        <w:widowControl/>
        <w:tabs>
          <w:tab w:val="left" w:pos="720"/>
          <w:tab w:val="left" w:pos="9990"/>
        </w:tabs>
        <w:autoSpaceDE w:val="0"/>
        <w:autoSpaceDN w:val="0"/>
        <w:adjustRightInd w:val="0"/>
        <w:spacing w:after="120"/>
        <w:rPr>
          <w:szCs w:val="22"/>
        </w:rPr>
      </w:pPr>
      <w:r>
        <w:rPr>
          <w:szCs w:val="22"/>
        </w:rPr>
        <w:tab/>
      </w:r>
      <w:r w:rsidRPr="000B5742">
        <w:rPr>
          <w:b/>
          <w:bCs/>
          <w:szCs w:val="22"/>
        </w:rPr>
        <w:t>ACCESSIBLE FORMATS</w:t>
      </w:r>
      <w:r w:rsidRPr="000B5742">
        <w:rPr>
          <w:b/>
          <w:szCs w:val="22"/>
        </w:rPr>
        <w:t>:</w:t>
      </w:r>
      <w:r w:rsidRPr="000B5742">
        <w:rPr>
          <w:szCs w:val="22"/>
        </w:rPr>
        <w:t xml:space="preserve">  To request materials in accessible formats for people with disabilities (Braille, large print, electronic files, audio format), send an e-mail to </w:t>
      </w:r>
      <w:r w:rsidRPr="000B5742">
        <w:rPr>
          <w:color w:val="0000FF"/>
          <w:szCs w:val="22"/>
          <w:u w:val="single"/>
        </w:rPr>
        <w:t>fcc504@fcc.gov</w:t>
      </w:r>
      <w:r w:rsidRPr="000B5742">
        <w:rPr>
          <w:szCs w:val="22"/>
        </w:rPr>
        <w:t xml:space="preserve"> or call the Consumer and Governmental Affairs Bureau at 202-418-0530 (voice).</w:t>
      </w:r>
    </w:p>
    <w:p w:rsidR="0034754E" w:rsidRPr="000B5742" w:rsidP="0034754E" w14:paraId="4235F423" w14:textId="7BE6D860">
      <w:pPr>
        <w:autoSpaceDE w:val="0"/>
        <w:autoSpaceDN w:val="0"/>
        <w:adjustRightInd w:val="0"/>
        <w:spacing w:after="120"/>
        <w:ind w:firstLine="720"/>
        <w:rPr>
          <w:szCs w:val="22"/>
        </w:rPr>
      </w:pPr>
      <w:r w:rsidRPr="000B5742">
        <w:rPr>
          <w:b/>
          <w:szCs w:val="22"/>
        </w:rPr>
        <w:t>FOR FURTHER INFORMATION</w:t>
      </w:r>
      <w:r w:rsidR="00EC03F9">
        <w:rPr>
          <w:b/>
          <w:szCs w:val="22"/>
        </w:rPr>
        <w:t>:</w:t>
      </w:r>
      <w:r w:rsidRPr="000B5742">
        <w:rPr>
          <w:szCs w:val="22"/>
        </w:rPr>
        <w:t xml:space="preserve">  </w:t>
      </w:r>
      <w:r w:rsidR="00A67570">
        <w:rPr>
          <w:szCs w:val="22"/>
        </w:rPr>
        <w:t xml:space="preserve">For general information about NDBEDP, visit </w:t>
      </w:r>
      <w:hyperlink r:id="rId5" w:history="1">
        <w:r w:rsidRPr="002F6571" w:rsidR="00A67570">
          <w:rPr>
            <w:rStyle w:val="Hyperlink"/>
            <w:szCs w:val="22"/>
          </w:rPr>
          <w:t>www.fcc.gov/NDBEDP</w:t>
        </w:r>
      </w:hyperlink>
      <w:r w:rsidR="00A67570">
        <w:rPr>
          <w:szCs w:val="22"/>
        </w:rPr>
        <w:t xml:space="preserve">.  </w:t>
      </w:r>
      <w:r w:rsidR="00EC03F9">
        <w:rPr>
          <w:szCs w:val="22"/>
        </w:rPr>
        <w:t xml:space="preserve">Contact </w:t>
      </w:r>
      <w:r w:rsidRPr="000B5742">
        <w:rPr>
          <w:szCs w:val="22"/>
        </w:rPr>
        <w:t xml:space="preserve">Jackie Ellington, Disability Rights Office, Consumer and Governmental Affairs Bureau, 202-418-1153, e-mail </w:t>
      </w:r>
      <w:hyperlink r:id="rId6" w:history="1">
        <w:r w:rsidRPr="000B5742">
          <w:rPr>
            <w:rStyle w:val="Hyperlink"/>
            <w:szCs w:val="22"/>
          </w:rPr>
          <w:t>Jackie.Ellington@fcc.gov</w:t>
        </w:r>
      </w:hyperlink>
      <w:r w:rsidR="00F40418">
        <w:rPr>
          <w:rStyle w:val="Hyperlink"/>
          <w:szCs w:val="22"/>
        </w:rPr>
        <w:t>.</w:t>
      </w:r>
    </w:p>
    <w:p w:rsidR="0034754E" w:rsidRPr="000B5742" w:rsidP="0034754E" w14:paraId="2AE3C9BE" w14:textId="77777777">
      <w:pPr>
        <w:tabs>
          <w:tab w:val="left" w:pos="720"/>
          <w:tab w:val="left" w:pos="9990"/>
        </w:tabs>
        <w:autoSpaceDE w:val="0"/>
        <w:autoSpaceDN w:val="0"/>
        <w:adjustRightInd w:val="0"/>
        <w:spacing w:after="120"/>
        <w:jc w:val="center"/>
        <w:rPr>
          <w:szCs w:val="22"/>
        </w:rPr>
      </w:pPr>
      <w:r w:rsidRPr="000B5742">
        <w:rPr>
          <w:szCs w:val="22"/>
        </w:rPr>
        <w:t>-FCC-</w:t>
      </w:r>
    </w:p>
    <w:p w:rsidR="006A1F49" w:rsidP="00D47505" w14:paraId="7FBF4E7E" w14:textId="77777777">
      <w:pPr>
        <w:spacing w:before="120" w:after="240"/>
        <w:rPr>
          <w:sz w:val="24"/>
        </w:rPr>
      </w:pPr>
    </w:p>
    <w:sectPr w:rsidSect="00D52938">
      <w:footerReference w:type="even" r:id="rId7"/>
      <w:footerReference w:type="default" r:id="rId8"/>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DE3E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D19D379" w14:textId="77777777">
    <w:pPr>
      <w:pStyle w:val="Footer"/>
    </w:pPr>
  </w:p>
  <w:p w:rsidR="003660ED" w14:paraId="32D2715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11FB35" w14:textId="77777777">
    <w:pPr>
      <w:pStyle w:val="Footer"/>
      <w:framePr w:wrap="around" w:vAnchor="text" w:hAnchor="margin" w:xAlign="center" w:y="1"/>
    </w:pPr>
    <w:r>
      <w:fldChar w:fldCharType="begin"/>
    </w:r>
    <w:r>
      <w:instrText xml:space="preserve">PAGE  </w:instrText>
    </w:r>
    <w:r>
      <w:fldChar w:fldCharType="separate"/>
    </w:r>
    <w:r w:rsidR="00512AEC">
      <w:rPr>
        <w:noProof/>
      </w:rPr>
      <w:t>2</w:t>
    </w:r>
    <w:r>
      <w:fldChar w:fldCharType="end"/>
    </w:r>
  </w:p>
  <w:p w:rsidR="003660ED" w:rsidP="000E05FE" w14:paraId="20DF03C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1B4AD42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686E" w14:paraId="17E72F74" w14:textId="77777777">
      <w:r>
        <w:separator/>
      </w:r>
    </w:p>
  </w:footnote>
  <w:footnote w:type="continuationSeparator" w:id="1">
    <w:p w:rsidR="00B7686E" w:rsidP="00C721AC" w14:paraId="6EF6EC1D" w14:textId="77777777">
      <w:pPr>
        <w:spacing w:before="120"/>
        <w:rPr>
          <w:sz w:val="20"/>
        </w:rPr>
      </w:pPr>
      <w:r>
        <w:rPr>
          <w:sz w:val="20"/>
        </w:rPr>
        <w:t xml:space="preserve">(Continued from previous page)  </w:t>
      </w:r>
      <w:r>
        <w:rPr>
          <w:sz w:val="20"/>
        </w:rPr>
        <w:separator/>
      </w:r>
    </w:p>
  </w:footnote>
  <w:footnote w:type="continuationNotice" w:id="2">
    <w:p w:rsidR="00B7686E" w:rsidP="00C721AC" w14:paraId="7EE73EED" w14:textId="77777777">
      <w:pPr>
        <w:jc w:val="right"/>
        <w:rPr>
          <w:sz w:val="20"/>
        </w:rPr>
      </w:pPr>
      <w:r>
        <w:rPr>
          <w:sz w:val="20"/>
        </w:rPr>
        <w:t>(continued….)</w:t>
      </w:r>
    </w:p>
  </w:footnote>
  <w:footnote w:id="3">
    <w:p w:rsidR="00A67570" w:rsidP="00A67570" w14:paraId="6F9F96F7" w14:textId="44138EF6">
      <w:pPr>
        <w:pStyle w:val="FootnoteText"/>
      </w:pPr>
      <w:r>
        <w:rPr>
          <w:rStyle w:val="FootnoteReference"/>
        </w:rPr>
        <w:footnoteRef/>
      </w:r>
      <w:r>
        <w:t xml:space="preserve"> 47 U.S.C. § 620; </w:t>
      </w:r>
      <w:r>
        <w:rPr>
          <w:i/>
        </w:rPr>
        <w:t xml:space="preserve">see also </w:t>
      </w:r>
      <w:r>
        <w:t xml:space="preserve">47 CFR §§ 64.6201-64.6219; </w:t>
      </w:r>
      <w:r>
        <w:rPr>
          <w:i/>
        </w:rPr>
        <w:t>Implementation of the Twenty-First Century Communications and Video Accessibility Act of 2010, Section 105, Relay Services for Deaf-Blind Individuals</w:t>
      </w:r>
      <w:r>
        <w:t xml:space="preserve">, </w:t>
      </w:r>
      <w:r w:rsidR="00E53660">
        <w:t xml:space="preserve">CG No. 10-210, </w:t>
      </w:r>
      <w:r>
        <w:t>Report and Order, 31 FCC Rcd 9178 (2016) (</w:t>
      </w:r>
      <w:r>
        <w:rPr>
          <w:i/>
        </w:rPr>
        <w:t>NDBEDP Permanent Program Order</w:t>
      </w:r>
      <w:r>
        <w:t>).</w:t>
      </w:r>
      <w:r>
        <w:rPr>
          <w:szCs w:val="22"/>
        </w:rPr>
        <w:t xml:space="preserve">  </w:t>
      </w:r>
    </w:p>
  </w:footnote>
  <w:footnote w:id="4">
    <w:p w:rsidR="00A67570" w:rsidP="00A67570" w14:paraId="38AB95FF" w14:textId="77777777">
      <w:pPr>
        <w:pStyle w:val="FootnoteText"/>
      </w:pPr>
      <w:r>
        <w:rPr>
          <w:rStyle w:val="FootnoteReference"/>
        </w:rPr>
        <w:footnoteRef/>
      </w:r>
      <w:r>
        <w:t xml:space="preserve"> </w:t>
      </w:r>
      <w:r w:rsidRPr="00A67570">
        <w:t xml:space="preserve">47 CFR § 64.6207; </w:t>
      </w:r>
      <w:r w:rsidRPr="00A67570">
        <w:rPr>
          <w:i/>
        </w:rPr>
        <w:t>see also NDBEDP Permanent Program Order</w:t>
      </w:r>
      <w:r w:rsidRPr="00A67570">
        <w:t>, 31 FCC Rcd at 9184, para. 9.</w:t>
      </w:r>
      <w:r>
        <w:t xml:space="preserve">  </w:t>
      </w:r>
    </w:p>
  </w:footnote>
  <w:footnote w:id="5">
    <w:p w:rsidR="00005135" w:rsidRPr="00B025E3" w14:paraId="14066E46" w14:textId="4AA8298A">
      <w:pPr>
        <w:pStyle w:val="FootnoteText"/>
      </w:pPr>
      <w:r>
        <w:rPr>
          <w:rStyle w:val="FootnoteReference"/>
        </w:rPr>
        <w:footnoteRef/>
      </w:r>
      <w:r>
        <w:t xml:space="preserve"> </w:t>
      </w:r>
      <w:r w:rsidR="00A25D12">
        <w:t xml:space="preserve">47 CFR § 64.6207; </w:t>
      </w:r>
      <w:r w:rsidR="00A25D12">
        <w:rPr>
          <w:i/>
          <w:iCs/>
        </w:rPr>
        <w:t xml:space="preserve">see also </w:t>
      </w:r>
      <w:r w:rsidR="00E53660">
        <w:rPr>
          <w:i/>
          <w:iCs/>
        </w:rPr>
        <w:t>NDBEDP Permanent Program Order</w:t>
      </w:r>
      <w:r w:rsidR="00E53660">
        <w:t xml:space="preserve">, 31 FCC Rcd at </w:t>
      </w:r>
      <w:r w:rsidR="007F1607">
        <w:t>9194</w:t>
      </w:r>
      <w:r w:rsidR="00E53660">
        <w:t xml:space="preserve">, </w:t>
      </w:r>
      <w:r w:rsidR="00B025E3">
        <w:t>para</w:t>
      </w:r>
      <w:r w:rsidR="00E53660">
        <w:t>.</w:t>
      </w:r>
      <w:r w:rsidR="00B025E3">
        <w:t xml:space="preserve"> 32.</w:t>
      </w:r>
    </w:p>
  </w:footnote>
  <w:footnote w:id="6">
    <w:p w:rsidR="008B1AC9" w:rsidRPr="001F6E14" w:rsidP="008B1AC9" w14:paraId="53C201B7" w14:textId="7BD2A291">
      <w:pPr>
        <w:pStyle w:val="FootnoteText"/>
      </w:pPr>
      <w:r>
        <w:rPr>
          <w:rStyle w:val="FootnoteReference"/>
        </w:rPr>
        <w:footnoteRef/>
      </w:r>
      <w:r>
        <w:t xml:space="preserve">  </w:t>
      </w:r>
      <w:r w:rsidRPr="009551AA">
        <w:rPr>
          <w:i/>
        </w:rPr>
        <w:t>NDBEDP Permanent Program Order</w:t>
      </w:r>
      <w:r w:rsidRPr="009551AA">
        <w:t xml:space="preserve">, 31 FCC Rcd </w:t>
      </w:r>
      <w:r>
        <w:t xml:space="preserve">at 9186-87, para. 16. </w:t>
      </w:r>
    </w:p>
  </w:footnote>
  <w:footnote w:id="7">
    <w:p w:rsidR="008B1AC9" w:rsidRPr="001E5D3A" w14:paraId="4A56C35F" w14:textId="79583A5B">
      <w:pPr>
        <w:pStyle w:val="FootnoteText"/>
        <w:rPr>
          <w:iCs/>
        </w:rPr>
      </w:pPr>
      <w:r>
        <w:rPr>
          <w:rStyle w:val="FootnoteReference"/>
        </w:rPr>
        <w:footnoteRef/>
      </w:r>
      <w:r>
        <w:t xml:space="preserve"> </w:t>
      </w:r>
      <w:r w:rsidR="00CE123F">
        <w:rPr>
          <w:i/>
        </w:rPr>
        <w:t xml:space="preserve">Id.  </w:t>
      </w:r>
      <w:r>
        <w:t>CGB received at least one application for certification for each jurisdiction</w:t>
      </w:r>
      <w:r w:rsidR="00B46794">
        <w:t xml:space="preserve"> and two applications for the state of Florida.  </w:t>
      </w:r>
      <w:r w:rsidRPr="00B70537">
        <w:rPr>
          <w:szCs w:val="22"/>
        </w:rPr>
        <w:t xml:space="preserve">CGB will release additional public notices announcing entities selected for certification under the NDBEDP after reviewing applications and supplemental materials received for each state. </w:t>
      </w:r>
      <w:r w:rsidR="00ED4CD9">
        <w:rPr>
          <w:szCs w:val="22"/>
        </w:rPr>
        <w:t xml:space="preserve"> </w:t>
      </w:r>
      <w:r w:rsidRPr="00B70537">
        <w:rPr>
          <w:szCs w:val="22"/>
        </w:rPr>
        <w:t xml:space="preserve">In addition, </w:t>
      </w:r>
      <w:r w:rsidRPr="00B70537">
        <w:t>CGB will take appropriate steps to minimize possible</w:t>
      </w:r>
      <w:r w:rsidRPr="00ED4CD9" w:rsidR="00B70537">
        <w:t xml:space="preserve"> service </w:t>
      </w:r>
      <w:r w:rsidRPr="00B70537">
        <w:t xml:space="preserve">disruptions by providing as much advance notice as possible about such selections.  </w:t>
      </w:r>
      <w:r w:rsidRPr="00B70537">
        <w:rPr>
          <w:i/>
        </w:rPr>
        <w:t>See</w:t>
      </w:r>
      <w:r w:rsidRPr="00B70537">
        <w:t xml:space="preserve"> </w:t>
      </w:r>
      <w:r w:rsidRPr="00B70537">
        <w:rPr>
          <w:i/>
        </w:rPr>
        <w:t>id.</w:t>
      </w:r>
      <w:r w:rsidRPr="00B70537" w:rsidR="00C970F6">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64EDFD9C"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4C8AECB2">
                          <w:pPr>
                            <w:rPr>
                              <w:rFonts w:ascii="Arial" w:hAnsi="Arial"/>
                              <w:b/>
                            </w:rPr>
                          </w:pPr>
                          <w:r>
                            <w:rPr>
                              <w:rFonts w:ascii="Arial" w:hAnsi="Arial"/>
                              <w:b/>
                            </w:rPr>
                            <w:t>45 L Street NE</w:t>
                          </w:r>
                        </w:p>
                        <w:p w:rsidR="00D47505" w:rsidP="00D47505"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04BBD565" w14:textId="77777777">
                    <w:pPr>
                      <w:rPr>
                        <w:rFonts w:ascii="Arial" w:hAnsi="Arial"/>
                        <w:b/>
                      </w:rPr>
                    </w:pPr>
                    <w:r>
                      <w:rPr>
                        <w:rFonts w:ascii="Arial" w:hAnsi="Arial"/>
                        <w:b/>
                      </w:rPr>
                      <w:t>Federal Communications Commission</w:t>
                    </w:r>
                  </w:p>
                  <w:p w:rsidR="00D47505" w:rsidP="00D47505" w14:paraId="34F64508" w14:textId="4C8AECB2">
                    <w:pPr>
                      <w:rPr>
                        <w:rFonts w:ascii="Arial" w:hAnsi="Arial"/>
                        <w:b/>
                      </w:rPr>
                    </w:pPr>
                    <w:r>
                      <w:rPr>
                        <w:rFonts w:ascii="Arial" w:hAnsi="Arial"/>
                        <w:b/>
                      </w:rPr>
                      <w:t>45 L Street NE</w:t>
                    </w:r>
                  </w:p>
                  <w:p w:rsidR="00D47505" w:rsidP="00D47505" w14:paraId="66C3065E"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1927483A"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3F7CA248">
                          <w:pPr>
                            <w:jc w:val="right"/>
                            <w:rPr>
                              <w:rFonts w:ascii="Arial" w:hAnsi="Arial"/>
                              <w:b/>
                              <w:sz w:val="16"/>
                            </w:rPr>
                          </w:pPr>
                          <w:r>
                            <w:rPr>
                              <w:rFonts w:ascii="Arial" w:hAnsi="Arial"/>
                              <w:b/>
                              <w:sz w:val="16"/>
                            </w:rPr>
                            <w:t xml:space="preserve">Internet: </w:t>
                          </w:r>
                          <w:bookmarkStart w:id="0" w:name="_Hlt233824"/>
                          <w:hyperlink r:id="rId2" w:history="1">
                            <w:r w:rsidRPr="00D216CD" w:rsidR="007F413A">
                              <w:rPr>
                                <w:rStyle w:val="Hyperlink"/>
                                <w:rFonts w:ascii="Arial" w:hAnsi="Arial"/>
                                <w:b/>
                                <w:sz w:val="16"/>
                              </w:rPr>
                              <w:t>h</w:t>
                            </w:r>
                            <w:bookmarkEnd w:id="0"/>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18ACDCF4" w14:textId="77777777">
                    <w:pPr>
                      <w:spacing w:before="40"/>
                      <w:jc w:val="right"/>
                      <w:rPr>
                        <w:rFonts w:ascii="Arial" w:hAnsi="Arial"/>
                        <w:b/>
                        <w:sz w:val="16"/>
                      </w:rPr>
                    </w:pPr>
                    <w:r>
                      <w:rPr>
                        <w:rFonts w:ascii="Arial" w:hAnsi="Arial"/>
                        <w:b/>
                        <w:sz w:val="16"/>
                      </w:rPr>
                      <w:t>News Media Information 202 / 418-0500</w:t>
                    </w:r>
                  </w:p>
                  <w:p w:rsidR="00D47505" w:rsidP="00D47505" w14:paraId="3AA54911" w14:textId="3F7CA248">
                    <w:pPr>
                      <w:jc w:val="right"/>
                      <w:rPr>
                        <w:rFonts w:ascii="Arial" w:hAnsi="Arial"/>
                        <w:b/>
                        <w:sz w:val="16"/>
                      </w:rPr>
                    </w:pPr>
                    <w:r>
                      <w:rPr>
                        <w:rFonts w:ascii="Arial" w:hAnsi="Arial"/>
                        <w:b/>
                        <w:sz w:val="16"/>
                      </w:rPr>
                      <w:t xml:space="preserve">Internet: </w:t>
                    </w:r>
                    <w:bookmarkStart w:id="0" w:name="_Hlt233824"/>
                    <w:hyperlink r:id="rId2" w:history="1">
                      <w:r w:rsidRPr="00D216CD" w:rsidR="007F413A">
                        <w:rPr>
                          <w:rStyle w:val="Hyperlink"/>
                          <w:rFonts w:ascii="Arial" w:hAnsi="Arial"/>
                          <w:b/>
                          <w:sz w:val="16"/>
                        </w:rPr>
                        <w:t>h</w:t>
                      </w:r>
                      <w:bookmarkEnd w:id="0"/>
                      <w:r w:rsidRPr="00D216CD" w:rsidR="007F413A">
                        <w:rPr>
                          <w:rStyle w:val="Hyperlink"/>
                          <w:rFonts w:ascii="Arial" w:hAnsi="Arial"/>
                          <w:b/>
                          <w:sz w:val="16"/>
                        </w:rPr>
                        <w:t>ttps://www.fcc.gov</w:t>
                      </w:r>
                    </w:hyperlink>
                  </w:p>
                  <w:p w:rsidR="00D47505" w:rsidP="00B338A9" w14:paraId="71F0F581"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55FB41F0"/>
    <w:multiLevelType w:val="hybridMultilevel"/>
    <w:tmpl w:val="E9562B0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FF2ED2"/>
    <w:multiLevelType w:val="hybridMultilevel"/>
    <w:tmpl w:val="B4DC0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4E"/>
    <w:rsid w:val="00005135"/>
    <w:rsid w:val="00036039"/>
    <w:rsid w:val="00037F90"/>
    <w:rsid w:val="00044B6D"/>
    <w:rsid w:val="00080EDE"/>
    <w:rsid w:val="00085964"/>
    <w:rsid w:val="000875BF"/>
    <w:rsid w:val="00096D8C"/>
    <w:rsid w:val="000B5742"/>
    <w:rsid w:val="000B5C3C"/>
    <w:rsid w:val="000C0B65"/>
    <w:rsid w:val="000E05FE"/>
    <w:rsid w:val="000E3D42"/>
    <w:rsid w:val="00122BD5"/>
    <w:rsid w:val="00133F79"/>
    <w:rsid w:val="001478DA"/>
    <w:rsid w:val="001851F5"/>
    <w:rsid w:val="00194A66"/>
    <w:rsid w:val="001966EB"/>
    <w:rsid w:val="001A2FA8"/>
    <w:rsid w:val="001B1C46"/>
    <w:rsid w:val="001B4944"/>
    <w:rsid w:val="001D6BCF"/>
    <w:rsid w:val="001E0015"/>
    <w:rsid w:val="001E01CA"/>
    <w:rsid w:val="001E5D3A"/>
    <w:rsid w:val="001F6E14"/>
    <w:rsid w:val="00222ED4"/>
    <w:rsid w:val="002446A4"/>
    <w:rsid w:val="00247F48"/>
    <w:rsid w:val="002665B5"/>
    <w:rsid w:val="00275CF5"/>
    <w:rsid w:val="0028301F"/>
    <w:rsid w:val="00285017"/>
    <w:rsid w:val="002A162D"/>
    <w:rsid w:val="002A2D2E"/>
    <w:rsid w:val="002C00E8"/>
    <w:rsid w:val="002D46CB"/>
    <w:rsid w:val="002F6571"/>
    <w:rsid w:val="002F7A4D"/>
    <w:rsid w:val="00300645"/>
    <w:rsid w:val="003079F7"/>
    <w:rsid w:val="00343248"/>
    <w:rsid w:val="00343749"/>
    <w:rsid w:val="0034754E"/>
    <w:rsid w:val="003605CE"/>
    <w:rsid w:val="003660ED"/>
    <w:rsid w:val="0037062B"/>
    <w:rsid w:val="00370B5D"/>
    <w:rsid w:val="003B0550"/>
    <w:rsid w:val="003B0BAD"/>
    <w:rsid w:val="003B694F"/>
    <w:rsid w:val="003E594C"/>
    <w:rsid w:val="003F171C"/>
    <w:rsid w:val="00412FC5"/>
    <w:rsid w:val="00415A08"/>
    <w:rsid w:val="00422276"/>
    <w:rsid w:val="004242F1"/>
    <w:rsid w:val="00434E6C"/>
    <w:rsid w:val="00441B8F"/>
    <w:rsid w:val="00445A00"/>
    <w:rsid w:val="00451B0F"/>
    <w:rsid w:val="00454A07"/>
    <w:rsid w:val="0046449D"/>
    <w:rsid w:val="0047086C"/>
    <w:rsid w:val="00485278"/>
    <w:rsid w:val="004857AF"/>
    <w:rsid w:val="00492B0D"/>
    <w:rsid w:val="004941B2"/>
    <w:rsid w:val="004A4101"/>
    <w:rsid w:val="004C1585"/>
    <w:rsid w:val="004C2EE3"/>
    <w:rsid w:val="004E4A22"/>
    <w:rsid w:val="004F0819"/>
    <w:rsid w:val="005043DA"/>
    <w:rsid w:val="00511968"/>
    <w:rsid w:val="00512AEC"/>
    <w:rsid w:val="00524F9A"/>
    <w:rsid w:val="00526EC9"/>
    <w:rsid w:val="00532634"/>
    <w:rsid w:val="00554C34"/>
    <w:rsid w:val="0055614C"/>
    <w:rsid w:val="00557820"/>
    <w:rsid w:val="005D459F"/>
    <w:rsid w:val="005E14C2"/>
    <w:rsid w:val="005F5B57"/>
    <w:rsid w:val="00607BA5"/>
    <w:rsid w:val="0061180A"/>
    <w:rsid w:val="00626EB6"/>
    <w:rsid w:val="00655D03"/>
    <w:rsid w:val="00683388"/>
    <w:rsid w:val="00683F84"/>
    <w:rsid w:val="006A1F49"/>
    <w:rsid w:val="006A44FA"/>
    <w:rsid w:val="006A522C"/>
    <w:rsid w:val="006A6A81"/>
    <w:rsid w:val="006B1456"/>
    <w:rsid w:val="006C40C8"/>
    <w:rsid w:val="006D74D7"/>
    <w:rsid w:val="006F7393"/>
    <w:rsid w:val="0070026C"/>
    <w:rsid w:val="0070224F"/>
    <w:rsid w:val="007061EE"/>
    <w:rsid w:val="0070662B"/>
    <w:rsid w:val="00707E66"/>
    <w:rsid w:val="007115F7"/>
    <w:rsid w:val="0072238E"/>
    <w:rsid w:val="00737BDF"/>
    <w:rsid w:val="007737FF"/>
    <w:rsid w:val="007854C0"/>
    <w:rsid w:val="00785689"/>
    <w:rsid w:val="0079754B"/>
    <w:rsid w:val="007A1E6D"/>
    <w:rsid w:val="007A6EDF"/>
    <w:rsid w:val="007B0EB2"/>
    <w:rsid w:val="007C4B78"/>
    <w:rsid w:val="007F1607"/>
    <w:rsid w:val="007F2CD7"/>
    <w:rsid w:val="007F413A"/>
    <w:rsid w:val="00810B6F"/>
    <w:rsid w:val="00811045"/>
    <w:rsid w:val="00815561"/>
    <w:rsid w:val="00822CE0"/>
    <w:rsid w:val="00830895"/>
    <w:rsid w:val="00833898"/>
    <w:rsid w:val="00841AB1"/>
    <w:rsid w:val="008510DC"/>
    <w:rsid w:val="008B1AC9"/>
    <w:rsid w:val="008B6880"/>
    <w:rsid w:val="008C68F1"/>
    <w:rsid w:val="00903626"/>
    <w:rsid w:val="00921803"/>
    <w:rsid w:val="00921909"/>
    <w:rsid w:val="00926503"/>
    <w:rsid w:val="009301B2"/>
    <w:rsid w:val="00941741"/>
    <w:rsid w:val="0095102D"/>
    <w:rsid w:val="009551AA"/>
    <w:rsid w:val="009726D8"/>
    <w:rsid w:val="00990EF8"/>
    <w:rsid w:val="00992165"/>
    <w:rsid w:val="009B79C2"/>
    <w:rsid w:val="009F2434"/>
    <w:rsid w:val="009F76DB"/>
    <w:rsid w:val="00A104C2"/>
    <w:rsid w:val="00A25D12"/>
    <w:rsid w:val="00A32C3B"/>
    <w:rsid w:val="00A34ADA"/>
    <w:rsid w:val="00A45F4F"/>
    <w:rsid w:val="00A600A9"/>
    <w:rsid w:val="00A67570"/>
    <w:rsid w:val="00A67D68"/>
    <w:rsid w:val="00A724B0"/>
    <w:rsid w:val="00A82D95"/>
    <w:rsid w:val="00AA55B7"/>
    <w:rsid w:val="00AA5B9E"/>
    <w:rsid w:val="00AB036A"/>
    <w:rsid w:val="00AB1243"/>
    <w:rsid w:val="00AB1B3B"/>
    <w:rsid w:val="00AB2407"/>
    <w:rsid w:val="00AB53DF"/>
    <w:rsid w:val="00AC424B"/>
    <w:rsid w:val="00AF46DC"/>
    <w:rsid w:val="00B025E3"/>
    <w:rsid w:val="00B07E5C"/>
    <w:rsid w:val="00B20363"/>
    <w:rsid w:val="00B338A9"/>
    <w:rsid w:val="00B34FA3"/>
    <w:rsid w:val="00B46794"/>
    <w:rsid w:val="00B679AB"/>
    <w:rsid w:val="00B70537"/>
    <w:rsid w:val="00B7064A"/>
    <w:rsid w:val="00B7686E"/>
    <w:rsid w:val="00B76DB8"/>
    <w:rsid w:val="00B811F7"/>
    <w:rsid w:val="00B90D9A"/>
    <w:rsid w:val="00B93F1F"/>
    <w:rsid w:val="00B95710"/>
    <w:rsid w:val="00BA54AC"/>
    <w:rsid w:val="00BA5DC6"/>
    <w:rsid w:val="00BA6196"/>
    <w:rsid w:val="00BC053E"/>
    <w:rsid w:val="00BC0784"/>
    <w:rsid w:val="00BC6D8C"/>
    <w:rsid w:val="00BD37D2"/>
    <w:rsid w:val="00BE4E79"/>
    <w:rsid w:val="00BE7270"/>
    <w:rsid w:val="00C258C5"/>
    <w:rsid w:val="00C322F8"/>
    <w:rsid w:val="00C34006"/>
    <w:rsid w:val="00C426B1"/>
    <w:rsid w:val="00C44AA4"/>
    <w:rsid w:val="00C653F3"/>
    <w:rsid w:val="00C66160"/>
    <w:rsid w:val="00C721AC"/>
    <w:rsid w:val="00C90D6A"/>
    <w:rsid w:val="00C970F6"/>
    <w:rsid w:val="00CA247E"/>
    <w:rsid w:val="00CC318C"/>
    <w:rsid w:val="00CC5807"/>
    <w:rsid w:val="00CC72B6"/>
    <w:rsid w:val="00CC776F"/>
    <w:rsid w:val="00CD6CE0"/>
    <w:rsid w:val="00CE123F"/>
    <w:rsid w:val="00CE14D7"/>
    <w:rsid w:val="00CE1598"/>
    <w:rsid w:val="00CE584B"/>
    <w:rsid w:val="00D0218D"/>
    <w:rsid w:val="00D216CD"/>
    <w:rsid w:val="00D25FB5"/>
    <w:rsid w:val="00D44223"/>
    <w:rsid w:val="00D47505"/>
    <w:rsid w:val="00D52938"/>
    <w:rsid w:val="00D60F81"/>
    <w:rsid w:val="00D64C6E"/>
    <w:rsid w:val="00D66655"/>
    <w:rsid w:val="00D75E5D"/>
    <w:rsid w:val="00DA2529"/>
    <w:rsid w:val="00DA5574"/>
    <w:rsid w:val="00DB130A"/>
    <w:rsid w:val="00DB2EBB"/>
    <w:rsid w:val="00DC10A1"/>
    <w:rsid w:val="00DC655F"/>
    <w:rsid w:val="00DD0B59"/>
    <w:rsid w:val="00DD7EBD"/>
    <w:rsid w:val="00DE4C8D"/>
    <w:rsid w:val="00DF0810"/>
    <w:rsid w:val="00DF0A6C"/>
    <w:rsid w:val="00DF62B6"/>
    <w:rsid w:val="00E07225"/>
    <w:rsid w:val="00E10EDA"/>
    <w:rsid w:val="00E26B4D"/>
    <w:rsid w:val="00E509A9"/>
    <w:rsid w:val="00E53660"/>
    <w:rsid w:val="00E5409F"/>
    <w:rsid w:val="00E66BAE"/>
    <w:rsid w:val="00EB06BC"/>
    <w:rsid w:val="00EB4ACC"/>
    <w:rsid w:val="00EC03F9"/>
    <w:rsid w:val="00ED4CD9"/>
    <w:rsid w:val="00EE6488"/>
    <w:rsid w:val="00EE68CA"/>
    <w:rsid w:val="00F021FA"/>
    <w:rsid w:val="00F155D4"/>
    <w:rsid w:val="00F40418"/>
    <w:rsid w:val="00F62E97"/>
    <w:rsid w:val="00F64209"/>
    <w:rsid w:val="00F8591E"/>
    <w:rsid w:val="00F93BF5"/>
    <w:rsid w:val="00FC0500"/>
    <w:rsid w:val="00FE2C64"/>
    <w:rsid w:val="00FE7F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4D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ppel note de bas de p,FR,Style 12,Style 124,Style 13,Style 17,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rsid w:val="0034754E"/>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 Char1 Char Char Char,Footnote Text Char2 Char1 Char Char,Footnote Text Char3 Char Char,fn Char"/>
    <w:link w:val="FootnoteText"/>
    <w:rsid w:val="0034754E"/>
  </w:style>
  <w:style w:type="table" w:styleId="TableGrid">
    <w:name w:val="Table Grid"/>
    <w:basedOn w:val="TableNormal"/>
    <w:rsid w:val="00C6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7BDF"/>
    <w:rPr>
      <w:sz w:val="16"/>
      <w:szCs w:val="16"/>
    </w:rPr>
  </w:style>
  <w:style w:type="paragraph" w:styleId="CommentText">
    <w:name w:val="annotation text"/>
    <w:basedOn w:val="Normal"/>
    <w:link w:val="CommentTextChar"/>
    <w:rsid w:val="00737BDF"/>
    <w:rPr>
      <w:sz w:val="20"/>
    </w:rPr>
  </w:style>
  <w:style w:type="character" w:customStyle="1" w:styleId="CommentTextChar">
    <w:name w:val="Comment Text Char"/>
    <w:basedOn w:val="DefaultParagraphFont"/>
    <w:link w:val="CommentText"/>
    <w:rsid w:val="00737BDF"/>
    <w:rPr>
      <w:snapToGrid w:val="0"/>
      <w:kern w:val="28"/>
    </w:rPr>
  </w:style>
  <w:style w:type="paragraph" w:styleId="CommentSubject">
    <w:name w:val="annotation subject"/>
    <w:basedOn w:val="CommentText"/>
    <w:next w:val="CommentText"/>
    <w:link w:val="CommentSubjectChar"/>
    <w:rsid w:val="00737BDF"/>
    <w:rPr>
      <w:b/>
      <w:bCs/>
    </w:rPr>
  </w:style>
  <w:style w:type="character" w:customStyle="1" w:styleId="CommentSubjectChar">
    <w:name w:val="Comment Subject Char"/>
    <w:basedOn w:val="CommentTextChar"/>
    <w:link w:val="CommentSubject"/>
    <w:rsid w:val="00737BDF"/>
    <w:rPr>
      <w:b/>
      <w:bCs/>
      <w:snapToGrid w:val="0"/>
      <w:kern w:val="28"/>
    </w:rPr>
  </w:style>
  <w:style w:type="paragraph" w:styleId="ListParagraph">
    <w:name w:val="List Paragraph"/>
    <w:basedOn w:val="Normal"/>
    <w:uiPriority w:val="34"/>
    <w:qFormat/>
    <w:rsid w:val="001B1C46"/>
    <w:pPr>
      <w:ind w:left="720"/>
      <w:contextualSpacing/>
    </w:pPr>
  </w:style>
  <w:style w:type="character" w:customStyle="1" w:styleId="UnresolvedMention">
    <w:name w:val="Unresolved Mention"/>
    <w:basedOn w:val="DefaultParagraphFont"/>
    <w:uiPriority w:val="99"/>
    <w:semiHidden/>
    <w:unhideWhenUsed/>
    <w:rsid w:val="00A6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NDBEDP" TargetMode="External" /><Relationship Id="rId6" Type="http://schemas.openxmlformats.org/officeDocument/2006/relationships/hyperlink" Target="mailto:Jackie.Ellington@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