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33AD1" w14:paraId="699F76CB" w14:textId="77777777">
      <w:pPr>
        <w:jc w:val="right"/>
        <w:rPr>
          <w:sz w:val="24"/>
        </w:rPr>
      </w:pPr>
    </w:p>
    <w:p w:rsidR="00421C39" w:rsidP="00421C39" w14:paraId="27F67145" w14:textId="10566C5B">
      <w:pPr>
        <w:jc w:val="right"/>
        <w:rPr>
          <w:b/>
          <w:sz w:val="24"/>
        </w:rPr>
      </w:pPr>
      <w:bookmarkStart w:id="0" w:name="TOChere"/>
      <w:r>
        <w:rPr>
          <w:b/>
          <w:sz w:val="24"/>
        </w:rPr>
        <w:t>DA 21-994</w:t>
      </w:r>
    </w:p>
    <w:p w:rsidR="00CE5232" w:rsidRPr="00B20363" w:rsidP="00CE5232" w14:paraId="0EB93FF8" w14:textId="77777777">
      <w:pPr>
        <w:spacing w:before="60"/>
        <w:jc w:val="right"/>
        <w:rPr>
          <w:b/>
          <w:sz w:val="24"/>
        </w:rPr>
      </w:pPr>
      <w:r>
        <w:rPr>
          <w:b/>
          <w:sz w:val="24"/>
        </w:rPr>
        <w:t>Released:  August 13, 2021</w:t>
      </w:r>
    </w:p>
    <w:p w:rsidR="00CE5232" w:rsidP="00CE5232" w14:paraId="73D7B7F3" w14:textId="77777777">
      <w:pPr>
        <w:jc w:val="right"/>
        <w:rPr>
          <w:sz w:val="24"/>
        </w:rPr>
      </w:pPr>
    </w:p>
    <w:p w:rsidR="00CE5232" w:rsidP="00CE5232" w14:paraId="35B8E196" w14:textId="77777777">
      <w:pPr>
        <w:jc w:val="center"/>
        <w:rPr>
          <w:rFonts w:ascii="Times New Roman Bold" w:hAnsi="Times New Roman Bold"/>
          <w:b/>
          <w:caps/>
          <w:sz w:val="24"/>
        </w:rPr>
      </w:pPr>
      <w:r>
        <w:rPr>
          <w:rFonts w:ascii="Times New Roman Bold" w:hAnsi="Times New Roman Bold"/>
          <w:b/>
          <w:caps/>
          <w:sz w:val="24"/>
        </w:rPr>
        <w:t xml:space="preserve">Wireline competition Bureau seeks Comment on </w:t>
      </w:r>
    </w:p>
    <w:p w:rsidR="00CE5232" w:rsidP="00CE5232" w14:paraId="10B2F829" w14:textId="77777777">
      <w:pPr>
        <w:jc w:val="center"/>
        <w:rPr>
          <w:rFonts w:ascii="Times New Roman Bold" w:hAnsi="Times New Roman Bold"/>
          <w:b/>
          <w:caps/>
          <w:sz w:val="24"/>
        </w:rPr>
      </w:pPr>
      <w:r>
        <w:rPr>
          <w:rFonts w:ascii="Times New Roman Bold" w:hAnsi="Times New Roman Bold"/>
          <w:b/>
          <w:caps/>
          <w:sz w:val="24"/>
        </w:rPr>
        <w:t xml:space="preserve">PetitionS for Declaratory Ruling FILED PURSUANT TO </w:t>
      </w:r>
    </w:p>
    <w:p w:rsidR="00CE5232" w:rsidRPr="00B20363" w:rsidP="00CE5232" w14:paraId="3CE6E701" w14:textId="77777777">
      <w:pPr>
        <w:spacing w:after="240"/>
        <w:jc w:val="center"/>
        <w:rPr>
          <w:rFonts w:ascii="Times New Roman Bold" w:hAnsi="Times New Roman Bold"/>
          <w:b/>
          <w:caps/>
          <w:sz w:val="24"/>
        </w:rPr>
      </w:pPr>
      <w:r>
        <w:rPr>
          <w:rFonts w:ascii="Times New Roman Bold" w:hAnsi="Times New Roman Bold"/>
          <w:b/>
          <w:caps/>
          <w:sz w:val="24"/>
        </w:rPr>
        <w:t>SECTION 253 OF THE COMMUNICATIONS ACT</w:t>
      </w:r>
    </w:p>
    <w:p w:rsidR="00CE5232" w:rsidP="00CE5232" w14:paraId="0138EE5A" w14:textId="77777777">
      <w:pPr>
        <w:jc w:val="center"/>
        <w:rPr>
          <w:b/>
          <w:sz w:val="24"/>
        </w:rPr>
      </w:pPr>
      <w:r>
        <w:rPr>
          <w:b/>
          <w:sz w:val="24"/>
        </w:rPr>
        <w:t>WC Docket No. 21-323</w:t>
      </w:r>
    </w:p>
    <w:p w:rsidR="00CE5232" w:rsidP="00CE5232" w14:paraId="001CB623" w14:textId="77777777">
      <w:pPr>
        <w:jc w:val="center"/>
        <w:rPr>
          <w:b/>
          <w:sz w:val="24"/>
        </w:rPr>
      </w:pPr>
      <w:r>
        <w:rPr>
          <w:b/>
          <w:sz w:val="24"/>
        </w:rPr>
        <w:t>WC Docket No. 21-217</w:t>
      </w:r>
    </w:p>
    <w:p w:rsidR="00CE5232" w:rsidRPr="00930ECF" w:rsidP="00CE5232" w14:paraId="6883FC1C" w14:textId="77777777">
      <w:pPr>
        <w:rPr>
          <w:sz w:val="24"/>
        </w:rPr>
      </w:pPr>
    </w:p>
    <w:p w:rsidR="00CE5232" w:rsidRPr="00416686" w:rsidP="00CE5232" w14:paraId="2A6BA7A2" w14:textId="7857C3A5">
      <w:pPr>
        <w:rPr>
          <w:b/>
          <w:bCs/>
          <w:sz w:val="24"/>
        </w:rPr>
      </w:pPr>
      <w:r w:rsidRPr="00CE39B7">
        <w:rPr>
          <w:b/>
          <w:bCs/>
          <w:sz w:val="24"/>
        </w:rPr>
        <w:t>Comments Due:</w:t>
      </w:r>
      <w:r>
        <w:rPr>
          <w:b/>
          <w:bCs/>
          <w:sz w:val="24"/>
        </w:rPr>
        <w:t xml:space="preserve"> </w:t>
      </w:r>
      <w:r w:rsidR="00421C39">
        <w:rPr>
          <w:b/>
          <w:bCs/>
          <w:sz w:val="24"/>
        </w:rPr>
        <w:t xml:space="preserve"> </w:t>
      </w:r>
      <w:r w:rsidRPr="00416686">
        <w:rPr>
          <w:b/>
          <w:bCs/>
          <w:sz w:val="24"/>
        </w:rPr>
        <w:t xml:space="preserve">September </w:t>
      </w:r>
      <w:r>
        <w:rPr>
          <w:b/>
          <w:bCs/>
          <w:sz w:val="24"/>
        </w:rPr>
        <w:t>22</w:t>
      </w:r>
      <w:r w:rsidRPr="00416686">
        <w:rPr>
          <w:b/>
          <w:bCs/>
          <w:sz w:val="24"/>
        </w:rPr>
        <w:t>, 2021</w:t>
      </w:r>
    </w:p>
    <w:p w:rsidR="00CE5232" w:rsidRPr="00CE39B7" w:rsidP="00CE5232" w14:paraId="7F0ABDAD" w14:textId="59F984DB">
      <w:pPr>
        <w:rPr>
          <w:b/>
          <w:bCs/>
          <w:sz w:val="24"/>
        </w:rPr>
      </w:pPr>
      <w:r w:rsidRPr="00416686">
        <w:rPr>
          <w:b/>
          <w:bCs/>
          <w:sz w:val="24"/>
        </w:rPr>
        <w:t xml:space="preserve">Reply Comments Due: </w:t>
      </w:r>
      <w:r w:rsidR="00421C39">
        <w:rPr>
          <w:b/>
          <w:bCs/>
          <w:sz w:val="24"/>
        </w:rPr>
        <w:t xml:space="preserve"> </w:t>
      </w:r>
      <w:r w:rsidRPr="00416686">
        <w:rPr>
          <w:b/>
          <w:bCs/>
          <w:sz w:val="24"/>
        </w:rPr>
        <w:t xml:space="preserve">October </w:t>
      </w:r>
      <w:r>
        <w:rPr>
          <w:b/>
          <w:bCs/>
          <w:sz w:val="24"/>
        </w:rPr>
        <w:t>12</w:t>
      </w:r>
      <w:r w:rsidRPr="00416686">
        <w:rPr>
          <w:b/>
          <w:bCs/>
          <w:sz w:val="24"/>
        </w:rPr>
        <w:t>, 2021</w:t>
      </w:r>
    </w:p>
    <w:p w:rsidR="00CE5232" w:rsidP="00CE5232" w14:paraId="5A1B8F28" w14:textId="77777777">
      <w:pPr>
        <w:rPr>
          <w:sz w:val="24"/>
        </w:rPr>
      </w:pPr>
    </w:p>
    <w:p w:rsidR="00CE5232" w:rsidRPr="00E50A49" w:rsidP="00CE5232" w14:paraId="6E4FCE5D" w14:textId="77777777">
      <w:pPr>
        <w:autoSpaceDE w:val="0"/>
        <w:autoSpaceDN w:val="0"/>
        <w:adjustRightInd w:val="0"/>
        <w:spacing w:after="200"/>
        <w:ind w:firstLine="720"/>
        <w:rPr>
          <w:szCs w:val="22"/>
        </w:rPr>
      </w:pPr>
      <w:r>
        <w:rPr>
          <w:szCs w:val="22"/>
        </w:rPr>
        <w:t>Consistent with section 1.2(b) of the Commission’s rules,</w:t>
      </w:r>
      <w:r>
        <w:rPr>
          <w:rStyle w:val="FootnoteReference"/>
          <w:szCs w:val="22"/>
        </w:rPr>
        <w:footnoteReference w:id="3"/>
      </w:r>
      <w:r>
        <w:rPr>
          <w:szCs w:val="22"/>
        </w:rPr>
        <w:t xml:space="preserve"> the Wireline Competition Bureau seeks comment on two petitions for declaratory ruling filed pursuant to section 253(d) of the Communications Act (Act).</w:t>
      </w:r>
      <w:r>
        <w:rPr>
          <w:rStyle w:val="FootnoteReference"/>
          <w:szCs w:val="22"/>
        </w:rPr>
        <w:footnoteReference w:id="4"/>
      </w:r>
      <w:r>
        <w:rPr>
          <w:szCs w:val="22"/>
        </w:rPr>
        <w:t xml:space="preserve">  The first petition was filed on May 10, 2021 by </w:t>
      </w:r>
      <w:r>
        <w:t>Missouri Network Alliance, LLC d/b/a Bluebird Network (Bluebird)</w:t>
      </w:r>
      <w:r>
        <w:rPr>
          <w:rStyle w:val="FootnoteReference"/>
        </w:rPr>
        <w:footnoteReference w:id="5"/>
      </w:r>
      <w:r>
        <w:t xml:space="preserve"> and asks the Commission to preempt a per linear foot fee charged by the city of Columbia, Missouri for use of its rights of way on the grounds that the fee requirement violates section 253(a) of the Act.</w:t>
      </w:r>
      <w:r>
        <w:rPr>
          <w:rStyle w:val="FootnoteReference"/>
        </w:rPr>
        <w:footnoteReference w:id="6"/>
      </w:r>
      <w:r>
        <w:t xml:space="preserve">  The second petition was filed </w:t>
      </w:r>
      <w:r>
        <w:rPr>
          <w:szCs w:val="22"/>
        </w:rPr>
        <w:t xml:space="preserve">on May 12, 2021 by </w:t>
      </w:r>
      <w:r>
        <w:t>MCC Iowa LLC (Mediacom)</w:t>
      </w:r>
      <w:r>
        <w:rPr>
          <w:rStyle w:val="FootnoteReference"/>
          <w:szCs w:val="22"/>
        </w:rPr>
        <w:footnoteReference w:id="7"/>
      </w:r>
      <w:r>
        <w:rPr>
          <w:szCs w:val="22"/>
        </w:rPr>
        <w:t xml:space="preserve"> </w:t>
      </w:r>
      <w:r>
        <w:t>and argues that rights and privileges conferred to one ISP under a contract with the city of West Des Moines, Iowa (West Des Moines) for the construction of a conduit network,</w:t>
      </w:r>
      <w:r>
        <w:rPr>
          <w:rStyle w:val="FootnoteReference"/>
        </w:rPr>
        <w:footnoteReference w:id="8"/>
      </w:r>
      <w:r>
        <w:t xml:space="preserve"> together with regulatory and other burdens imposed on other ISPs by West Des Moines,</w:t>
      </w:r>
      <w:r>
        <w:rPr>
          <w:rStyle w:val="FootnoteReference"/>
        </w:rPr>
        <w:footnoteReference w:id="9"/>
      </w:r>
      <w:r>
        <w:t xml:space="preserve"> effectively prohibit Mediacom from providing telecommunications services in violation of section 253(a) of the Act.</w:t>
      </w:r>
      <w:r>
        <w:rPr>
          <w:rStyle w:val="FootnoteReference"/>
        </w:rPr>
        <w:footnoteReference w:id="10"/>
      </w:r>
      <w:r>
        <w:t xml:space="preserve">  </w:t>
      </w:r>
    </w:p>
    <w:p w:rsidR="00CE5232" w:rsidRPr="00443249" w:rsidP="00CE5232" w14:paraId="06ACC804" w14:textId="77777777">
      <w:pPr>
        <w:widowControl/>
        <w:autoSpaceDE w:val="0"/>
        <w:autoSpaceDN w:val="0"/>
        <w:adjustRightInd w:val="0"/>
        <w:spacing w:after="200"/>
        <w:ind w:firstLine="720"/>
        <w:rPr>
          <w:rFonts w:eastAsia="Calibri"/>
          <w:color w:val="000000"/>
          <w:szCs w:val="22"/>
        </w:rPr>
      </w:pPr>
      <w:r>
        <w:rPr>
          <w:rFonts w:eastAsia="Calibri"/>
          <w:color w:val="000000"/>
          <w:szCs w:val="22"/>
        </w:rPr>
        <w:t xml:space="preserve">Interested parties may file comments or oppositions </w:t>
      </w:r>
      <w:r w:rsidRPr="00416686">
        <w:rPr>
          <w:rFonts w:eastAsia="Calibri"/>
          <w:color w:val="000000"/>
          <w:szCs w:val="22"/>
        </w:rPr>
        <w:t xml:space="preserve">to the Petitions on or before </w:t>
      </w:r>
      <w:r w:rsidRPr="00416686">
        <w:rPr>
          <w:rFonts w:eastAsia="Calibri"/>
          <w:b/>
          <w:color w:val="000000"/>
          <w:szCs w:val="22"/>
        </w:rPr>
        <w:t xml:space="preserve">September </w:t>
      </w:r>
      <w:r>
        <w:rPr>
          <w:rFonts w:eastAsia="Calibri"/>
          <w:b/>
          <w:color w:val="000000"/>
          <w:szCs w:val="22"/>
        </w:rPr>
        <w:t>22</w:t>
      </w:r>
      <w:r w:rsidRPr="00416686">
        <w:rPr>
          <w:rFonts w:eastAsia="Calibri"/>
          <w:b/>
          <w:color w:val="000000"/>
          <w:szCs w:val="22"/>
        </w:rPr>
        <w:t>, 2021</w:t>
      </w:r>
      <w:r w:rsidRPr="00416686">
        <w:rPr>
          <w:rFonts w:eastAsia="Calibri"/>
          <w:color w:val="000000"/>
          <w:szCs w:val="22"/>
        </w:rPr>
        <w:t xml:space="preserve"> and reply </w:t>
      </w:r>
      <w:r w:rsidRPr="00416686">
        <w:rPr>
          <w:szCs w:val="22"/>
        </w:rPr>
        <w:t>comments</w:t>
      </w:r>
      <w:r w:rsidRPr="00416686">
        <w:rPr>
          <w:rFonts w:eastAsia="Calibri"/>
          <w:color w:val="000000"/>
          <w:szCs w:val="22"/>
        </w:rPr>
        <w:t xml:space="preserve"> on or before </w:t>
      </w:r>
      <w:r w:rsidRPr="00416686">
        <w:rPr>
          <w:rFonts w:eastAsia="Calibri"/>
          <w:b/>
          <w:bCs/>
          <w:color w:val="000000"/>
          <w:szCs w:val="22"/>
        </w:rPr>
        <w:t xml:space="preserve">October </w:t>
      </w:r>
      <w:r>
        <w:rPr>
          <w:rFonts w:eastAsia="Calibri"/>
          <w:b/>
          <w:bCs/>
          <w:color w:val="000000"/>
          <w:szCs w:val="22"/>
        </w:rPr>
        <w:t>12</w:t>
      </w:r>
      <w:r w:rsidRPr="00416686">
        <w:rPr>
          <w:rFonts w:eastAsia="Calibri"/>
          <w:b/>
          <w:color w:val="000000"/>
          <w:szCs w:val="22"/>
        </w:rPr>
        <w:t>, 2021</w:t>
      </w:r>
      <w:r w:rsidRPr="00416686">
        <w:rPr>
          <w:rFonts w:eastAsia="Calibri"/>
          <w:color w:val="000000"/>
          <w:szCs w:val="22"/>
        </w:rPr>
        <w:t xml:space="preserve">.  All filings addressing the Bluebird Petition must reference </w:t>
      </w:r>
      <w:r w:rsidRPr="00416686">
        <w:rPr>
          <w:rFonts w:eastAsia="Calibri"/>
          <w:bCs/>
          <w:szCs w:val="22"/>
        </w:rPr>
        <w:t>WC Docket No. 21-323 and all filings addressing</w:t>
      </w:r>
      <w:r>
        <w:rPr>
          <w:rFonts w:eastAsia="Calibri"/>
          <w:bCs/>
          <w:szCs w:val="22"/>
        </w:rPr>
        <w:t xml:space="preserve"> the Mediacom Petition must reference </w:t>
      </w:r>
      <w:r w:rsidRPr="003E14EC">
        <w:rPr>
          <w:rFonts w:eastAsia="Calibri"/>
          <w:bCs/>
          <w:szCs w:val="22"/>
        </w:rPr>
        <w:t>WC Docket No. 21-217</w:t>
      </w:r>
      <w:r w:rsidRPr="000E3A2A">
        <w:rPr>
          <w:bCs/>
        </w:rPr>
        <w:t>.</w:t>
      </w:r>
      <w:r>
        <w:t xml:space="preserve">  All comments or oppositions must be addressed to the Commission’s Secretary, Office of the Secretary, Federal Communications Commission</w:t>
      </w:r>
      <w:r w:rsidRPr="00443249">
        <w:rPr>
          <w:rFonts w:eastAsia="Calibri"/>
          <w:color w:val="000000"/>
          <w:szCs w:val="22"/>
        </w:rPr>
        <w:t xml:space="preserve">. </w:t>
      </w:r>
    </w:p>
    <w:p w:rsidR="00CE5232" w:rsidRPr="00416470" w:rsidP="00CE5232" w14:paraId="2D81E93E" w14:textId="77777777">
      <w:pPr>
        <w:widowControl/>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w:t>
      </w:r>
      <w:r>
        <w:rPr>
          <w:rFonts w:eastAsia="Calibri"/>
          <w:szCs w:val="22"/>
        </w:rPr>
        <w:t>Commission’s Electronic Comment Filing System (</w:t>
      </w:r>
      <w:r w:rsidRPr="00443249">
        <w:rPr>
          <w:rFonts w:eastAsia="Calibri"/>
          <w:szCs w:val="22"/>
        </w:rPr>
        <w:t>ECFS</w:t>
      </w:r>
      <w:r>
        <w:rPr>
          <w:rFonts w:eastAsia="Calibri"/>
          <w:szCs w:val="22"/>
        </w:rPr>
        <w:t>)</w:t>
      </w:r>
      <w:r w:rsidRPr="00443249">
        <w:rPr>
          <w:rFonts w:eastAsia="Calibri"/>
          <w:szCs w:val="22"/>
        </w:rPr>
        <w:t xml:space="preserve">:  </w:t>
      </w:r>
      <w:hyperlink r:id="rId5" w:tgtFrame="_blank" w:history="1">
        <w:r>
          <w:rPr>
            <w:rStyle w:val="Hyperlink"/>
            <w:szCs w:val="22"/>
            <w:bdr w:val="none" w:sz="0" w:space="0" w:color="auto" w:frame="1"/>
            <w:shd w:val="clear" w:color="auto" w:fill="FFFFFF"/>
          </w:rPr>
          <w:t>www.fcc.gov/ecfs</w:t>
        </w:r>
      </w:hyperlink>
      <w:r w:rsidRPr="00443249">
        <w:rPr>
          <w:rFonts w:eastAsia="Calibri"/>
          <w:szCs w:val="22"/>
        </w:rPr>
        <w:t>.</w:t>
      </w:r>
      <w:r>
        <w:rPr>
          <w:rStyle w:val="FootnoteReference"/>
          <w:rFonts w:eastAsia="Calibri"/>
          <w:szCs w:val="22"/>
        </w:rPr>
        <w:footnoteReference w:id="11"/>
      </w:r>
    </w:p>
    <w:p w:rsidR="00CE5232" w:rsidRPr="008E44CF" w:rsidP="00CE5232" w14:paraId="6BDDB44E" w14:textId="77777777">
      <w:pPr>
        <w:numPr>
          <w:ilvl w:val="0"/>
          <w:numId w:val="8"/>
        </w:numPr>
        <w:spacing w:after="120"/>
        <w:rPr>
          <w:szCs w:val="22"/>
        </w:rPr>
      </w:pPr>
      <w:r w:rsidRPr="00443249">
        <w:rPr>
          <w:rFonts w:eastAsia="Calibri"/>
          <w:szCs w:val="22"/>
        </w:rPr>
        <w:t xml:space="preserve">Paper Filers:  </w:t>
      </w:r>
      <w:r w:rsidRPr="008E44CF">
        <w:rPr>
          <w:szCs w:val="22"/>
        </w:rPr>
        <w:t xml:space="preserve">Parties who choose to file paper must file an original and one copy of each filing.  Filings can be sent by hand or messenger delivery, by commercial overnight courier, or by first-class or overnight U.S. Postal Service mail.  </w:t>
      </w:r>
    </w:p>
    <w:p w:rsidR="00CE5232" w:rsidRPr="008E44CF" w:rsidP="00CE5232" w14:paraId="335B0ACC" w14:textId="77777777">
      <w:pPr>
        <w:numPr>
          <w:ilvl w:val="1"/>
          <w:numId w:val="8"/>
        </w:numPr>
        <w:spacing w:after="120"/>
        <w:rPr>
          <w:szCs w:val="22"/>
        </w:rPr>
      </w:pPr>
      <w:r w:rsidRPr="008E44CF">
        <w:rPr>
          <w:szCs w:val="22"/>
        </w:rPr>
        <w:t>Commercial overnight mail (other than U.S. Postal Service Express Mail and Priority Mail) must be sent to 9050 Junction Drive, Annapolis Junction, MD 20701.</w:t>
      </w:r>
    </w:p>
    <w:p w:rsidR="00CE5232" w:rsidP="00CE5232" w14:paraId="46BA14B1" w14:textId="77777777">
      <w:pPr>
        <w:numPr>
          <w:ilvl w:val="1"/>
          <w:numId w:val="8"/>
        </w:numPr>
        <w:spacing w:after="120"/>
        <w:rPr>
          <w:szCs w:val="22"/>
        </w:rPr>
      </w:pPr>
      <w:r w:rsidRPr="008E44CF">
        <w:rPr>
          <w:szCs w:val="22"/>
        </w:rPr>
        <w:t>U.S. Postal Service first-class, Express, and Priority mail must be addressed to 45 L Street N.E., Washington, DC 20544.</w:t>
      </w:r>
    </w:p>
    <w:p w:rsidR="00CE5232" w:rsidRPr="00FA570E" w:rsidP="00CE5232" w14:paraId="6BB8A94F" w14:textId="77777777">
      <w:pPr>
        <w:numPr>
          <w:ilvl w:val="1"/>
          <w:numId w:val="8"/>
        </w:numPr>
        <w:spacing w:after="120"/>
        <w:rPr>
          <w:szCs w:val="22"/>
        </w:rPr>
      </w:pPr>
      <w:r>
        <w:rPr>
          <w:szCs w:val="22"/>
        </w:rPr>
        <w:t>U</w:t>
      </w:r>
      <w:r w:rsidRPr="008E44CF">
        <w:rPr>
          <w:szCs w:val="22"/>
        </w:rPr>
        <w:t xml:space="preserve">ntil further notice, the Commission </w:t>
      </w:r>
      <w:r>
        <w:rPr>
          <w:szCs w:val="22"/>
        </w:rPr>
        <w:t>will not</w:t>
      </w:r>
      <w:r w:rsidRPr="008E44CF">
        <w:rPr>
          <w:szCs w:val="22"/>
        </w:rPr>
        <w:t xml:space="preserve"> accept any hand or messenger delivered filings. </w:t>
      </w:r>
      <w:r>
        <w:rPr>
          <w:szCs w:val="22"/>
        </w:rPr>
        <w:t xml:space="preserve"> </w:t>
      </w:r>
      <w:r w:rsidRPr="008E44CF">
        <w:rPr>
          <w:szCs w:val="22"/>
        </w:rPr>
        <w:t>This is a temporary measure taken to help protect the health and safety of individuals and mitigate the transmission of COVID-19.</w:t>
      </w:r>
    </w:p>
    <w:p w:rsidR="00CE5232" w:rsidRPr="00443249" w:rsidP="00CE5232" w14:paraId="264421D4" w14:textId="77777777">
      <w:pPr>
        <w:spacing w:after="120"/>
        <w:ind w:firstLine="720"/>
        <w:rPr>
          <w:rFonts w:eastAsia="Calibri"/>
          <w:szCs w:val="22"/>
        </w:rPr>
      </w:pPr>
      <w:r w:rsidRPr="00443249">
        <w:rPr>
          <w:rFonts w:eastAsia="Calibri"/>
          <w:szCs w:val="22"/>
        </w:rPr>
        <w:t xml:space="preserve">People with Disabilities:  To request materials in accessible formats for people with </w:t>
      </w:r>
      <w:r>
        <w:rPr>
          <w:rFonts w:eastAsia="Calibri"/>
          <w:szCs w:val="22"/>
        </w:rPr>
        <w:t xml:space="preserve">disabilities </w:t>
      </w:r>
      <w:r w:rsidRPr="00443249">
        <w:rPr>
          <w:rFonts w:eastAsia="Calibri"/>
          <w:szCs w:val="22"/>
        </w:rPr>
        <w:t xml:space="preserve">(Braille, large print, electronic files, audio format), send an e-mail to </w:t>
      </w:r>
      <w:r w:rsidRPr="00A14B49">
        <w:rPr>
          <w:rFonts w:eastAsia="Calibri"/>
          <w:szCs w:val="22"/>
        </w:rPr>
        <w:t xml:space="preserve">fcc504@fcc.gov </w:t>
      </w:r>
      <w:r w:rsidRPr="00443249">
        <w:rPr>
          <w:rFonts w:eastAsia="Calibri"/>
          <w:szCs w:val="22"/>
        </w:rPr>
        <w:t>or call the Consumer &amp; Governmental Affairs Bureau at (202) 418-0530 (voice) or (202) 418-0432 (</w:t>
      </w:r>
      <w:r w:rsidRPr="00443249">
        <w:rPr>
          <w:rFonts w:eastAsia="Calibri"/>
          <w:szCs w:val="22"/>
        </w:rPr>
        <w:t>tty</w:t>
      </w:r>
      <w:r w:rsidRPr="00443249">
        <w:rPr>
          <w:rFonts w:eastAsia="Calibri"/>
          <w:szCs w:val="22"/>
        </w:rPr>
        <w:t>).</w:t>
      </w:r>
    </w:p>
    <w:p w:rsidR="00CE5232" w:rsidRPr="00CE39B7" w:rsidP="00CE5232" w14:paraId="1ED28BAC" w14:textId="77777777">
      <w:pPr>
        <w:spacing w:after="120"/>
        <w:ind w:firstLine="720"/>
        <w:rPr>
          <w:szCs w:val="22"/>
        </w:rPr>
      </w:pPr>
      <w:r>
        <w:rPr>
          <w:szCs w:val="22"/>
        </w:rPr>
        <w:t xml:space="preserve">The proceedings this Notice initiates shall be treated </w:t>
      </w:r>
      <w:r w:rsidRPr="00443249">
        <w:rPr>
          <w:szCs w:val="22"/>
        </w:rPr>
        <w:t>as “permit-but-disclose” proceeding</w:t>
      </w:r>
      <w:r>
        <w:rPr>
          <w:szCs w:val="22"/>
        </w:rPr>
        <w:t>s</w:t>
      </w:r>
      <w:r w:rsidRPr="00443249">
        <w:rPr>
          <w:szCs w:val="22"/>
        </w:rPr>
        <w:t xml:space="preserve"> in accordance with the Commission’s </w:t>
      </w:r>
      <w:r w:rsidRPr="00443249">
        <w:rPr>
          <w:i/>
          <w:iCs/>
          <w:szCs w:val="22"/>
        </w:rPr>
        <w:t xml:space="preserve">ex </w:t>
      </w:r>
      <w:r w:rsidRPr="00443249">
        <w:rPr>
          <w:i/>
          <w:iCs/>
          <w:szCs w:val="22"/>
        </w:rPr>
        <w:t>parte</w:t>
      </w:r>
      <w:r w:rsidRPr="00443249">
        <w:rPr>
          <w:i/>
          <w:iCs/>
          <w:szCs w:val="22"/>
        </w:rPr>
        <w:t xml:space="preserve"> </w:t>
      </w:r>
      <w:r w:rsidRPr="00443249">
        <w:rPr>
          <w:szCs w:val="22"/>
        </w:rPr>
        <w:t>rules.</w:t>
      </w:r>
      <w:r>
        <w:rPr>
          <w:rStyle w:val="FootnoteReference"/>
          <w:szCs w:val="22"/>
        </w:rPr>
        <w:footnoteReference w:id="12"/>
      </w:r>
      <w:r w:rsidRPr="00443249">
        <w:rPr>
          <w:szCs w:val="22"/>
        </w:rPr>
        <w:t xml:space="preserve">  Persons making </w:t>
      </w:r>
      <w:r w:rsidRPr="00443249">
        <w:rPr>
          <w:i/>
          <w:szCs w:val="22"/>
        </w:rPr>
        <w:t xml:space="preserve">ex </w:t>
      </w:r>
      <w:r w:rsidRPr="00443249">
        <w:rPr>
          <w:i/>
          <w:szCs w:val="22"/>
        </w:rPr>
        <w:t>parte</w:t>
      </w:r>
      <w:r w:rsidRPr="00443249">
        <w:rPr>
          <w:i/>
          <w:szCs w:val="22"/>
        </w:rPr>
        <w:t xml:space="preserv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meetings are deemed to be written </w:t>
      </w:r>
      <w:r w:rsidRPr="00443249">
        <w:rPr>
          <w:i/>
          <w:iCs/>
          <w:szCs w:val="22"/>
        </w:rPr>
        <w:t xml:space="preserve">ex </w:t>
      </w:r>
      <w:r w:rsidRPr="00443249">
        <w:rPr>
          <w:i/>
          <w:iCs/>
          <w:szCs w:val="22"/>
        </w:rPr>
        <w:t>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memoranda summarizing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all attachments thereto, must be filed through the electronic comment filing </w:t>
      </w:r>
      <w:r w:rsidRPr="006147A5">
        <w:rPr>
          <w:szCs w:val="22"/>
        </w:rPr>
        <w:t>system available for that proceeding, and must be filed in their native format (</w:t>
      </w:r>
      <w:r w:rsidRPr="006147A5">
        <w:rPr>
          <w:iCs/>
          <w:szCs w:val="22"/>
        </w:rPr>
        <w:t>e.g.</w:t>
      </w:r>
      <w:r w:rsidRPr="006147A5">
        <w:rPr>
          <w:szCs w:val="22"/>
        </w:rPr>
        <w:t>, .doc, .xml, .ppt, searchable .pdf).  Participants in th</w:t>
      </w:r>
      <w:r>
        <w:rPr>
          <w:szCs w:val="22"/>
        </w:rPr>
        <w:t>ese</w:t>
      </w:r>
      <w:r w:rsidRPr="006147A5">
        <w:rPr>
          <w:szCs w:val="22"/>
        </w:rPr>
        <w:t xml:space="preserve"> proceeding</w:t>
      </w:r>
      <w:r>
        <w:rPr>
          <w:szCs w:val="22"/>
        </w:rPr>
        <w:t>s</w:t>
      </w:r>
      <w:r w:rsidRPr="006147A5">
        <w:rPr>
          <w:szCs w:val="22"/>
        </w:rPr>
        <w:t xml:space="preserve"> should familiarize themselves with the Commission’s </w:t>
      </w:r>
      <w:r w:rsidRPr="006147A5">
        <w:rPr>
          <w:i/>
          <w:iCs/>
          <w:szCs w:val="22"/>
        </w:rPr>
        <w:t xml:space="preserve">ex </w:t>
      </w:r>
      <w:r w:rsidRPr="006147A5">
        <w:rPr>
          <w:i/>
          <w:iCs/>
          <w:szCs w:val="22"/>
        </w:rPr>
        <w:t>parte</w:t>
      </w:r>
      <w:r w:rsidRPr="006147A5">
        <w:rPr>
          <w:i/>
          <w:iCs/>
          <w:szCs w:val="22"/>
        </w:rPr>
        <w:t xml:space="preserve"> </w:t>
      </w:r>
      <w:r w:rsidRPr="006147A5">
        <w:rPr>
          <w:szCs w:val="22"/>
        </w:rPr>
        <w:t>rules.</w:t>
      </w:r>
    </w:p>
    <w:p w:rsidR="00CE5232" w:rsidRPr="00443249" w:rsidP="00CE5232" w14:paraId="0E450E2B" w14:textId="77777777">
      <w:pPr>
        <w:ind w:firstLine="720"/>
        <w:contextualSpacing/>
        <w:rPr>
          <w:rFonts w:eastAsia="Calibri"/>
          <w:szCs w:val="22"/>
        </w:rPr>
      </w:pPr>
      <w:r w:rsidRPr="006147A5">
        <w:rPr>
          <w:rFonts w:eastAsia="Calibri"/>
          <w:szCs w:val="22"/>
        </w:rPr>
        <w:t xml:space="preserve">For further information, </w:t>
      </w:r>
      <w:r w:rsidRPr="00CB31B2">
        <w:rPr>
          <w:rFonts w:eastAsia="Calibri"/>
          <w:szCs w:val="22"/>
        </w:rPr>
        <w:t xml:space="preserve">please contact </w:t>
      </w:r>
      <w:r w:rsidRPr="00CB31B2">
        <w:rPr>
          <w:szCs w:val="22"/>
          <w:shd w:val="clear" w:color="auto" w:fill="FFFFFF"/>
        </w:rPr>
        <w:t>John Visclosky</w:t>
      </w:r>
      <w:r w:rsidRPr="00CB31B2">
        <w:rPr>
          <w:rFonts w:eastAsia="Calibri"/>
          <w:szCs w:val="22"/>
        </w:rPr>
        <w:t>, Competition Policy Division, Wireline Competition Bureau, at (202) 418-0825 or via e-mail at John.Visclosky@fcc.gov.</w:t>
      </w:r>
    </w:p>
    <w:p w:rsidR="00CE5232" w:rsidRPr="00443249" w:rsidP="00CE5232" w14:paraId="0A3D4272" w14:textId="77777777">
      <w:pPr>
        <w:contextualSpacing/>
        <w:rPr>
          <w:rFonts w:eastAsia="Calibri"/>
          <w:szCs w:val="22"/>
        </w:rPr>
      </w:pPr>
    </w:p>
    <w:p w:rsidR="00833AD1" w:rsidRPr="00CE5232" w:rsidP="00CE5232" w14:paraId="1B19297E" w14:textId="119DC5B3">
      <w:pPr>
        <w:contextualSpacing/>
        <w:jc w:val="center"/>
        <w:rPr>
          <w:szCs w:val="22"/>
        </w:rPr>
      </w:pPr>
      <w:r w:rsidRPr="00443249">
        <w:rPr>
          <w:rFonts w:eastAsia="Calibri"/>
          <w:b/>
          <w:szCs w:val="22"/>
        </w:rPr>
        <w:t>- FCC -</w:t>
      </w:r>
    </w:p>
    <w:p w:rsidR="00833AD1" w14:paraId="2F597827" w14:textId="77777777"/>
    <w:p w:rsidR="00833AD1" w14:paraId="16633E8C" w14:textId="77777777"/>
    <w:bookmarkEnd w:id="0"/>
    <w:p w:rsidR="00CE5232" w14:paraId="7863342F"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AD1" w14:paraId="65B832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33AD1" w14:paraId="667ECA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AD1" w14:paraId="7D3289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AD1" w14:paraId="592504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5232" w14:paraId="10D5D92D" w14:textId="77777777">
      <w:r>
        <w:separator/>
      </w:r>
    </w:p>
  </w:footnote>
  <w:footnote w:type="continuationSeparator" w:id="1">
    <w:p w:rsidR="00CE5232" w14:paraId="5549D0E0" w14:textId="77777777">
      <w:pPr>
        <w:rPr>
          <w:sz w:val="20"/>
        </w:rPr>
      </w:pPr>
      <w:r>
        <w:rPr>
          <w:sz w:val="20"/>
        </w:rPr>
        <w:t xml:space="preserve">(Continued from previous page)  </w:t>
      </w:r>
      <w:r>
        <w:rPr>
          <w:sz w:val="20"/>
        </w:rPr>
        <w:separator/>
      </w:r>
    </w:p>
  </w:footnote>
  <w:footnote w:type="continuationNotice" w:id="2">
    <w:p w:rsidR="00CE5232" w14:paraId="034FCA8E" w14:textId="77777777">
      <w:pPr>
        <w:jc w:val="right"/>
        <w:rPr>
          <w:sz w:val="20"/>
        </w:rPr>
      </w:pPr>
      <w:r>
        <w:rPr>
          <w:sz w:val="20"/>
        </w:rPr>
        <w:t>(continued….)</w:t>
      </w:r>
    </w:p>
  </w:footnote>
  <w:footnote w:id="3">
    <w:p w:rsidR="00CE5232" w:rsidP="00CE5232" w14:paraId="045C9F0A" w14:textId="77777777">
      <w:pPr>
        <w:pStyle w:val="FootnoteText"/>
      </w:pPr>
      <w:r>
        <w:rPr>
          <w:rStyle w:val="FootnoteReference"/>
        </w:rPr>
        <w:footnoteRef/>
      </w:r>
      <w:r>
        <w:t xml:space="preserve"> 47 CFR § 1.2(b).</w:t>
      </w:r>
    </w:p>
  </w:footnote>
  <w:footnote w:id="4">
    <w:p w:rsidR="00CE5232" w:rsidP="00CE5232" w14:paraId="704DEF23" w14:textId="77777777">
      <w:pPr>
        <w:pStyle w:val="FootnoteText"/>
      </w:pPr>
      <w:r>
        <w:rPr>
          <w:rStyle w:val="FootnoteReference"/>
        </w:rPr>
        <w:footnoteRef/>
      </w:r>
      <w:r>
        <w:t xml:space="preserve"> 47 U.S.C. § 253(d). </w:t>
      </w:r>
    </w:p>
  </w:footnote>
  <w:footnote w:id="5">
    <w:p w:rsidR="00CE5232" w:rsidP="00CE5232" w14:paraId="78DC0DDE" w14:textId="6F85355C">
      <w:pPr>
        <w:pStyle w:val="FootnoteText"/>
      </w:pPr>
      <w:r>
        <w:rPr>
          <w:rStyle w:val="FootnoteReference"/>
        </w:rPr>
        <w:footnoteRef/>
      </w:r>
      <w:r>
        <w:t xml:space="preserve"> </w:t>
      </w:r>
      <w:r w:rsidRPr="00752AA3">
        <w:rPr>
          <w:color w:val="000000"/>
          <w:shd w:val="clear" w:color="auto" w:fill="FFFFFF"/>
        </w:rPr>
        <w:t>Petition of Missouri Network Alliance, LLC d/b/a Bluebird Network for Preemption and Declaratory Ruling Pursuant to Section 253(d) of the Communications Act</w:t>
      </w:r>
      <w:r w:rsidRPr="002A4A66">
        <w:t xml:space="preserve"> (filed May 1</w:t>
      </w:r>
      <w:r>
        <w:t>0</w:t>
      </w:r>
      <w:r w:rsidRPr="002A4A66">
        <w:t>, 2021)</w:t>
      </w:r>
      <w:r>
        <w:t xml:space="preserve">, </w:t>
      </w:r>
      <w:hyperlink r:id="rId1" w:history="1">
        <w:r w:rsidRPr="002C2E0F">
          <w:rPr>
            <w:rStyle w:val="Hyperlink"/>
          </w:rPr>
          <w:t>https://www.fcc.gov/ecfs/filing/10510356815100</w:t>
        </w:r>
      </w:hyperlink>
      <w:r>
        <w:t xml:space="preserve"> </w:t>
      </w:r>
      <w:r w:rsidRPr="00CA7AF0">
        <w:t>(</w:t>
      </w:r>
      <w:r>
        <w:t xml:space="preserve">Bluebird </w:t>
      </w:r>
      <w:r w:rsidRPr="00CA7AF0">
        <w:t>Petition).</w:t>
      </w:r>
    </w:p>
  </w:footnote>
  <w:footnote w:id="6">
    <w:p w:rsidR="00CE5232" w:rsidP="00CE5232" w14:paraId="2D0CFD1A" w14:textId="77777777">
      <w:pPr>
        <w:pStyle w:val="FootnoteText"/>
      </w:pPr>
      <w:r>
        <w:rPr>
          <w:rStyle w:val="FootnoteReference"/>
        </w:rPr>
        <w:footnoteRef/>
      </w:r>
      <w:r>
        <w:t xml:space="preserve"> Bluebird Petition at 12-28.</w:t>
      </w:r>
    </w:p>
  </w:footnote>
  <w:footnote w:id="7">
    <w:p w:rsidR="00CE5232" w:rsidRPr="008855EC" w:rsidP="00CE5232" w14:paraId="6656A73C" w14:textId="262A2879">
      <w:pPr>
        <w:pStyle w:val="FootnoteText"/>
        <w:rPr>
          <w:i/>
          <w:iCs/>
        </w:rPr>
      </w:pPr>
      <w:r>
        <w:rPr>
          <w:rStyle w:val="FootnoteReference"/>
        </w:rPr>
        <w:footnoteRef/>
      </w:r>
      <w:r>
        <w:t xml:space="preserve"> </w:t>
      </w:r>
      <w:r w:rsidRPr="00752AA3">
        <w:rPr>
          <w:color w:val="000000"/>
          <w:shd w:val="clear" w:color="auto" w:fill="FFFFFF"/>
        </w:rPr>
        <w:t>Petition of MCC Iowa LLC for Expedited Declaratory Ruling Pursuant to Section 253(d) of the Communications Act</w:t>
      </w:r>
      <w:r w:rsidRPr="002A4A66">
        <w:t xml:space="preserve"> (filed May 12, 2021)</w:t>
      </w:r>
      <w:r>
        <w:t xml:space="preserve">, </w:t>
      </w:r>
      <w:hyperlink r:id="rId2" w:history="1">
        <w:r w:rsidRPr="00D10851">
          <w:rPr>
            <w:rStyle w:val="Hyperlink"/>
          </w:rPr>
          <w:t>https://www.fcc.gov/ecfs/filing/1051284318481</w:t>
        </w:r>
      </w:hyperlink>
      <w:r>
        <w:t xml:space="preserve"> </w:t>
      </w:r>
      <w:r w:rsidRPr="00CA7AF0">
        <w:t>(</w:t>
      </w:r>
      <w:r>
        <w:t xml:space="preserve">Mediacom </w:t>
      </w:r>
      <w:r w:rsidRPr="00CA7AF0">
        <w:t>Petition).</w:t>
      </w:r>
      <w:r>
        <w:t xml:space="preserve">  Additional documents filed by Mediacom in support of its petition are available via ECFS in WC Docket No. 21-217.</w:t>
      </w:r>
    </w:p>
  </w:footnote>
  <w:footnote w:id="8">
    <w:p w:rsidR="00CE5232" w:rsidRPr="00E50A49" w:rsidP="00CE5232" w14:paraId="255A8C01" w14:textId="77777777">
      <w:pPr>
        <w:pStyle w:val="FootnoteText"/>
      </w:pPr>
      <w:r>
        <w:rPr>
          <w:rStyle w:val="FootnoteReference"/>
        </w:rPr>
        <w:footnoteRef/>
      </w:r>
      <w:r>
        <w:t xml:space="preserve"> </w:t>
      </w:r>
      <w:r>
        <w:rPr>
          <w:i/>
          <w:iCs/>
        </w:rPr>
        <w:t xml:space="preserve">Id. </w:t>
      </w:r>
      <w:r>
        <w:t>at 13-22.</w:t>
      </w:r>
    </w:p>
  </w:footnote>
  <w:footnote w:id="9">
    <w:p w:rsidR="00CE5232" w:rsidP="00CE5232" w14:paraId="1DB9C8B9" w14:textId="77777777">
      <w:pPr>
        <w:pStyle w:val="FootnoteText"/>
      </w:pPr>
      <w:r>
        <w:rPr>
          <w:rStyle w:val="FootnoteReference"/>
        </w:rPr>
        <w:footnoteRef/>
      </w:r>
      <w:r>
        <w:t xml:space="preserve"> </w:t>
      </w:r>
      <w:r>
        <w:rPr>
          <w:i/>
          <w:iCs/>
        </w:rPr>
        <w:t>Id</w:t>
      </w:r>
      <w:r>
        <w:t>. at 6-8, 34, 40-41, 44.</w:t>
      </w:r>
    </w:p>
  </w:footnote>
  <w:footnote w:id="10">
    <w:p w:rsidR="00CE5232" w:rsidRPr="00E0328C" w:rsidP="00CE5232" w14:paraId="7B562A2F" w14:textId="77777777">
      <w:pPr>
        <w:pStyle w:val="FootnoteText"/>
        <w:rPr>
          <w:b/>
          <w:bCs/>
        </w:rPr>
      </w:pPr>
      <w:r>
        <w:rPr>
          <w:rStyle w:val="FootnoteReference"/>
        </w:rPr>
        <w:footnoteRef/>
      </w:r>
      <w:r>
        <w:t xml:space="preserve"> </w:t>
      </w:r>
      <w:r w:rsidRPr="000F4EF0">
        <w:rPr>
          <w:i/>
          <w:iCs/>
        </w:rPr>
        <w:t>Id</w:t>
      </w:r>
      <w:r>
        <w:t xml:space="preserve">. at 25, 45, 55, 47; </w:t>
      </w:r>
      <w:r w:rsidRPr="00E0328C">
        <w:t>47</w:t>
      </w:r>
      <w:r>
        <w:t xml:space="preserve"> U.S.C. § 253(a).</w:t>
      </w:r>
    </w:p>
  </w:footnote>
  <w:footnote w:id="11">
    <w:p w:rsidR="00CE5232" w:rsidP="00CE5232" w14:paraId="339D4A21" w14:textId="77777777">
      <w:pPr>
        <w:pStyle w:val="FootnoteText"/>
      </w:pPr>
      <w:r>
        <w:rPr>
          <w:rStyle w:val="FootnoteReference"/>
        </w:rPr>
        <w:footnoteRef/>
      </w:r>
      <w:r>
        <w:t xml:space="preserve"> </w:t>
      </w:r>
      <w:r w:rsidRPr="00CA7AF0">
        <w:rPr>
          <w:rFonts w:eastAsia="Calibri"/>
          <w:i/>
          <w:color w:val="000000"/>
          <w:szCs w:val="22"/>
        </w:rPr>
        <w:t>See</w:t>
      </w:r>
      <w:r w:rsidRPr="00CA7AF0">
        <w:rPr>
          <w:rFonts w:eastAsia="Calibri"/>
          <w:color w:val="000000"/>
          <w:szCs w:val="22"/>
        </w:rPr>
        <w:t xml:space="preserve"> </w:t>
      </w:r>
      <w:r w:rsidRPr="00CA7AF0">
        <w:rPr>
          <w:rFonts w:eastAsia="Calibri"/>
          <w:i/>
          <w:color w:val="000000"/>
          <w:szCs w:val="22"/>
        </w:rPr>
        <w:t>Electronic Filing of Documents in Rulemaking Proceedings</w:t>
      </w:r>
      <w:r w:rsidRPr="00CA7AF0">
        <w:rPr>
          <w:rFonts w:eastAsia="Calibri"/>
          <w:color w:val="000000"/>
          <w:szCs w:val="22"/>
        </w:rPr>
        <w:t>, 63 FR 24121 (1998).</w:t>
      </w:r>
    </w:p>
  </w:footnote>
  <w:footnote w:id="12">
    <w:p w:rsidR="00CE5232" w:rsidRPr="001B64A7" w:rsidP="00CE5232" w14:paraId="3431B3F9" w14:textId="77777777">
      <w:pPr>
        <w:pStyle w:val="FootnoteText"/>
      </w:pPr>
      <w:r w:rsidRPr="001B64A7">
        <w:rPr>
          <w:rStyle w:val="FootnoteReference"/>
        </w:rPr>
        <w:footnoteRef/>
      </w:r>
      <w:r w:rsidRPr="001B64A7">
        <w:t xml:space="preserve"> 47 CFR § 1.1200 </w:t>
      </w:r>
      <w:r w:rsidRPr="001B64A7">
        <w:rPr>
          <w:i/>
          <w:iCs/>
        </w:rPr>
        <w:t>et seq</w:t>
      </w:r>
      <w:r w:rsidRPr="001B64A7">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AD1" w14:paraId="0E10ED82" w14:textId="159736D6">
    <w:pPr>
      <w:tabs>
        <w:tab w:val="center" w:pos="4680"/>
        <w:tab w:val="right" w:pos="9360"/>
      </w:tabs>
    </w:pPr>
    <w:r>
      <w:rPr>
        <w:b/>
      </w:rPr>
      <w:tab/>
      <w:t>Federal Communications Commission</w:t>
    </w:r>
    <w:r>
      <w:rPr>
        <w:b/>
      </w:rPr>
      <w:tab/>
    </w:r>
    <w:r w:rsidR="00421C39">
      <w:rPr>
        <w:b/>
      </w:rPr>
      <w:t>DA 21-994</w:t>
    </w:r>
  </w:p>
  <w:p w:rsidR="00833AD1" w14:paraId="3A7447E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33AD1" w14:paraId="19F835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AD1" w14:paraId="50566E1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32"/>
    <w:rsid w:val="000E3A2A"/>
    <w:rsid w:val="000F4EF0"/>
    <w:rsid w:val="001B64A7"/>
    <w:rsid w:val="002A4A66"/>
    <w:rsid w:val="002A59B7"/>
    <w:rsid w:val="002C2E0F"/>
    <w:rsid w:val="003E14EC"/>
    <w:rsid w:val="00416470"/>
    <w:rsid w:val="00416686"/>
    <w:rsid w:val="00421C39"/>
    <w:rsid w:val="00443249"/>
    <w:rsid w:val="006147A5"/>
    <w:rsid w:val="00743AF2"/>
    <w:rsid w:val="00752AA3"/>
    <w:rsid w:val="00833AD1"/>
    <w:rsid w:val="008855EC"/>
    <w:rsid w:val="008E44CF"/>
    <w:rsid w:val="00930ECF"/>
    <w:rsid w:val="00A14B49"/>
    <w:rsid w:val="00B20363"/>
    <w:rsid w:val="00CA7AF0"/>
    <w:rsid w:val="00CB31B2"/>
    <w:rsid w:val="00CE39B7"/>
    <w:rsid w:val="00CE5232"/>
    <w:rsid w:val="00D10851"/>
    <w:rsid w:val="00E0328C"/>
    <w:rsid w:val="00E50A49"/>
    <w:rsid w:val="00FA57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7C8A42"/>
  <w15:chartTrackingRefBased/>
  <w15:docId w15:val="{58A0BA6C-3505-451C-BFEB-FC522EA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E5232"/>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w:link w:val="FootnoteText"/>
    <w:semiHidden/>
    <w:rsid w:val="00CE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510356815100" TargetMode="External" /><Relationship Id="rId2" Type="http://schemas.openxmlformats.org/officeDocument/2006/relationships/hyperlink" Target="https://www.fcc.gov/ecfs/filing/105128431848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