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17564" w:rsidRPr="00917564" w:rsidP="00917564" w14:paraId="418A0FAF" w14:textId="345C3A78">
      <w:pPr>
        <w:widowControl w:val="0"/>
        <w:rPr>
          <w:snapToGrid w:val="0"/>
          <w:kern w:val="28"/>
          <w:sz w:val="22"/>
          <w:szCs w:val="22"/>
        </w:rPr>
      </w:pPr>
      <w:r>
        <w:rPr>
          <w:snapToGrid w:val="0"/>
          <w:kern w:val="28"/>
          <w:sz w:val="22"/>
          <w:szCs w:val="22"/>
        </w:rPr>
        <w:tab/>
      </w:r>
      <w:r>
        <w:rPr>
          <w:snapToGrid w:val="0"/>
          <w:kern w:val="28"/>
          <w:sz w:val="22"/>
          <w:szCs w:val="22"/>
        </w:rPr>
        <w:tab/>
      </w:r>
      <w:r>
        <w:rPr>
          <w:snapToGrid w:val="0"/>
          <w:kern w:val="28"/>
          <w:sz w:val="22"/>
          <w:szCs w:val="22"/>
        </w:rPr>
        <w:tab/>
      </w:r>
      <w:r>
        <w:rPr>
          <w:snapToGrid w:val="0"/>
          <w:kern w:val="28"/>
          <w:sz w:val="22"/>
          <w:szCs w:val="22"/>
        </w:rPr>
        <w:tab/>
      </w:r>
      <w:r>
        <w:rPr>
          <w:snapToGrid w:val="0"/>
          <w:kern w:val="28"/>
          <w:sz w:val="22"/>
          <w:szCs w:val="22"/>
        </w:rPr>
        <w:tab/>
      </w:r>
      <w:r>
        <w:rPr>
          <w:snapToGrid w:val="0"/>
          <w:kern w:val="28"/>
          <w:sz w:val="22"/>
          <w:szCs w:val="22"/>
        </w:rPr>
        <w:tab/>
      </w:r>
      <w:r>
        <w:rPr>
          <w:snapToGrid w:val="0"/>
          <w:kern w:val="28"/>
          <w:sz w:val="22"/>
          <w:szCs w:val="22"/>
        </w:rPr>
        <w:tab/>
      </w:r>
      <w:r>
        <w:rPr>
          <w:snapToGrid w:val="0"/>
          <w:kern w:val="28"/>
          <w:sz w:val="22"/>
          <w:szCs w:val="22"/>
        </w:rPr>
        <w:tab/>
      </w:r>
      <w:r>
        <w:rPr>
          <w:snapToGrid w:val="0"/>
          <w:kern w:val="28"/>
          <w:sz w:val="22"/>
          <w:szCs w:val="22"/>
        </w:rPr>
        <w:tab/>
      </w:r>
      <w:r>
        <w:rPr>
          <w:snapToGrid w:val="0"/>
          <w:kern w:val="28"/>
          <w:sz w:val="22"/>
          <w:szCs w:val="22"/>
        </w:rPr>
        <w:tab/>
        <w:t>DA 2</w:t>
      </w:r>
      <w:r w:rsidR="004A7AB0">
        <w:rPr>
          <w:snapToGrid w:val="0"/>
          <w:kern w:val="28"/>
          <w:sz w:val="22"/>
          <w:szCs w:val="22"/>
        </w:rPr>
        <w:t>2</w:t>
      </w:r>
      <w:r>
        <w:rPr>
          <w:snapToGrid w:val="0"/>
          <w:kern w:val="28"/>
          <w:sz w:val="22"/>
          <w:szCs w:val="22"/>
        </w:rPr>
        <w:t>-</w:t>
      </w:r>
      <w:r w:rsidR="0010652A">
        <w:rPr>
          <w:snapToGrid w:val="0"/>
          <w:kern w:val="28"/>
          <w:sz w:val="22"/>
          <w:szCs w:val="22"/>
        </w:rPr>
        <w:t>100</w:t>
      </w:r>
    </w:p>
    <w:p w:rsidR="00B9758A" w:rsidRPr="00EE6C2B" w:rsidP="004D1D30" w14:paraId="6E16F1F2" w14:textId="77777777">
      <w:pPr>
        <w:rPr>
          <w:color w:val="000000"/>
          <w:sz w:val="22"/>
          <w:szCs w:val="22"/>
        </w:rPr>
      </w:pPr>
    </w:p>
    <w:p w:rsidR="00B9758A" w:rsidRPr="00EE6C2B" w:rsidP="004D1D30" w14:paraId="7BA8D616" w14:textId="20481258">
      <w:pPr>
        <w:rPr>
          <w:color w:val="000000"/>
          <w:sz w:val="22"/>
          <w:szCs w:val="22"/>
        </w:rPr>
      </w:pPr>
      <w:r w:rsidRPr="00EE6C2B">
        <w:rPr>
          <w:color w:val="000000"/>
          <w:sz w:val="22"/>
          <w:szCs w:val="22"/>
        </w:rPr>
        <w:t>Agustin Rosso</w:t>
      </w:r>
    </w:p>
    <w:p w:rsidR="00B9758A" w:rsidRPr="00EE6C2B" w:rsidP="004D1D30" w14:paraId="07F47C5C" w14:textId="431C5B32">
      <w:pPr>
        <w:rPr>
          <w:color w:val="000000"/>
          <w:sz w:val="22"/>
          <w:szCs w:val="22"/>
        </w:rPr>
      </w:pPr>
      <w:r w:rsidRPr="00EE6C2B">
        <w:rPr>
          <w:color w:val="000000"/>
          <w:sz w:val="22"/>
          <w:szCs w:val="22"/>
        </w:rPr>
        <w:t>International Facilities Sub-Director</w:t>
      </w:r>
    </w:p>
    <w:p w:rsidR="004D1D30" w:rsidRPr="00EE6C2B" w:rsidP="004D1D30" w14:paraId="31D2292E" w14:textId="63DD580F">
      <w:pPr>
        <w:rPr>
          <w:color w:val="000000"/>
          <w:sz w:val="22"/>
          <w:szCs w:val="22"/>
        </w:rPr>
      </w:pPr>
      <w:r w:rsidRPr="00EE6C2B">
        <w:rPr>
          <w:color w:val="000000"/>
          <w:sz w:val="22"/>
          <w:szCs w:val="22"/>
        </w:rPr>
        <w:t>T</w:t>
      </w:r>
      <w:r w:rsidRPr="00EE6C2B" w:rsidR="00B9758A">
        <w:rPr>
          <w:color w:val="000000"/>
          <w:sz w:val="22"/>
          <w:szCs w:val="22"/>
        </w:rPr>
        <w:t>ricom</w:t>
      </w:r>
      <w:r w:rsidRPr="00EE6C2B">
        <w:rPr>
          <w:color w:val="000000"/>
          <w:sz w:val="22"/>
          <w:szCs w:val="22"/>
        </w:rPr>
        <w:t xml:space="preserve"> USA, I</w:t>
      </w:r>
      <w:r w:rsidRPr="00EE6C2B" w:rsidR="00B9758A">
        <w:rPr>
          <w:color w:val="000000"/>
          <w:sz w:val="22"/>
          <w:szCs w:val="22"/>
        </w:rPr>
        <w:t>nc</w:t>
      </w:r>
      <w:r w:rsidRPr="00EE6C2B">
        <w:rPr>
          <w:color w:val="000000"/>
          <w:sz w:val="22"/>
          <w:szCs w:val="22"/>
        </w:rPr>
        <w:t>.</w:t>
      </w:r>
    </w:p>
    <w:p w:rsidR="004D1D30" w:rsidRPr="00EE6C2B" w:rsidP="004D1D30" w14:paraId="668291B7" w14:textId="3A6DEC41">
      <w:pPr>
        <w:rPr>
          <w:color w:val="000000"/>
          <w:sz w:val="22"/>
          <w:szCs w:val="22"/>
        </w:rPr>
      </w:pPr>
      <w:r w:rsidRPr="00EE6C2B">
        <w:rPr>
          <w:color w:val="000000"/>
          <w:sz w:val="22"/>
          <w:szCs w:val="22"/>
        </w:rPr>
        <w:t>One Exchange Place Suite 400</w:t>
      </w:r>
    </w:p>
    <w:p w:rsidR="004D1D30" w:rsidRPr="00EE6C2B" w:rsidP="004D1D30" w14:paraId="46CB948B" w14:textId="1363B445">
      <w:pPr>
        <w:rPr>
          <w:color w:val="000000"/>
          <w:sz w:val="22"/>
          <w:szCs w:val="22"/>
        </w:rPr>
      </w:pPr>
      <w:r w:rsidRPr="00EE6C2B">
        <w:rPr>
          <w:color w:val="000000"/>
          <w:sz w:val="22"/>
          <w:szCs w:val="22"/>
        </w:rPr>
        <w:t>Jersey City, NJ 07302</w:t>
      </w:r>
    </w:p>
    <w:p w:rsidR="00D963C4" w:rsidRPr="00EE6C2B" w:rsidP="004D1D30" w14:paraId="73078684" w14:textId="2076AE6C">
      <w:pPr>
        <w:rPr>
          <w:color w:val="000000"/>
          <w:sz w:val="22"/>
          <w:szCs w:val="22"/>
        </w:rPr>
      </w:pPr>
    </w:p>
    <w:p w:rsidR="009C659D" w:rsidRPr="00EE6C2B" w:rsidP="004D1D30" w14:paraId="040E1E1C" w14:textId="222AEC2E">
      <w:pPr>
        <w:rPr>
          <w:color w:val="000000"/>
          <w:sz w:val="22"/>
          <w:szCs w:val="22"/>
        </w:rPr>
      </w:pPr>
      <w:r w:rsidRPr="00EE6C2B">
        <w:rPr>
          <w:color w:val="000000"/>
          <w:sz w:val="22"/>
          <w:szCs w:val="22"/>
        </w:rPr>
        <w:t>Beatriz Beltranena</w:t>
      </w:r>
    </w:p>
    <w:p w:rsidR="009C659D" w:rsidRPr="00EE6C2B" w:rsidP="004D1D30" w14:paraId="63B3595B" w14:textId="755EAAF6">
      <w:pPr>
        <w:rPr>
          <w:color w:val="000000"/>
          <w:sz w:val="22"/>
          <w:szCs w:val="22"/>
        </w:rPr>
      </w:pPr>
      <w:r w:rsidRPr="00EE6C2B">
        <w:rPr>
          <w:color w:val="000000"/>
          <w:sz w:val="22"/>
          <w:szCs w:val="22"/>
        </w:rPr>
        <w:t>General Counsel</w:t>
      </w:r>
    </w:p>
    <w:p w:rsidR="009C659D" w:rsidRPr="00EE6C2B" w:rsidP="004D1D30" w14:paraId="4BD192AE" w14:textId="7D5C1DA2">
      <w:pPr>
        <w:rPr>
          <w:color w:val="000000"/>
          <w:sz w:val="22"/>
          <w:szCs w:val="22"/>
        </w:rPr>
      </w:pPr>
      <w:r w:rsidRPr="00EE6C2B">
        <w:rPr>
          <w:color w:val="000000"/>
          <w:sz w:val="22"/>
          <w:szCs w:val="22"/>
        </w:rPr>
        <w:t>AMZAK Capital Management, LLC</w:t>
      </w:r>
    </w:p>
    <w:p w:rsidR="009C659D" w:rsidRPr="00EE6C2B" w:rsidP="009C659D" w14:paraId="7171DDEA" w14:textId="1A696144">
      <w:pPr>
        <w:rPr>
          <w:color w:val="000000"/>
          <w:sz w:val="22"/>
          <w:szCs w:val="22"/>
        </w:rPr>
      </w:pPr>
      <w:r w:rsidRPr="00EE6C2B">
        <w:rPr>
          <w:color w:val="000000"/>
          <w:sz w:val="22"/>
          <w:szCs w:val="22"/>
        </w:rPr>
        <w:t>980 North Federal Highway, Suite 315</w:t>
      </w:r>
    </w:p>
    <w:p w:rsidR="009C659D" w:rsidRPr="00EE6C2B" w:rsidP="009C659D" w14:paraId="77373C64" w14:textId="1C317179">
      <w:pPr>
        <w:rPr>
          <w:color w:val="000000"/>
          <w:sz w:val="22"/>
          <w:szCs w:val="22"/>
        </w:rPr>
      </w:pPr>
      <w:r w:rsidRPr="00EE6C2B">
        <w:rPr>
          <w:color w:val="000000"/>
          <w:sz w:val="22"/>
          <w:szCs w:val="22"/>
        </w:rPr>
        <w:t>Boca Raton, FL 33432</w:t>
      </w:r>
    </w:p>
    <w:p w:rsidR="00273F9A" w:rsidRPr="00EE6C2B" w:rsidP="009C659D" w14:paraId="2FDAE38F" w14:textId="7D3CCB30">
      <w:pPr>
        <w:rPr>
          <w:color w:val="000000"/>
          <w:sz w:val="22"/>
          <w:szCs w:val="22"/>
        </w:rPr>
      </w:pPr>
      <w:r w:rsidRPr="00EE6C2B">
        <w:rPr>
          <w:color w:val="000000"/>
          <w:sz w:val="22"/>
          <w:szCs w:val="22"/>
        </w:rPr>
        <w:t>bbeltranena@amzak.com</w:t>
      </w:r>
    </w:p>
    <w:p w:rsidR="00D25A5A" w:rsidRPr="00EE6C2B" w:rsidP="00D25A5A" w14:paraId="1A78A475" w14:textId="7D3CCB30">
      <w:pPr>
        <w:rPr>
          <w:bCs/>
          <w:color w:val="000000"/>
          <w:sz w:val="22"/>
          <w:szCs w:val="22"/>
        </w:rPr>
      </w:pPr>
      <w:r w:rsidRPr="00EE6C2B">
        <w:rPr>
          <w:color w:val="000000"/>
          <w:sz w:val="22"/>
          <w:szCs w:val="22"/>
        </w:rPr>
        <w:tab/>
      </w:r>
      <w:r w:rsidRPr="00EE6C2B">
        <w:rPr>
          <w:color w:val="000000"/>
          <w:sz w:val="22"/>
          <w:szCs w:val="22"/>
        </w:rPr>
        <w:tab/>
      </w:r>
      <w:r w:rsidRPr="00EE6C2B">
        <w:rPr>
          <w:color w:val="000000"/>
          <w:sz w:val="22"/>
          <w:szCs w:val="22"/>
        </w:rPr>
        <w:tab/>
      </w:r>
      <w:r w:rsidRPr="00EE6C2B">
        <w:rPr>
          <w:color w:val="000000"/>
          <w:sz w:val="22"/>
          <w:szCs w:val="22"/>
        </w:rPr>
        <w:tab/>
      </w:r>
      <w:r w:rsidRPr="00EE6C2B">
        <w:rPr>
          <w:color w:val="000000"/>
          <w:sz w:val="22"/>
          <w:szCs w:val="22"/>
        </w:rPr>
        <w:tab/>
      </w:r>
    </w:p>
    <w:p w:rsidR="00D25A5A" w:rsidRPr="00EE6C2B" w:rsidP="00D25A5A" w14:paraId="2149DA2C" w14:textId="14C6E6DF">
      <w:pPr>
        <w:rPr>
          <w:bCs/>
          <w:i/>
          <w:color w:val="000000"/>
          <w:sz w:val="22"/>
          <w:szCs w:val="22"/>
        </w:rPr>
      </w:pPr>
      <w:r w:rsidRPr="00EE6C2B">
        <w:rPr>
          <w:bCs/>
          <w:i/>
          <w:color w:val="000000"/>
          <w:sz w:val="22"/>
          <w:szCs w:val="22"/>
        </w:rPr>
        <w:t>Via Certified Mail, Return Receipt Requested</w:t>
      </w:r>
      <w:r w:rsidRPr="00EE6C2B" w:rsidR="00BD2CF9">
        <w:rPr>
          <w:bCs/>
          <w:i/>
          <w:color w:val="000000"/>
          <w:sz w:val="22"/>
          <w:szCs w:val="22"/>
        </w:rPr>
        <w:t xml:space="preserve">, and </w:t>
      </w:r>
      <w:r w:rsidRPr="00EE6C2B" w:rsidR="001E4BCD">
        <w:rPr>
          <w:bCs/>
          <w:i/>
          <w:color w:val="000000"/>
          <w:sz w:val="22"/>
          <w:szCs w:val="22"/>
        </w:rPr>
        <w:t>E-mail</w:t>
      </w:r>
    </w:p>
    <w:p w:rsidR="00D25A5A" w:rsidRPr="00EE6C2B" w:rsidP="00D25A5A" w14:paraId="29439045" w14:textId="77777777">
      <w:pPr>
        <w:rPr>
          <w:color w:val="000000"/>
          <w:sz w:val="22"/>
          <w:szCs w:val="22"/>
        </w:rPr>
      </w:pPr>
    </w:p>
    <w:p w:rsidR="00EE6C2B" w:rsidRPr="00EE6C2B" w:rsidP="00EE6C2B" w14:paraId="13240736" w14:textId="77777777">
      <w:pPr>
        <w:ind w:left="720" w:hanging="720"/>
        <w:rPr>
          <w:b/>
          <w:color w:val="000000"/>
          <w:sz w:val="22"/>
          <w:szCs w:val="22"/>
        </w:rPr>
      </w:pPr>
      <w:r w:rsidRPr="00EE6C2B">
        <w:rPr>
          <w:b/>
          <w:color w:val="000000"/>
          <w:sz w:val="22"/>
          <w:szCs w:val="22"/>
        </w:rPr>
        <w:t>R</w:t>
      </w:r>
      <w:r w:rsidRPr="00EE6C2B" w:rsidR="00030880">
        <w:rPr>
          <w:b/>
          <w:color w:val="000000"/>
          <w:sz w:val="22"/>
          <w:szCs w:val="22"/>
        </w:rPr>
        <w:t>e</w:t>
      </w:r>
      <w:r w:rsidRPr="00EE6C2B">
        <w:rPr>
          <w:b/>
          <w:color w:val="000000"/>
          <w:sz w:val="22"/>
          <w:szCs w:val="22"/>
        </w:rPr>
        <w:t xml:space="preserve">: </w:t>
      </w:r>
      <w:r w:rsidRPr="00EE6C2B">
        <w:rPr>
          <w:b/>
          <w:color w:val="000000"/>
          <w:sz w:val="22"/>
          <w:szCs w:val="22"/>
        </w:rPr>
        <w:tab/>
        <w:t xml:space="preserve">Reclamation of </w:t>
      </w:r>
      <w:bookmarkStart w:id="0" w:name="_Hlk94104181"/>
      <w:r w:rsidRPr="00EE6C2B" w:rsidR="004F5B94">
        <w:rPr>
          <w:b/>
          <w:color w:val="000000"/>
          <w:sz w:val="22"/>
          <w:szCs w:val="22"/>
        </w:rPr>
        <w:t>Tricom USA, Inc</w:t>
      </w:r>
      <w:bookmarkEnd w:id="0"/>
      <w:r w:rsidRPr="00EE6C2B" w:rsidR="00523D91">
        <w:rPr>
          <w:b/>
          <w:color w:val="000000"/>
          <w:sz w:val="22"/>
          <w:szCs w:val="22"/>
        </w:rPr>
        <w:t>.</w:t>
      </w:r>
      <w:r w:rsidRPr="00EE6C2B">
        <w:rPr>
          <w:b/>
          <w:color w:val="000000"/>
          <w:sz w:val="22"/>
          <w:szCs w:val="22"/>
        </w:rPr>
        <w:t>’s International Signaling Point Code</w:t>
      </w:r>
      <w:r w:rsidRPr="00EE6C2B" w:rsidR="0010652A">
        <w:rPr>
          <w:b/>
          <w:color w:val="000000"/>
          <w:sz w:val="22"/>
          <w:szCs w:val="22"/>
        </w:rPr>
        <w:t>s</w:t>
      </w:r>
      <w:r w:rsidRPr="00EE6C2B">
        <w:rPr>
          <w:b/>
          <w:color w:val="000000"/>
          <w:sz w:val="22"/>
          <w:szCs w:val="22"/>
        </w:rPr>
        <w:t xml:space="preserve">, </w:t>
      </w:r>
    </w:p>
    <w:p w:rsidR="00D25A5A" w:rsidRPr="00EE6C2B" w:rsidP="00EE6C2B" w14:paraId="20026915" w14:textId="68355F62">
      <w:pPr>
        <w:ind w:left="720"/>
        <w:rPr>
          <w:b/>
          <w:color w:val="000000"/>
          <w:sz w:val="22"/>
          <w:szCs w:val="22"/>
        </w:rPr>
      </w:pPr>
      <w:r w:rsidRPr="00EE6C2B">
        <w:rPr>
          <w:b/>
          <w:color w:val="000000"/>
          <w:sz w:val="22"/>
          <w:szCs w:val="22"/>
        </w:rPr>
        <w:t xml:space="preserve">3-184-0 </w:t>
      </w:r>
      <w:r w:rsidRPr="00EE6C2B">
        <w:rPr>
          <w:b/>
          <w:color w:val="000000"/>
          <w:sz w:val="22"/>
          <w:szCs w:val="22"/>
        </w:rPr>
        <w:t>(</w:t>
      </w:r>
      <w:r w:rsidRPr="00EE6C2B" w:rsidR="009C659D">
        <w:rPr>
          <w:b/>
          <w:color w:val="000000"/>
          <w:sz w:val="22"/>
          <w:szCs w:val="22"/>
        </w:rPr>
        <w:t>New York, NY</w:t>
      </w:r>
      <w:r w:rsidRPr="00EE6C2B">
        <w:rPr>
          <w:b/>
          <w:color w:val="000000"/>
          <w:sz w:val="22"/>
          <w:szCs w:val="22"/>
        </w:rPr>
        <w:t>)</w:t>
      </w:r>
      <w:r w:rsidRPr="00EE6C2B">
        <w:rPr>
          <w:b/>
          <w:color w:val="000000"/>
          <w:sz w:val="22"/>
          <w:szCs w:val="22"/>
        </w:rPr>
        <w:t xml:space="preserve"> and 3-187-3 (Miami, FL)</w:t>
      </w:r>
    </w:p>
    <w:p w:rsidR="00D25A5A" w:rsidRPr="00EE6C2B" w:rsidP="00D25A5A" w14:paraId="1785FF15" w14:textId="77777777">
      <w:pPr>
        <w:rPr>
          <w:b/>
          <w:color w:val="000000"/>
          <w:sz w:val="22"/>
          <w:szCs w:val="22"/>
        </w:rPr>
      </w:pPr>
    </w:p>
    <w:p w:rsidR="00D25A5A" w:rsidRPr="00EE6C2B" w:rsidP="00D25A5A" w14:paraId="0A9781CE" w14:textId="0FE7140F">
      <w:pPr>
        <w:rPr>
          <w:color w:val="000000"/>
          <w:sz w:val="22"/>
          <w:szCs w:val="22"/>
        </w:rPr>
      </w:pPr>
      <w:r w:rsidRPr="00EE6C2B">
        <w:rPr>
          <w:color w:val="000000"/>
          <w:sz w:val="22"/>
          <w:szCs w:val="22"/>
        </w:rPr>
        <w:t xml:space="preserve">Dear </w:t>
      </w:r>
      <w:r w:rsidRPr="00EE6C2B" w:rsidR="006C6963">
        <w:rPr>
          <w:color w:val="000000"/>
          <w:sz w:val="22"/>
          <w:szCs w:val="22"/>
        </w:rPr>
        <w:t xml:space="preserve">Mr. </w:t>
      </w:r>
      <w:r w:rsidRPr="00EE6C2B" w:rsidR="00D963C4">
        <w:rPr>
          <w:color w:val="000000"/>
          <w:sz w:val="22"/>
          <w:szCs w:val="22"/>
        </w:rPr>
        <w:t>Rosso and</w:t>
      </w:r>
      <w:r w:rsidRPr="00EE6C2B" w:rsidR="00596769">
        <w:rPr>
          <w:color w:val="000000"/>
          <w:sz w:val="22"/>
          <w:szCs w:val="22"/>
        </w:rPr>
        <w:t xml:space="preserve"> Ms. Beltranena</w:t>
      </w:r>
      <w:r w:rsidRPr="00EE6C2B" w:rsidR="006F639F">
        <w:rPr>
          <w:color w:val="000000"/>
          <w:sz w:val="22"/>
          <w:szCs w:val="22"/>
        </w:rPr>
        <w:t>:</w:t>
      </w:r>
    </w:p>
    <w:p w:rsidR="00D25A5A" w:rsidRPr="00EE6C2B" w:rsidP="00D25A5A" w14:paraId="715B5FA6" w14:textId="77777777">
      <w:pPr>
        <w:rPr>
          <w:color w:val="000000"/>
          <w:sz w:val="22"/>
          <w:szCs w:val="22"/>
        </w:rPr>
      </w:pPr>
    </w:p>
    <w:p w:rsidR="00524855" w:rsidRPr="00EE6C2B" w:rsidP="00D43931" w14:paraId="59715CC3" w14:textId="61ACB7B9">
      <w:pPr>
        <w:rPr>
          <w:color w:val="000000"/>
          <w:sz w:val="22"/>
          <w:szCs w:val="22"/>
        </w:rPr>
      </w:pPr>
      <w:r w:rsidRPr="00EE6C2B">
        <w:rPr>
          <w:color w:val="000000"/>
          <w:sz w:val="22"/>
          <w:szCs w:val="22"/>
        </w:rPr>
        <w:t xml:space="preserve">             By this letter, we inform you of our intent to reclaim the above-captioned International Signaling Point Code</w:t>
      </w:r>
      <w:r w:rsidRPr="00EE6C2B" w:rsidR="004F5B94">
        <w:rPr>
          <w:color w:val="000000"/>
          <w:sz w:val="22"/>
          <w:szCs w:val="22"/>
        </w:rPr>
        <w:t>s</w:t>
      </w:r>
      <w:r w:rsidRPr="00EE6C2B">
        <w:rPr>
          <w:color w:val="000000"/>
          <w:sz w:val="22"/>
          <w:szCs w:val="22"/>
        </w:rPr>
        <w:t xml:space="preserve"> (ISPC</w:t>
      </w:r>
      <w:r w:rsidRPr="00EE6C2B" w:rsidR="001B5055">
        <w:rPr>
          <w:color w:val="000000"/>
          <w:sz w:val="22"/>
          <w:szCs w:val="22"/>
        </w:rPr>
        <w:t>s</w:t>
      </w:r>
      <w:r w:rsidRPr="00EE6C2B">
        <w:rPr>
          <w:color w:val="000000"/>
          <w:sz w:val="22"/>
          <w:szCs w:val="22"/>
        </w:rPr>
        <w:t xml:space="preserve">) provisionally assigned to </w:t>
      </w:r>
      <w:r w:rsidRPr="00EE6C2B" w:rsidR="004F5B94">
        <w:rPr>
          <w:color w:val="000000"/>
          <w:sz w:val="22"/>
          <w:szCs w:val="22"/>
        </w:rPr>
        <w:t>Tricom USA, Inc.</w:t>
      </w:r>
      <w:r w:rsidRPr="00EE6C2B">
        <w:rPr>
          <w:color w:val="000000"/>
          <w:sz w:val="22"/>
          <w:szCs w:val="22"/>
        </w:rPr>
        <w:t xml:space="preserve"> (</w:t>
      </w:r>
      <w:r w:rsidRPr="00EE6C2B" w:rsidR="004F5B94">
        <w:rPr>
          <w:color w:val="000000"/>
          <w:sz w:val="22"/>
          <w:szCs w:val="22"/>
        </w:rPr>
        <w:t>Tricom</w:t>
      </w:r>
      <w:r w:rsidRPr="00EE6C2B">
        <w:rPr>
          <w:color w:val="000000"/>
          <w:sz w:val="22"/>
          <w:szCs w:val="22"/>
        </w:rPr>
        <w:t>)</w:t>
      </w:r>
      <w:r w:rsidRPr="00EE6C2B" w:rsidR="001B5055">
        <w:rPr>
          <w:color w:val="000000"/>
          <w:sz w:val="22"/>
          <w:szCs w:val="22"/>
        </w:rPr>
        <w:t>,</w:t>
      </w:r>
      <w:r w:rsidRPr="00EE6C2B">
        <w:rPr>
          <w:color w:val="000000"/>
          <w:sz w:val="22"/>
          <w:szCs w:val="22"/>
        </w:rPr>
        <w:t xml:space="preserve"> unless you respond to this letter within thirty (30) days, by </w:t>
      </w:r>
      <w:r w:rsidRPr="00EE6C2B" w:rsidR="007F12BE">
        <w:rPr>
          <w:b/>
          <w:bCs/>
          <w:color w:val="000000"/>
          <w:sz w:val="22"/>
          <w:szCs w:val="22"/>
        </w:rPr>
        <w:t>March</w:t>
      </w:r>
      <w:r w:rsidRPr="00EE6C2B" w:rsidR="00875AF9">
        <w:rPr>
          <w:color w:val="000000"/>
          <w:sz w:val="22"/>
          <w:szCs w:val="22"/>
        </w:rPr>
        <w:t xml:space="preserve"> </w:t>
      </w:r>
      <w:r w:rsidRPr="00EE6C2B" w:rsidR="000B71F4">
        <w:rPr>
          <w:b/>
          <w:bCs/>
          <w:color w:val="000000"/>
          <w:sz w:val="22"/>
          <w:szCs w:val="22"/>
        </w:rPr>
        <w:t>3</w:t>
      </w:r>
      <w:r w:rsidRPr="00EE6C2B">
        <w:rPr>
          <w:b/>
          <w:bCs/>
          <w:color w:val="000000"/>
          <w:sz w:val="22"/>
          <w:szCs w:val="22"/>
        </w:rPr>
        <w:t>, 202</w:t>
      </w:r>
      <w:r w:rsidRPr="00EE6C2B" w:rsidR="003E1F67">
        <w:rPr>
          <w:b/>
          <w:bCs/>
          <w:color w:val="000000"/>
          <w:sz w:val="22"/>
          <w:szCs w:val="22"/>
        </w:rPr>
        <w:t>2</w:t>
      </w:r>
      <w:r w:rsidRPr="00EE6C2B" w:rsidR="007A4E3C">
        <w:rPr>
          <w:color w:val="000000"/>
          <w:sz w:val="22"/>
          <w:szCs w:val="22"/>
        </w:rPr>
        <w:t>, as directed below.</w:t>
      </w:r>
      <w:r w:rsidRPr="00EE6C2B" w:rsidR="002344A5">
        <w:rPr>
          <w:color w:val="000000"/>
          <w:sz w:val="22"/>
          <w:szCs w:val="22"/>
        </w:rPr>
        <w:t xml:space="preserve">  </w:t>
      </w:r>
      <w:r w:rsidRPr="00EE6C2B" w:rsidR="003E1F67">
        <w:rPr>
          <w:color w:val="000000"/>
          <w:sz w:val="22"/>
          <w:szCs w:val="22"/>
        </w:rPr>
        <w:t xml:space="preserve">It is our understanding </w:t>
      </w:r>
      <w:r w:rsidRPr="00EE6C2B" w:rsidR="002344A5">
        <w:rPr>
          <w:color w:val="000000"/>
          <w:sz w:val="22"/>
          <w:szCs w:val="22"/>
        </w:rPr>
        <w:t xml:space="preserve">that Tricom is no longer a going concern and that neither </w:t>
      </w:r>
      <w:r w:rsidRPr="00EE6C2B" w:rsidR="002344A5">
        <w:rPr>
          <w:color w:val="000000"/>
          <w:sz w:val="22"/>
          <w:szCs w:val="22"/>
        </w:rPr>
        <w:t>Tricom</w:t>
      </w:r>
      <w:r w:rsidRPr="00EE6C2B" w:rsidR="002344A5">
        <w:rPr>
          <w:color w:val="000000"/>
          <w:sz w:val="22"/>
          <w:szCs w:val="22"/>
        </w:rPr>
        <w:t xml:space="preserve"> nor </w:t>
      </w:r>
      <w:r w:rsidRPr="00EE6C2B" w:rsidR="00CA14AD">
        <w:rPr>
          <w:color w:val="000000"/>
          <w:sz w:val="22"/>
          <w:szCs w:val="22"/>
        </w:rPr>
        <w:t>the company that acquired it—AMZAK Capital Management, LLC</w:t>
      </w:r>
      <w:r w:rsidRPr="00EE6C2B" w:rsidR="002344A5">
        <w:rPr>
          <w:color w:val="000000"/>
          <w:sz w:val="22"/>
          <w:szCs w:val="22"/>
        </w:rPr>
        <w:t xml:space="preserve"> (</w:t>
      </w:r>
      <w:r w:rsidRPr="00EE6C2B" w:rsidR="00CA14AD">
        <w:rPr>
          <w:color w:val="000000"/>
          <w:sz w:val="22"/>
          <w:szCs w:val="22"/>
        </w:rPr>
        <w:t>AMZAK</w:t>
      </w:r>
      <w:r w:rsidRPr="00EE6C2B" w:rsidR="002344A5">
        <w:rPr>
          <w:color w:val="000000"/>
          <w:sz w:val="22"/>
          <w:szCs w:val="22"/>
        </w:rPr>
        <w:t>)</w:t>
      </w:r>
      <w:r w:rsidRPr="00EE6C2B" w:rsidR="00CA14AD">
        <w:rPr>
          <w:color w:val="000000"/>
          <w:sz w:val="22"/>
          <w:szCs w:val="22"/>
        </w:rPr>
        <w:t>—</w:t>
      </w:r>
      <w:r w:rsidRPr="00EE6C2B" w:rsidR="002344A5">
        <w:rPr>
          <w:color w:val="000000"/>
          <w:sz w:val="22"/>
          <w:szCs w:val="22"/>
        </w:rPr>
        <w:t xml:space="preserve">is using the above-referenced ISPCs.  Consequently, we </w:t>
      </w:r>
      <w:r w:rsidRPr="00EE6C2B" w:rsidR="007F12BE">
        <w:rPr>
          <w:color w:val="000000"/>
          <w:sz w:val="22"/>
          <w:szCs w:val="22"/>
        </w:rPr>
        <w:t>intend to reclaim</w:t>
      </w:r>
      <w:r w:rsidRPr="00EE6C2B" w:rsidR="002344A5">
        <w:rPr>
          <w:color w:val="000000"/>
          <w:sz w:val="22"/>
          <w:szCs w:val="22"/>
        </w:rPr>
        <w:t xml:space="preserve"> the ISPCs and ma</w:t>
      </w:r>
      <w:r w:rsidRPr="00EE6C2B" w:rsidR="007F12BE">
        <w:rPr>
          <w:color w:val="000000"/>
          <w:sz w:val="22"/>
          <w:szCs w:val="22"/>
        </w:rPr>
        <w:t>k</w:t>
      </w:r>
      <w:r w:rsidRPr="00EE6C2B" w:rsidR="002344A5">
        <w:rPr>
          <w:color w:val="000000"/>
          <w:sz w:val="22"/>
          <w:szCs w:val="22"/>
        </w:rPr>
        <w:t xml:space="preserve">e </w:t>
      </w:r>
      <w:r w:rsidRPr="00EE6C2B" w:rsidR="007F12BE">
        <w:rPr>
          <w:color w:val="000000"/>
          <w:sz w:val="22"/>
          <w:szCs w:val="22"/>
        </w:rPr>
        <w:t xml:space="preserve">them </w:t>
      </w:r>
      <w:r w:rsidRPr="00EE6C2B" w:rsidR="002344A5">
        <w:rPr>
          <w:color w:val="000000"/>
          <w:sz w:val="22"/>
          <w:szCs w:val="22"/>
        </w:rPr>
        <w:t>available for assignment to other operators.</w:t>
      </w:r>
    </w:p>
    <w:p w:rsidR="00524855" w:rsidRPr="00EE6C2B" w:rsidP="00D25A5A" w14:paraId="6D008F9C" w14:textId="77777777">
      <w:pPr>
        <w:rPr>
          <w:sz w:val="22"/>
          <w:szCs w:val="22"/>
        </w:rPr>
      </w:pPr>
    </w:p>
    <w:p w:rsidR="00D963C4" w:rsidRPr="00EE6C2B" w:rsidP="00915F4F" w14:paraId="6887A92D" w14:textId="6C3AAEBA">
      <w:pPr>
        <w:ind w:firstLine="720"/>
        <w:rPr>
          <w:color w:val="000000"/>
          <w:sz w:val="22"/>
          <w:szCs w:val="22"/>
        </w:rPr>
      </w:pPr>
      <w:r w:rsidRPr="00EE6C2B">
        <w:rPr>
          <w:sz w:val="22"/>
          <w:szCs w:val="22"/>
        </w:rPr>
        <w:t xml:space="preserve">The Federal Communications Commission (Commission), as the Administrator for the United States, assigns ISPCs for Signaling System No. 7 networks under </w:t>
      </w:r>
      <w:r w:rsidRPr="00EE6C2B" w:rsidR="00524855">
        <w:rPr>
          <w:sz w:val="22"/>
          <w:szCs w:val="22"/>
        </w:rPr>
        <w:t>ITU-T Recommendation Q.708.</w:t>
      </w:r>
      <w:r>
        <w:rPr>
          <w:sz w:val="22"/>
          <w:szCs w:val="22"/>
          <w:vertAlign w:val="superscript"/>
        </w:rPr>
        <w:footnoteReference w:id="3"/>
      </w:r>
      <w:r w:rsidRPr="00EE6C2B" w:rsidR="00524855">
        <w:rPr>
          <w:sz w:val="22"/>
          <w:szCs w:val="22"/>
        </w:rPr>
        <w:t xml:space="preserve">  </w:t>
      </w:r>
      <w:r w:rsidRPr="00EE6C2B" w:rsidR="00D25A5A">
        <w:rPr>
          <w:sz w:val="22"/>
          <w:szCs w:val="22"/>
        </w:rPr>
        <w:t>In 200</w:t>
      </w:r>
      <w:r w:rsidRPr="00EE6C2B" w:rsidR="009D5201">
        <w:rPr>
          <w:sz w:val="22"/>
          <w:szCs w:val="22"/>
        </w:rPr>
        <w:t>0</w:t>
      </w:r>
      <w:r w:rsidRPr="00EE6C2B" w:rsidR="00D25A5A">
        <w:rPr>
          <w:sz w:val="22"/>
          <w:szCs w:val="22"/>
        </w:rPr>
        <w:t xml:space="preserve">, the Commission granted </w:t>
      </w:r>
      <w:r w:rsidRPr="00EE6C2B" w:rsidR="009D5201">
        <w:rPr>
          <w:sz w:val="22"/>
          <w:szCs w:val="22"/>
        </w:rPr>
        <w:t>Tricom</w:t>
      </w:r>
      <w:r w:rsidRPr="00EE6C2B" w:rsidR="009D1157">
        <w:rPr>
          <w:sz w:val="22"/>
          <w:szCs w:val="22"/>
        </w:rPr>
        <w:t>’s</w:t>
      </w:r>
      <w:r w:rsidRPr="00EE6C2B" w:rsidR="00D25A5A">
        <w:rPr>
          <w:sz w:val="22"/>
          <w:szCs w:val="22"/>
        </w:rPr>
        <w:t xml:space="preserve"> application</w:t>
      </w:r>
      <w:r w:rsidRPr="00EE6C2B" w:rsidR="009D5201">
        <w:rPr>
          <w:sz w:val="22"/>
          <w:szCs w:val="22"/>
        </w:rPr>
        <w:t>s</w:t>
      </w:r>
      <w:r w:rsidRPr="00EE6C2B" w:rsidR="00D25A5A">
        <w:rPr>
          <w:sz w:val="22"/>
          <w:szCs w:val="22"/>
        </w:rPr>
        <w:t xml:space="preserve"> for </w:t>
      </w:r>
      <w:r w:rsidRPr="00EE6C2B" w:rsidR="009D5201">
        <w:rPr>
          <w:sz w:val="22"/>
          <w:szCs w:val="22"/>
        </w:rPr>
        <w:t xml:space="preserve">one </w:t>
      </w:r>
      <w:r w:rsidRPr="00EE6C2B" w:rsidR="00D25A5A">
        <w:rPr>
          <w:sz w:val="22"/>
          <w:szCs w:val="22"/>
        </w:rPr>
        <w:t xml:space="preserve">ISPC in </w:t>
      </w:r>
      <w:r w:rsidRPr="00EE6C2B" w:rsidR="00465E42">
        <w:rPr>
          <w:sz w:val="22"/>
          <w:szCs w:val="22"/>
        </w:rPr>
        <w:t>New York</w:t>
      </w:r>
      <w:r w:rsidRPr="00EE6C2B" w:rsidR="009D5201">
        <w:rPr>
          <w:sz w:val="22"/>
          <w:szCs w:val="22"/>
        </w:rPr>
        <w:t xml:space="preserve"> City, N</w:t>
      </w:r>
      <w:r w:rsidRPr="00EE6C2B" w:rsidR="00465E42">
        <w:rPr>
          <w:sz w:val="22"/>
          <w:szCs w:val="22"/>
        </w:rPr>
        <w:t>Y</w:t>
      </w:r>
      <w:r w:rsidRPr="00EE6C2B" w:rsidR="009D5201">
        <w:rPr>
          <w:sz w:val="22"/>
          <w:szCs w:val="22"/>
        </w:rPr>
        <w:t xml:space="preserve"> and one ISPC in Miami, FL,</w:t>
      </w:r>
      <w:r w:rsidRPr="00EE6C2B" w:rsidR="00D25A5A">
        <w:rPr>
          <w:sz w:val="22"/>
          <w:szCs w:val="22"/>
        </w:rPr>
        <w:t xml:space="preserve"> and provisionally assigned </w:t>
      </w:r>
      <w:r w:rsidRPr="00EE6C2B" w:rsidR="006F639F">
        <w:rPr>
          <w:sz w:val="22"/>
          <w:szCs w:val="22"/>
        </w:rPr>
        <w:t xml:space="preserve">it </w:t>
      </w:r>
      <w:r w:rsidRPr="00EE6C2B" w:rsidR="003E1F67">
        <w:rPr>
          <w:sz w:val="22"/>
          <w:szCs w:val="22"/>
        </w:rPr>
        <w:t xml:space="preserve">codes </w:t>
      </w:r>
      <w:r w:rsidRPr="00EE6C2B" w:rsidR="009D5201">
        <w:rPr>
          <w:sz w:val="22"/>
          <w:szCs w:val="22"/>
        </w:rPr>
        <w:t>3-184-0 and 3-187-3</w:t>
      </w:r>
      <w:r w:rsidRPr="00EE6C2B" w:rsidR="003E1F67">
        <w:rPr>
          <w:sz w:val="22"/>
          <w:szCs w:val="22"/>
        </w:rPr>
        <w:t>, respectively</w:t>
      </w:r>
      <w:r w:rsidRPr="00EE6C2B" w:rsidR="00D25A5A">
        <w:rPr>
          <w:color w:val="000000"/>
          <w:sz w:val="22"/>
          <w:szCs w:val="22"/>
        </w:rPr>
        <w:t>.</w:t>
      </w:r>
      <w:r>
        <w:rPr>
          <w:color w:val="000000"/>
          <w:sz w:val="22"/>
          <w:szCs w:val="22"/>
          <w:vertAlign w:val="superscript"/>
        </w:rPr>
        <w:footnoteReference w:id="4"/>
      </w:r>
      <w:r w:rsidRPr="00EE6C2B">
        <w:rPr>
          <w:sz w:val="22"/>
          <w:szCs w:val="22"/>
        </w:rPr>
        <w:t xml:space="preserve">  </w:t>
      </w:r>
      <w:r w:rsidRPr="00EE6C2B" w:rsidR="00341E5A">
        <w:rPr>
          <w:color w:val="000000"/>
          <w:sz w:val="22"/>
          <w:szCs w:val="22"/>
        </w:rPr>
        <w:t>T</w:t>
      </w:r>
      <w:r w:rsidRPr="00EE6C2B" w:rsidR="00682226">
        <w:rPr>
          <w:color w:val="000000"/>
          <w:sz w:val="22"/>
          <w:szCs w:val="22"/>
        </w:rPr>
        <w:t>he Commission has explained that</w:t>
      </w:r>
      <w:r w:rsidRPr="00EE6C2B" w:rsidR="00341E5A">
        <w:rPr>
          <w:sz w:val="22"/>
          <w:szCs w:val="22"/>
        </w:rPr>
        <w:t xml:space="preserve"> </w:t>
      </w:r>
      <w:r w:rsidRPr="00EE6C2B" w:rsidR="00682226">
        <w:rPr>
          <w:color w:val="000000"/>
          <w:sz w:val="22"/>
          <w:szCs w:val="22"/>
        </w:rPr>
        <w:t xml:space="preserve">ISPCs are a scarce resource and “[a]s a result, code assignments are conditional upon their being used within one year lead time, so that the Commission can reassign unused codes to another </w:t>
      </w:r>
      <w:r w:rsidRPr="00EE6C2B" w:rsidR="00682226">
        <w:rPr>
          <w:color w:val="000000"/>
          <w:sz w:val="22"/>
          <w:szCs w:val="22"/>
        </w:rPr>
        <w:t>carrier.”</w:t>
      </w:r>
      <w:r>
        <w:rPr>
          <w:rStyle w:val="FootnoteReference"/>
          <w:sz w:val="22"/>
          <w:szCs w:val="22"/>
        </w:rPr>
        <w:footnoteReference w:id="5"/>
      </w:r>
      <w:r w:rsidRPr="00EE6C2B" w:rsidR="00682226">
        <w:rPr>
          <w:color w:val="000000"/>
          <w:sz w:val="22"/>
          <w:szCs w:val="22"/>
        </w:rPr>
        <w:t xml:space="preserve">  ITU-T Recommendation Q.708 provides that </w:t>
      </w:r>
      <w:r w:rsidRPr="00EE6C2B" w:rsidR="006A57D2">
        <w:rPr>
          <w:color w:val="000000"/>
          <w:sz w:val="22"/>
          <w:szCs w:val="22"/>
        </w:rPr>
        <w:t>the</w:t>
      </w:r>
      <w:r w:rsidRPr="00EE6C2B" w:rsidR="00682226">
        <w:rPr>
          <w:color w:val="000000"/>
          <w:sz w:val="22"/>
          <w:szCs w:val="22"/>
        </w:rPr>
        <w:t xml:space="preserve"> Commission should withdraw an ISPC assignment if the code is “no longer in use or required” by the operator, among other reasons.</w:t>
      </w:r>
      <w:r>
        <w:rPr>
          <w:rStyle w:val="FootnoteReference"/>
          <w:sz w:val="22"/>
          <w:szCs w:val="22"/>
        </w:rPr>
        <w:footnoteReference w:id="6"/>
      </w:r>
    </w:p>
    <w:p w:rsidR="00915F4F" w:rsidRPr="00EE6C2B" w:rsidP="003B3ECD" w14:paraId="7895BDF8" w14:textId="77777777">
      <w:pPr>
        <w:ind w:firstLine="720"/>
        <w:rPr>
          <w:color w:val="000000"/>
          <w:sz w:val="22"/>
          <w:szCs w:val="22"/>
        </w:rPr>
      </w:pPr>
    </w:p>
    <w:p w:rsidR="004C4446" w:rsidRPr="00EE6C2B" w:rsidP="006771A8" w14:paraId="56F4B7B6" w14:textId="27306F7E">
      <w:pPr>
        <w:rPr>
          <w:color w:val="000000"/>
          <w:sz w:val="22"/>
          <w:szCs w:val="22"/>
        </w:rPr>
      </w:pPr>
      <w:r w:rsidRPr="00EE6C2B">
        <w:rPr>
          <w:color w:val="000000"/>
          <w:sz w:val="22"/>
          <w:szCs w:val="22"/>
        </w:rPr>
        <w:tab/>
      </w:r>
      <w:r w:rsidRPr="00EE6C2B" w:rsidR="00690694">
        <w:rPr>
          <w:color w:val="000000"/>
          <w:sz w:val="22"/>
          <w:szCs w:val="22"/>
        </w:rPr>
        <w:t>Our r</w:t>
      </w:r>
      <w:r w:rsidRPr="00EE6C2B" w:rsidR="00B038B3">
        <w:rPr>
          <w:color w:val="000000"/>
          <w:sz w:val="22"/>
          <w:szCs w:val="22"/>
        </w:rPr>
        <w:t xml:space="preserve">esearch </w:t>
      </w:r>
      <w:r w:rsidRPr="00EE6C2B" w:rsidR="00690694">
        <w:rPr>
          <w:color w:val="000000"/>
          <w:sz w:val="22"/>
          <w:szCs w:val="22"/>
        </w:rPr>
        <w:t xml:space="preserve">indicates </w:t>
      </w:r>
      <w:r w:rsidRPr="00EE6C2B" w:rsidR="00B038B3">
        <w:rPr>
          <w:color w:val="000000"/>
          <w:sz w:val="22"/>
          <w:szCs w:val="22"/>
        </w:rPr>
        <w:t xml:space="preserve">that Tricom is no longer providing telecommunications services.  </w:t>
      </w:r>
      <w:r w:rsidRPr="00EE6C2B" w:rsidR="00F95723">
        <w:rPr>
          <w:color w:val="000000"/>
          <w:sz w:val="22"/>
          <w:szCs w:val="22"/>
        </w:rPr>
        <w:t xml:space="preserve">In 2011, the International Bureau granted </w:t>
      </w:r>
      <w:r w:rsidRPr="00EE6C2B">
        <w:rPr>
          <w:color w:val="000000"/>
          <w:sz w:val="22"/>
          <w:szCs w:val="22"/>
        </w:rPr>
        <w:t>Tricom</w:t>
      </w:r>
      <w:r w:rsidRPr="00EE6C2B" w:rsidR="00F95723">
        <w:rPr>
          <w:color w:val="000000"/>
          <w:sz w:val="22"/>
          <w:szCs w:val="22"/>
        </w:rPr>
        <w:t>’s application for transfer of control of</w:t>
      </w:r>
      <w:r w:rsidRPr="00EE6C2B">
        <w:rPr>
          <w:color w:val="000000"/>
          <w:sz w:val="22"/>
          <w:szCs w:val="22"/>
        </w:rPr>
        <w:t xml:space="preserve"> </w:t>
      </w:r>
      <w:r w:rsidRPr="00EE6C2B" w:rsidR="00F95723">
        <w:rPr>
          <w:color w:val="000000"/>
          <w:sz w:val="22"/>
          <w:szCs w:val="22"/>
        </w:rPr>
        <w:t>its</w:t>
      </w:r>
      <w:r w:rsidRPr="00EE6C2B">
        <w:rPr>
          <w:color w:val="000000"/>
          <w:sz w:val="22"/>
          <w:szCs w:val="22"/>
        </w:rPr>
        <w:t xml:space="preserve"> international section 214 authorizations to </w:t>
      </w:r>
      <w:r w:rsidRPr="00EE6C2B" w:rsidR="00CA14AD">
        <w:rPr>
          <w:color w:val="000000"/>
          <w:sz w:val="22"/>
          <w:szCs w:val="22"/>
        </w:rPr>
        <w:t>AMZAK</w:t>
      </w:r>
      <w:r w:rsidRPr="00EE6C2B">
        <w:rPr>
          <w:color w:val="000000"/>
          <w:sz w:val="22"/>
          <w:szCs w:val="22"/>
        </w:rPr>
        <w:t>.</w:t>
      </w:r>
      <w:r>
        <w:rPr>
          <w:rStyle w:val="FootnoteReference"/>
          <w:sz w:val="22"/>
          <w:szCs w:val="22"/>
        </w:rPr>
        <w:footnoteReference w:id="7"/>
      </w:r>
      <w:r w:rsidRPr="00EE6C2B" w:rsidR="009D1157">
        <w:rPr>
          <w:color w:val="000000"/>
          <w:sz w:val="22"/>
          <w:szCs w:val="22"/>
        </w:rPr>
        <w:t xml:space="preserve">  That application did not discuss the status of Tricom’s ISPC assignments.</w:t>
      </w:r>
      <w:r w:rsidRPr="00EE6C2B" w:rsidR="00CF36AE">
        <w:rPr>
          <w:color w:val="000000"/>
          <w:sz w:val="22"/>
          <w:szCs w:val="22"/>
        </w:rPr>
        <w:t xml:space="preserve"> </w:t>
      </w:r>
      <w:r w:rsidRPr="00EE6C2B" w:rsidR="00F95723">
        <w:rPr>
          <w:color w:val="000000"/>
          <w:sz w:val="22"/>
          <w:szCs w:val="22"/>
        </w:rPr>
        <w:t xml:space="preserve"> </w:t>
      </w:r>
      <w:r w:rsidRPr="00EE6C2B" w:rsidR="00845D93">
        <w:rPr>
          <w:color w:val="000000"/>
          <w:sz w:val="22"/>
          <w:szCs w:val="22"/>
        </w:rPr>
        <w:t xml:space="preserve">Shortly thereafter, </w:t>
      </w:r>
      <w:r w:rsidRPr="00EE6C2B" w:rsidR="00BB707E">
        <w:rPr>
          <w:color w:val="000000"/>
          <w:sz w:val="22"/>
          <w:szCs w:val="22"/>
        </w:rPr>
        <w:t xml:space="preserve">the Commission’s Enforcement Bureau adopted a </w:t>
      </w:r>
      <w:r w:rsidRPr="00EE6C2B" w:rsidR="00BB707E">
        <w:rPr>
          <w:i/>
          <w:iCs/>
          <w:color w:val="000000"/>
          <w:sz w:val="22"/>
          <w:szCs w:val="22"/>
        </w:rPr>
        <w:t>Consent Decree</w:t>
      </w:r>
      <w:r w:rsidRPr="00EE6C2B" w:rsidR="00845D93">
        <w:rPr>
          <w:color w:val="000000"/>
          <w:sz w:val="22"/>
          <w:szCs w:val="22"/>
        </w:rPr>
        <w:t xml:space="preserve"> entered into </w:t>
      </w:r>
      <w:r w:rsidRPr="00EE6C2B" w:rsidR="00BB707E">
        <w:rPr>
          <w:color w:val="000000"/>
          <w:sz w:val="22"/>
          <w:szCs w:val="22"/>
        </w:rPr>
        <w:t>between the Commission and Tricom.</w:t>
      </w:r>
      <w:r>
        <w:rPr>
          <w:rStyle w:val="FootnoteReference"/>
          <w:sz w:val="22"/>
          <w:szCs w:val="22"/>
        </w:rPr>
        <w:footnoteReference w:id="8"/>
      </w:r>
      <w:r w:rsidRPr="00EE6C2B" w:rsidR="00BB707E">
        <w:rPr>
          <w:color w:val="000000"/>
          <w:sz w:val="22"/>
          <w:szCs w:val="22"/>
        </w:rPr>
        <w:t xml:space="preserve">  The </w:t>
      </w:r>
      <w:r w:rsidRPr="00EE6C2B" w:rsidR="00845D93">
        <w:rPr>
          <w:i/>
          <w:iCs/>
          <w:color w:val="000000"/>
          <w:sz w:val="22"/>
          <w:szCs w:val="22"/>
        </w:rPr>
        <w:t>Consent Decree</w:t>
      </w:r>
      <w:r w:rsidRPr="00EE6C2B" w:rsidR="00845D93">
        <w:rPr>
          <w:color w:val="000000"/>
          <w:sz w:val="22"/>
          <w:szCs w:val="22"/>
        </w:rPr>
        <w:t xml:space="preserve"> </w:t>
      </w:r>
      <w:r w:rsidRPr="00EE6C2B" w:rsidR="00BB707E">
        <w:rPr>
          <w:color w:val="000000"/>
          <w:sz w:val="22"/>
          <w:szCs w:val="22"/>
        </w:rPr>
        <w:t>indicated</w:t>
      </w:r>
      <w:r w:rsidRPr="00EE6C2B" w:rsidR="0073336D">
        <w:rPr>
          <w:color w:val="000000"/>
          <w:sz w:val="22"/>
          <w:szCs w:val="22"/>
        </w:rPr>
        <w:t xml:space="preserve"> that Tricom had</w:t>
      </w:r>
      <w:r w:rsidRPr="00EE6C2B">
        <w:rPr>
          <w:color w:val="000000"/>
          <w:sz w:val="22"/>
          <w:szCs w:val="22"/>
        </w:rPr>
        <w:t xml:space="preserve"> </w:t>
      </w:r>
      <w:r w:rsidRPr="00EE6C2B" w:rsidR="0073336D">
        <w:rPr>
          <w:color w:val="000000"/>
          <w:sz w:val="22"/>
          <w:szCs w:val="22"/>
        </w:rPr>
        <w:t>“surrendered all of its domestic and international authorizations and licenses previously granted by the Commission for the provision of domestic and international telecommunications services. . . [and] ceased all telecommunications operations.”</w:t>
      </w:r>
      <w:r>
        <w:rPr>
          <w:rStyle w:val="FootnoteReference"/>
          <w:sz w:val="22"/>
          <w:szCs w:val="22"/>
        </w:rPr>
        <w:footnoteReference w:id="9"/>
      </w:r>
      <w:r w:rsidRPr="00EE6C2B" w:rsidR="009D1157">
        <w:rPr>
          <w:color w:val="000000"/>
          <w:sz w:val="22"/>
          <w:szCs w:val="22"/>
        </w:rPr>
        <w:t xml:space="preserve">  The FCC Form 499 filer database indicates that Tricom went “out of business” by the end of 2010.</w:t>
      </w:r>
      <w:r>
        <w:rPr>
          <w:rStyle w:val="FootnoteReference"/>
          <w:sz w:val="22"/>
          <w:szCs w:val="22"/>
        </w:rPr>
        <w:footnoteReference w:id="10"/>
      </w:r>
      <w:r w:rsidRPr="00EE6C2B" w:rsidR="009D1157">
        <w:rPr>
          <w:color w:val="000000"/>
          <w:sz w:val="22"/>
          <w:szCs w:val="22"/>
        </w:rPr>
        <w:t xml:space="preserve">  </w:t>
      </w:r>
      <w:r w:rsidRPr="00EE6C2B" w:rsidR="00BB707E">
        <w:rPr>
          <w:color w:val="000000"/>
          <w:sz w:val="22"/>
          <w:szCs w:val="22"/>
        </w:rPr>
        <w:t>In March 2021, International Bureau staff</w:t>
      </w:r>
      <w:r w:rsidRPr="00EE6C2B">
        <w:rPr>
          <w:color w:val="000000"/>
          <w:sz w:val="22"/>
          <w:szCs w:val="22"/>
        </w:rPr>
        <w:t xml:space="preserve"> sent an email</w:t>
      </w:r>
      <w:r w:rsidRPr="00EE6C2B" w:rsidR="00BB707E">
        <w:rPr>
          <w:color w:val="000000"/>
          <w:sz w:val="22"/>
          <w:szCs w:val="22"/>
        </w:rPr>
        <w:t xml:space="preserve"> to AMZAK inquiring about the status of Tricom’s two ISPC assignments.  An AMZAK representative replied </w:t>
      </w:r>
      <w:r w:rsidRPr="00EE6C2B">
        <w:rPr>
          <w:color w:val="000000"/>
          <w:sz w:val="22"/>
          <w:szCs w:val="22"/>
        </w:rPr>
        <w:t xml:space="preserve">that Tricom </w:t>
      </w:r>
      <w:r w:rsidRPr="00EE6C2B" w:rsidR="00273F9A">
        <w:rPr>
          <w:color w:val="000000"/>
          <w:sz w:val="22"/>
          <w:szCs w:val="22"/>
        </w:rPr>
        <w:t>had been</w:t>
      </w:r>
      <w:r w:rsidRPr="00EE6C2B">
        <w:rPr>
          <w:color w:val="000000"/>
          <w:sz w:val="22"/>
          <w:szCs w:val="22"/>
        </w:rPr>
        <w:t xml:space="preserve"> liquidated</w:t>
      </w:r>
      <w:r w:rsidRPr="00EE6C2B" w:rsidR="00273F9A">
        <w:rPr>
          <w:color w:val="000000"/>
          <w:sz w:val="22"/>
          <w:szCs w:val="22"/>
        </w:rPr>
        <w:t xml:space="preserve"> and dissolved</w:t>
      </w:r>
      <w:r w:rsidRPr="00EE6C2B">
        <w:rPr>
          <w:color w:val="000000"/>
          <w:sz w:val="22"/>
          <w:szCs w:val="22"/>
        </w:rPr>
        <w:t xml:space="preserve"> and that the ISPCs in question are no</w:t>
      </w:r>
      <w:r w:rsidRPr="00EE6C2B" w:rsidR="00BB707E">
        <w:rPr>
          <w:color w:val="000000"/>
          <w:sz w:val="22"/>
          <w:szCs w:val="22"/>
        </w:rPr>
        <w:t>t</w:t>
      </w:r>
      <w:r w:rsidRPr="00EE6C2B">
        <w:rPr>
          <w:color w:val="000000"/>
          <w:sz w:val="22"/>
          <w:szCs w:val="22"/>
        </w:rPr>
        <w:t xml:space="preserve"> in use.</w:t>
      </w:r>
      <w:r>
        <w:rPr>
          <w:rStyle w:val="FootnoteReference"/>
          <w:sz w:val="22"/>
          <w:szCs w:val="22"/>
        </w:rPr>
        <w:footnoteReference w:id="11"/>
      </w:r>
    </w:p>
    <w:p w:rsidR="004C4446" w:rsidRPr="00EE6C2B" w:rsidP="006771A8" w14:paraId="52964934" w14:textId="77777777">
      <w:pPr>
        <w:rPr>
          <w:color w:val="000000"/>
          <w:sz w:val="22"/>
          <w:szCs w:val="22"/>
        </w:rPr>
      </w:pPr>
    </w:p>
    <w:p w:rsidR="003E1F67" w:rsidRPr="00EE6C2B" w14:paraId="1F241AA4" w14:textId="2585D146">
      <w:pPr>
        <w:ind w:firstLine="720"/>
        <w:rPr>
          <w:color w:val="000000"/>
          <w:sz w:val="22"/>
          <w:szCs w:val="22"/>
        </w:rPr>
      </w:pPr>
      <w:r w:rsidRPr="00EE6C2B">
        <w:rPr>
          <w:color w:val="000000"/>
          <w:sz w:val="22"/>
          <w:szCs w:val="22"/>
        </w:rPr>
        <w:t>For these reasons</w:t>
      </w:r>
      <w:r w:rsidRPr="00EE6C2B" w:rsidR="00196EDB">
        <w:rPr>
          <w:color w:val="000000"/>
          <w:sz w:val="22"/>
          <w:szCs w:val="22"/>
        </w:rPr>
        <w:t xml:space="preserve">, </w:t>
      </w:r>
      <w:r w:rsidRPr="00EE6C2B" w:rsidR="00D25A5A">
        <w:rPr>
          <w:color w:val="000000"/>
          <w:sz w:val="22"/>
          <w:szCs w:val="22"/>
        </w:rPr>
        <w:t>we believe</w:t>
      </w:r>
      <w:r w:rsidRPr="00EE6C2B" w:rsidR="00D93997">
        <w:rPr>
          <w:color w:val="000000"/>
          <w:sz w:val="22"/>
          <w:szCs w:val="22"/>
        </w:rPr>
        <w:t xml:space="preserve"> </w:t>
      </w:r>
      <w:r w:rsidRPr="00EE6C2B">
        <w:rPr>
          <w:color w:val="000000"/>
          <w:sz w:val="22"/>
          <w:szCs w:val="22"/>
        </w:rPr>
        <w:t xml:space="preserve">that </w:t>
      </w:r>
      <w:r w:rsidRPr="00EE6C2B" w:rsidR="00196EDB">
        <w:rPr>
          <w:color w:val="000000"/>
          <w:sz w:val="22"/>
          <w:szCs w:val="22"/>
        </w:rPr>
        <w:t>Tricom</w:t>
      </w:r>
      <w:r w:rsidRPr="00EE6C2B" w:rsidR="00B038B3">
        <w:rPr>
          <w:color w:val="000000"/>
          <w:sz w:val="22"/>
          <w:szCs w:val="22"/>
        </w:rPr>
        <w:t xml:space="preserve"> no longer exists</w:t>
      </w:r>
      <w:r w:rsidRPr="00EE6C2B" w:rsidR="00636767">
        <w:rPr>
          <w:color w:val="000000"/>
          <w:sz w:val="22"/>
          <w:szCs w:val="22"/>
        </w:rPr>
        <w:t xml:space="preserve"> and</w:t>
      </w:r>
      <w:r w:rsidRPr="00EE6C2B" w:rsidR="00196EDB">
        <w:rPr>
          <w:color w:val="000000"/>
          <w:sz w:val="22"/>
          <w:szCs w:val="22"/>
        </w:rPr>
        <w:t xml:space="preserve"> is no</w:t>
      </w:r>
      <w:r w:rsidRPr="00EE6C2B" w:rsidR="00D25A5A">
        <w:rPr>
          <w:color w:val="000000"/>
          <w:sz w:val="22"/>
          <w:szCs w:val="22"/>
        </w:rPr>
        <w:t xml:space="preserve"> longer</w:t>
      </w:r>
      <w:r w:rsidRPr="00EE6C2B" w:rsidR="00D74511">
        <w:rPr>
          <w:color w:val="000000"/>
          <w:sz w:val="22"/>
          <w:szCs w:val="22"/>
        </w:rPr>
        <w:t xml:space="preserve"> </w:t>
      </w:r>
      <w:r w:rsidRPr="00EE6C2B" w:rsidR="00347C5D">
        <w:rPr>
          <w:color w:val="000000"/>
          <w:sz w:val="22"/>
          <w:szCs w:val="22"/>
        </w:rPr>
        <w:t>providing telecommunications service</w:t>
      </w:r>
      <w:r w:rsidRPr="00EE6C2B" w:rsidR="00636767">
        <w:rPr>
          <w:color w:val="000000"/>
          <w:sz w:val="22"/>
          <w:szCs w:val="22"/>
        </w:rPr>
        <w:t>s or</w:t>
      </w:r>
      <w:r w:rsidRPr="00EE6C2B" w:rsidR="00915F4F">
        <w:rPr>
          <w:color w:val="000000"/>
          <w:sz w:val="22"/>
          <w:szCs w:val="22"/>
        </w:rPr>
        <w:t xml:space="preserve"> </w:t>
      </w:r>
      <w:r w:rsidRPr="00EE6C2B" w:rsidR="00D74511">
        <w:rPr>
          <w:color w:val="000000"/>
          <w:sz w:val="22"/>
          <w:szCs w:val="22"/>
        </w:rPr>
        <w:t>using its assigned ISPC</w:t>
      </w:r>
      <w:r w:rsidRPr="00EE6C2B" w:rsidR="00196EDB">
        <w:rPr>
          <w:color w:val="000000"/>
          <w:sz w:val="22"/>
          <w:szCs w:val="22"/>
        </w:rPr>
        <w:t>s</w:t>
      </w:r>
      <w:r w:rsidRPr="00EE6C2B" w:rsidR="00D25A5A">
        <w:rPr>
          <w:color w:val="000000"/>
          <w:sz w:val="22"/>
          <w:szCs w:val="22"/>
        </w:rPr>
        <w:t>.</w:t>
      </w:r>
      <w:r w:rsidRPr="00EE6C2B" w:rsidR="00196EDB">
        <w:rPr>
          <w:color w:val="000000"/>
          <w:sz w:val="22"/>
          <w:szCs w:val="22"/>
        </w:rPr>
        <w:t xml:space="preserve">  Consequently, we</w:t>
      </w:r>
      <w:r w:rsidRPr="00EE6C2B" w:rsidR="004C38F3">
        <w:rPr>
          <w:color w:val="000000"/>
          <w:sz w:val="22"/>
          <w:szCs w:val="22"/>
        </w:rPr>
        <w:t xml:space="preserve"> hereby notify you of our intent to reclaim</w:t>
      </w:r>
      <w:r w:rsidRPr="00EE6C2B">
        <w:rPr>
          <w:color w:val="000000"/>
          <w:sz w:val="22"/>
          <w:szCs w:val="22"/>
        </w:rPr>
        <w:t xml:space="preserve"> codes</w:t>
      </w:r>
      <w:r w:rsidRPr="00EE6C2B" w:rsidR="004C38F3">
        <w:rPr>
          <w:color w:val="000000"/>
          <w:sz w:val="22"/>
          <w:szCs w:val="22"/>
        </w:rPr>
        <w:t xml:space="preserve"> </w:t>
      </w:r>
      <w:r w:rsidRPr="00EE6C2B" w:rsidR="00E26A52">
        <w:rPr>
          <w:color w:val="000000"/>
          <w:sz w:val="22"/>
          <w:szCs w:val="22"/>
        </w:rPr>
        <w:t>3-184-0 and 3-187-3</w:t>
      </w:r>
      <w:r w:rsidRPr="00EE6C2B" w:rsidR="004C38F3">
        <w:rPr>
          <w:color w:val="000000"/>
          <w:sz w:val="22"/>
          <w:szCs w:val="22"/>
        </w:rPr>
        <w:t xml:space="preserve"> on or after</w:t>
      </w:r>
      <w:r w:rsidRPr="00EE6C2B">
        <w:rPr>
          <w:color w:val="000000"/>
          <w:sz w:val="22"/>
          <w:szCs w:val="22"/>
        </w:rPr>
        <w:t xml:space="preserve"> </w:t>
      </w:r>
      <w:r w:rsidRPr="00EE6C2B" w:rsidR="002052A7">
        <w:rPr>
          <w:b/>
          <w:bCs/>
          <w:color w:val="000000"/>
          <w:sz w:val="22"/>
          <w:szCs w:val="22"/>
        </w:rPr>
        <w:t xml:space="preserve">March </w:t>
      </w:r>
      <w:r w:rsidRPr="00EE6C2B" w:rsidR="000B71F4">
        <w:rPr>
          <w:b/>
          <w:bCs/>
          <w:color w:val="000000"/>
          <w:sz w:val="22"/>
          <w:szCs w:val="22"/>
        </w:rPr>
        <w:t>3</w:t>
      </w:r>
      <w:r w:rsidRPr="00EE6C2B">
        <w:rPr>
          <w:b/>
          <w:bCs/>
          <w:color w:val="000000"/>
          <w:sz w:val="22"/>
          <w:szCs w:val="22"/>
        </w:rPr>
        <w:t>, 2022</w:t>
      </w:r>
      <w:r w:rsidRPr="00EE6C2B" w:rsidR="004C38F3">
        <w:rPr>
          <w:color w:val="000000"/>
          <w:sz w:val="22"/>
          <w:szCs w:val="22"/>
        </w:rPr>
        <w:t xml:space="preserve">.  </w:t>
      </w:r>
      <w:r w:rsidRPr="00EE6C2B">
        <w:rPr>
          <w:color w:val="000000"/>
          <w:sz w:val="22"/>
          <w:szCs w:val="22"/>
        </w:rPr>
        <w:t xml:space="preserve">We will consider failure to respond </w:t>
      </w:r>
      <w:r w:rsidRPr="00EE6C2B" w:rsidR="00636767">
        <w:rPr>
          <w:color w:val="000000"/>
          <w:sz w:val="22"/>
          <w:szCs w:val="22"/>
        </w:rPr>
        <w:t xml:space="preserve">to this letter </w:t>
      </w:r>
      <w:r w:rsidRPr="00EE6C2B">
        <w:rPr>
          <w:color w:val="000000"/>
          <w:sz w:val="22"/>
          <w:szCs w:val="22"/>
        </w:rPr>
        <w:t xml:space="preserve">by </w:t>
      </w:r>
      <w:r w:rsidRPr="00EE6C2B" w:rsidR="002052A7">
        <w:rPr>
          <w:b/>
          <w:bCs/>
          <w:color w:val="000000"/>
          <w:sz w:val="22"/>
          <w:szCs w:val="22"/>
        </w:rPr>
        <w:t xml:space="preserve">March </w:t>
      </w:r>
      <w:r w:rsidRPr="00EE6C2B" w:rsidR="000B71F4">
        <w:rPr>
          <w:b/>
          <w:bCs/>
          <w:color w:val="000000"/>
          <w:sz w:val="22"/>
          <w:szCs w:val="22"/>
        </w:rPr>
        <w:t>3</w:t>
      </w:r>
      <w:r w:rsidRPr="00EE6C2B">
        <w:rPr>
          <w:b/>
          <w:bCs/>
          <w:color w:val="000000"/>
          <w:sz w:val="22"/>
          <w:szCs w:val="22"/>
        </w:rPr>
        <w:t>, 2022</w:t>
      </w:r>
      <w:r w:rsidRPr="00EE6C2B">
        <w:rPr>
          <w:color w:val="000000"/>
          <w:sz w:val="22"/>
          <w:szCs w:val="22"/>
        </w:rPr>
        <w:t xml:space="preserve"> as confirmation that codes 3-184-0 and 3-187-3 are not in use</w:t>
      </w:r>
      <w:r w:rsidRPr="00EE6C2B" w:rsidR="00636767">
        <w:rPr>
          <w:color w:val="000000"/>
          <w:sz w:val="22"/>
          <w:szCs w:val="22"/>
        </w:rPr>
        <w:t xml:space="preserve">, </w:t>
      </w:r>
      <w:r w:rsidRPr="00EE6C2B">
        <w:rPr>
          <w:color w:val="000000"/>
          <w:sz w:val="22"/>
          <w:szCs w:val="22"/>
        </w:rPr>
        <w:t>and we will then reclaim these codes and make them available for re-assignment.</w:t>
      </w:r>
    </w:p>
    <w:p w:rsidR="003E1F67" w:rsidRPr="00EE6C2B" w:rsidP="003E1F67" w14:paraId="039C5E02" w14:textId="1356798F">
      <w:pPr>
        <w:ind w:firstLine="720"/>
        <w:rPr>
          <w:color w:val="000000"/>
          <w:sz w:val="22"/>
          <w:szCs w:val="22"/>
        </w:rPr>
      </w:pPr>
    </w:p>
    <w:p w:rsidR="00523D91" w:rsidRPr="00EE6C2B" w:rsidP="003E1F67" w14:paraId="7782112D" w14:textId="53D9EE52">
      <w:pPr>
        <w:ind w:firstLine="720"/>
        <w:rPr>
          <w:color w:val="000000"/>
          <w:sz w:val="22"/>
          <w:szCs w:val="22"/>
        </w:rPr>
      </w:pPr>
    </w:p>
    <w:p w:rsidR="00523D91" w:rsidRPr="00EE6C2B" w:rsidP="003E1F67" w14:paraId="6A98AD1B" w14:textId="77777777">
      <w:pPr>
        <w:ind w:firstLine="720"/>
        <w:rPr>
          <w:color w:val="000000"/>
          <w:sz w:val="22"/>
          <w:szCs w:val="22"/>
        </w:rPr>
      </w:pPr>
    </w:p>
    <w:p w:rsidR="00D25A5A" w:rsidRPr="00EE6C2B" w:rsidP="004A7AB0" w14:paraId="54F072D3" w14:textId="608E7638">
      <w:pPr>
        <w:ind w:firstLine="720"/>
        <w:rPr>
          <w:color w:val="000000"/>
          <w:sz w:val="22"/>
          <w:szCs w:val="22"/>
        </w:rPr>
      </w:pPr>
      <w:r w:rsidRPr="00EE6C2B">
        <w:rPr>
          <w:color w:val="000000"/>
          <w:sz w:val="22"/>
          <w:szCs w:val="22"/>
        </w:rPr>
        <w:t xml:space="preserve">If you have any questions or concerns regarding this matter, please contact me at (202) 418-0574 or </w:t>
      </w:r>
      <w:hyperlink r:id="rId5" w:history="1">
        <w:r w:rsidRPr="00EE6C2B">
          <w:rPr>
            <w:rStyle w:val="Hyperlink"/>
            <w:sz w:val="22"/>
            <w:szCs w:val="22"/>
          </w:rPr>
          <w:t>Francis.Gutierrez@fcc.gov</w:t>
        </w:r>
      </w:hyperlink>
      <w:r w:rsidRPr="00EE6C2B">
        <w:rPr>
          <w:color w:val="000000"/>
          <w:sz w:val="22"/>
          <w:szCs w:val="22"/>
        </w:rPr>
        <w:t xml:space="preserve"> or Arthur Lechtman at (202)</w:t>
      </w:r>
      <w:r w:rsidRPr="00EE6C2B" w:rsidR="00690694">
        <w:rPr>
          <w:color w:val="000000"/>
          <w:sz w:val="22"/>
          <w:szCs w:val="22"/>
        </w:rPr>
        <w:t xml:space="preserve"> </w:t>
      </w:r>
      <w:r w:rsidRPr="00EE6C2B">
        <w:rPr>
          <w:color w:val="000000"/>
          <w:sz w:val="22"/>
          <w:szCs w:val="22"/>
        </w:rPr>
        <w:t xml:space="preserve">418-1465 </w:t>
      </w:r>
      <w:r w:rsidRPr="00EE6C2B" w:rsidR="003E1F67">
        <w:rPr>
          <w:color w:val="000000"/>
          <w:sz w:val="22"/>
          <w:szCs w:val="22"/>
        </w:rPr>
        <w:t xml:space="preserve">or </w:t>
      </w:r>
      <w:hyperlink r:id="rId6" w:history="1">
        <w:r w:rsidRPr="00EE6C2B" w:rsidR="003E1F67">
          <w:rPr>
            <w:rStyle w:val="Hyperlink"/>
            <w:sz w:val="22"/>
            <w:szCs w:val="22"/>
          </w:rPr>
          <w:t>Arthur.Lechtman@fcc.gov</w:t>
        </w:r>
      </w:hyperlink>
      <w:r w:rsidRPr="00EE6C2B">
        <w:rPr>
          <w:color w:val="000000"/>
          <w:sz w:val="22"/>
          <w:szCs w:val="22"/>
        </w:rPr>
        <w:t xml:space="preserve">.  </w:t>
      </w:r>
    </w:p>
    <w:p w:rsidR="00F8129F" w:rsidRPr="00EE6C2B" w:rsidP="006771A8" w14:paraId="78D3B2CD" w14:textId="6C7F6140">
      <w:pPr>
        <w:rPr>
          <w:color w:val="000000"/>
          <w:sz w:val="22"/>
          <w:szCs w:val="22"/>
        </w:rPr>
      </w:pPr>
    </w:p>
    <w:p w:rsidR="00D25A5A" w:rsidRPr="00EE6C2B" w:rsidP="003B3ECD" w14:paraId="3EBDDD76" w14:textId="4DE2D5FF">
      <w:pPr>
        <w:ind w:left="3600" w:firstLine="720"/>
        <w:rPr>
          <w:color w:val="000000"/>
          <w:sz w:val="22"/>
          <w:szCs w:val="22"/>
        </w:rPr>
      </w:pPr>
      <w:r w:rsidRPr="00EE6C2B">
        <w:rPr>
          <w:color w:val="000000"/>
          <w:sz w:val="22"/>
          <w:szCs w:val="22"/>
        </w:rPr>
        <w:t>Sincerely,</w:t>
      </w:r>
    </w:p>
    <w:p w:rsidR="00D25A5A" w:rsidRPr="00EE6C2B" w:rsidP="00D25A5A" w14:paraId="14E5E018" w14:textId="77777777">
      <w:pPr>
        <w:rPr>
          <w:color w:val="000000"/>
          <w:sz w:val="22"/>
          <w:szCs w:val="22"/>
        </w:rPr>
      </w:pPr>
    </w:p>
    <w:p w:rsidR="00D25A5A" w:rsidRPr="00EE6C2B" w:rsidP="00D25A5A" w14:paraId="51D2C598" w14:textId="1B145A20">
      <w:pPr>
        <w:rPr>
          <w:color w:val="000000"/>
          <w:sz w:val="22"/>
          <w:szCs w:val="22"/>
        </w:rPr>
      </w:pPr>
      <w:r w:rsidRPr="00EE6C2B">
        <w:rPr>
          <w:color w:val="000000"/>
          <w:sz w:val="22"/>
          <w:szCs w:val="22"/>
        </w:rPr>
        <w:tab/>
      </w:r>
      <w:r w:rsidRPr="00EE6C2B">
        <w:rPr>
          <w:color w:val="000000"/>
          <w:sz w:val="22"/>
          <w:szCs w:val="22"/>
        </w:rPr>
        <w:tab/>
      </w:r>
      <w:r w:rsidRPr="00EE6C2B">
        <w:rPr>
          <w:color w:val="000000"/>
          <w:sz w:val="22"/>
          <w:szCs w:val="22"/>
        </w:rPr>
        <w:tab/>
      </w:r>
      <w:r w:rsidRPr="00EE6C2B">
        <w:rPr>
          <w:color w:val="000000"/>
          <w:sz w:val="22"/>
          <w:szCs w:val="22"/>
        </w:rPr>
        <w:tab/>
      </w:r>
      <w:r w:rsidRPr="00EE6C2B">
        <w:rPr>
          <w:color w:val="000000"/>
          <w:sz w:val="22"/>
          <w:szCs w:val="22"/>
        </w:rPr>
        <w:tab/>
      </w:r>
      <w:r w:rsidRPr="00EE6C2B">
        <w:rPr>
          <w:color w:val="000000"/>
          <w:sz w:val="22"/>
          <w:szCs w:val="22"/>
        </w:rPr>
        <w:tab/>
        <w:t>/</w:t>
      </w:r>
      <w:r w:rsidRPr="00EE6C2B" w:rsidR="00BB7E99">
        <w:rPr>
          <w:i/>
          <w:iCs/>
          <w:color w:val="000000"/>
          <w:sz w:val="22"/>
          <w:szCs w:val="22"/>
          <w:u w:val="single"/>
        </w:rPr>
        <w:t>Francis Gutierrez</w:t>
      </w:r>
      <w:r w:rsidRPr="00EE6C2B">
        <w:rPr>
          <w:color w:val="000000"/>
          <w:sz w:val="22"/>
          <w:szCs w:val="22"/>
        </w:rPr>
        <w:t>/</w:t>
      </w:r>
    </w:p>
    <w:p w:rsidR="00D25A5A" w:rsidRPr="00EE6C2B" w:rsidP="00D25A5A" w14:paraId="1DF33FFF" w14:textId="77777777">
      <w:pPr>
        <w:rPr>
          <w:color w:val="000000"/>
          <w:sz w:val="22"/>
          <w:szCs w:val="22"/>
        </w:rPr>
      </w:pPr>
    </w:p>
    <w:p w:rsidR="00D25A5A" w:rsidRPr="00EE6C2B" w:rsidP="003B3ECD" w14:paraId="17EAE312" w14:textId="73250953">
      <w:pPr>
        <w:ind w:left="3600" w:firstLine="720"/>
        <w:rPr>
          <w:color w:val="000000"/>
          <w:sz w:val="22"/>
          <w:szCs w:val="22"/>
        </w:rPr>
      </w:pPr>
      <w:r w:rsidRPr="00EE6C2B">
        <w:rPr>
          <w:color w:val="000000"/>
          <w:sz w:val="22"/>
          <w:szCs w:val="22"/>
        </w:rPr>
        <w:t>Francis Gutierrez</w:t>
      </w:r>
    </w:p>
    <w:p w:rsidR="00D25A5A" w:rsidRPr="00EE6C2B" w:rsidP="00BB7E99" w14:paraId="2915DD51" w14:textId="70245A9A">
      <w:pPr>
        <w:ind w:left="4320"/>
        <w:rPr>
          <w:color w:val="000000"/>
          <w:sz w:val="22"/>
          <w:szCs w:val="22"/>
        </w:rPr>
      </w:pPr>
      <w:r w:rsidRPr="00EE6C2B">
        <w:rPr>
          <w:color w:val="000000"/>
          <w:sz w:val="22"/>
          <w:szCs w:val="22"/>
        </w:rPr>
        <w:t xml:space="preserve">Deputy </w:t>
      </w:r>
      <w:r w:rsidRPr="00EE6C2B">
        <w:rPr>
          <w:color w:val="000000"/>
          <w:sz w:val="22"/>
          <w:szCs w:val="22"/>
        </w:rPr>
        <w:t>Chief</w:t>
      </w:r>
      <w:r w:rsidRPr="00EE6C2B" w:rsidR="007D5009">
        <w:rPr>
          <w:color w:val="000000"/>
          <w:sz w:val="22"/>
          <w:szCs w:val="22"/>
        </w:rPr>
        <w:t xml:space="preserve">, </w:t>
      </w:r>
      <w:r w:rsidRPr="00EE6C2B">
        <w:rPr>
          <w:color w:val="000000"/>
          <w:sz w:val="22"/>
          <w:szCs w:val="22"/>
        </w:rPr>
        <w:t>Telecommunications and Analysis Division</w:t>
      </w:r>
    </w:p>
    <w:p w:rsidR="00AD2EED" w:rsidRPr="00EE6C2B" w:rsidP="003B3ECD" w14:paraId="12CC0C6A" w14:textId="77777777">
      <w:pPr>
        <w:ind w:left="4320"/>
        <w:rPr>
          <w:color w:val="000000"/>
          <w:sz w:val="22"/>
          <w:szCs w:val="22"/>
        </w:rPr>
      </w:pPr>
      <w:r w:rsidRPr="00EE6C2B">
        <w:rPr>
          <w:color w:val="000000"/>
          <w:sz w:val="22"/>
          <w:szCs w:val="22"/>
        </w:rPr>
        <w:t xml:space="preserve">International Bureau                 </w:t>
      </w:r>
    </w:p>
    <w:p w:rsidR="00AD2EED" w:rsidP="003B3ECD" w14:paraId="0FCF4AAF" w14:textId="77777777">
      <w:pPr>
        <w:ind w:left="4320"/>
        <w:rPr>
          <w:color w:val="000000"/>
          <w:sz w:val="22"/>
          <w:szCs w:val="22"/>
        </w:rPr>
      </w:pPr>
    </w:p>
    <w:p w:rsidR="00AD2EED" w:rsidP="003B3ECD" w14:paraId="73200B2B" w14:textId="77777777">
      <w:pPr>
        <w:ind w:left="4320"/>
        <w:rPr>
          <w:color w:val="000000"/>
          <w:sz w:val="22"/>
          <w:szCs w:val="22"/>
        </w:rPr>
      </w:pPr>
      <w:r w:rsidRPr="003B3ECD">
        <w:rPr>
          <w:color w:val="000000"/>
          <w:sz w:val="22"/>
          <w:szCs w:val="22"/>
        </w:rPr>
        <w:t xml:space="preserve"> </w:t>
      </w:r>
    </w:p>
    <w:p w:rsidR="007D5009" w:rsidRPr="003B3ECD" w:rsidP="003B3ECD" w14:paraId="5AEC8AC8" w14:textId="197686DA">
      <w:pPr>
        <w:ind w:left="4320"/>
        <w:rPr>
          <w:color w:val="000000"/>
          <w:sz w:val="22"/>
          <w:szCs w:val="22"/>
        </w:rPr>
      </w:pPr>
      <w:r w:rsidRPr="003B3ECD">
        <w:rPr>
          <w:color w:val="000000"/>
          <w:sz w:val="22"/>
          <w:szCs w:val="22"/>
        </w:rPr>
        <w:t xml:space="preserve">                                                                                                                                                                                                         </w:t>
      </w:r>
    </w:p>
    <w:p w:rsidR="00D25A5A" w:rsidRPr="003B3ECD" w:rsidP="003B3ECD" w14:paraId="4A2E3E6D" w14:textId="77777777">
      <w:pPr>
        <w:ind w:left="4320" w:firstLine="720"/>
        <w:rPr>
          <w:color w:val="000000"/>
          <w:sz w:val="22"/>
          <w:szCs w:val="22"/>
        </w:rPr>
      </w:pPr>
    </w:p>
    <w:p w:rsidR="000356C1" w:rsidP="004D1D30" w14:paraId="277DD28F" w14:textId="7A32BB9F">
      <w:pPr>
        <w:rPr>
          <w:color w:val="000000"/>
          <w:sz w:val="22"/>
          <w:szCs w:val="22"/>
        </w:rPr>
      </w:pPr>
      <w:r>
        <w:rPr>
          <w:color w:val="000000"/>
          <w:sz w:val="22"/>
          <w:szCs w:val="22"/>
        </w:rPr>
        <w:t>c</w:t>
      </w:r>
      <w:r w:rsidRPr="003B3ECD" w:rsidR="00D25A5A">
        <w:rPr>
          <w:color w:val="000000"/>
          <w:sz w:val="22"/>
          <w:szCs w:val="22"/>
        </w:rPr>
        <w:t>c:</w:t>
      </w:r>
      <w:r>
        <w:rPr>
          <w:color w:val="000000"/>
          <w:sz w:val="22"/>
          <w:szCs w:val="22"/>
        </w:rPr>
        <w:tab/>
      </w:r>
    </w:p>
    <w:p w:rsidR="004D1D30" w:rsidP="004D1D30" w14:paraId="0754B674" w14:textId="57E84500">
      <w:pPr>
        <w:rPr>
          <w:color w:val="000000"/>
          <w:sz w:val="22"/>
          <w:szCs w:val="22"/>
        </w:rPr>
      </w:pPr>
    </w:p>
    <w:p w:rsidR="00E06C13" w:rsidP="004D1D30" w14:paraId="15FD0CAA" w14:textId="42187D47">
      <w:pPr>
        <w:rPr>
          <w:color w:val="000000"/>
          <w:sz w:val="22"/>
          <w:szCs w:val="22"/>
        </w:rPr>
      </w:pPr>
      <w:r>
        <w:rPr>
          <w:color w:val="000000"/>
          <w:sz w:val="22"/>
          <w:szCs w:val="22"/>
        </w:rPr>
        <w:t>Bela Szabo</w:t>
      </w:r>
    </w:p>
    <w:p w:rsidR="00E06C13" w:rsidP="004D1D30" w14:paraId="408AF6D1" w14:textId="2096838C">
      <w:pPr>
        <w:rPr>
          <w:color w:val="000000"/>
          <w:sz w:val="22"/>
          <w:szCs w:val="22"/>
        </w:rPr>
      </w:pPr>
      <w:r>
        <w:rPr>
          <w:color w:val="000000"/>
          <w:sz w:val="22"/>
          <w:szCs w:val="22"/>
        </w:rPr>
        <w:t>Vice President, International Business</w:t>
      </w:r>
    </w:p>
    <w:p w:rsidR="00E06C13" w:rsidP="004D1D30" w14:paraId="49415A77" w14:textId="1D981C59">
      <w:pPr>
        <w:rPr>
          <w:color w:val="000000"/>
          <w:sz w:val="22"/>
          <w:szCs w:val="22"/>
        </w:rPr>
      </w:pPr>
      <w:r>
        <w:rPr>
          <w:color w:val="000000"/>
          <w:sz w:val="22"/>
          <w:szCs w:val="22"/>
        </w:rPr>
        <w:t>Tricom USA, Inc.</w:t>
      </w:r>
    </w:p>
    <w:p w:rsidR="00E06C13" w:rsidP="004D1D30" w14:paraId="6F844DB5" w14:textId="05E39163">
      <w:pPr>
        <w:rPr>
          <w:color w:val="000000"/>
          <w:sz w:val="22"/>
          <w:szCs w:val="22"/>
        </w:rPr>
      </w:pPr>
      <w:r>
        <w:rPr>
          <w:color w:val="000000"/>
          <w:sz w:val="22"/>
          <w:szCs w:val="22"/>
        </w:rPr>
        <w:t>One Exchange Place, Suite 311</w:t>
      </w:r>
    </w:p>
    <w:p w:rsidR="00E06C13" w:rsidP="004D1D30" w14:paraId="064D371E" w14:textId="780E432E">
      <w:pPr>
        <w:rPr>
          <w:color w:val="000000"/>
          <w:sz w:val="22"/>
          <w:szCs w:val="22"/>
        </w:rPr>
      </w:pPr>
      <w:r>
        <w:rPr>
          <w:color w:val="000000"/>
          <w:sz w:val="22"/>
          <w:szCs w:val="22"/>
        </w:rPr>
        <w:t>Jersey City, NJ 07302</w:t>
      </w:r>
    </w:p>
    <w:p w:rsidR="00E06C13" w:rsidP="004D1D30" w14:paraId="2D93E44E" w14:textId="77777777">
      <w:pPr>
        <w:rPr>
          <w:color w:val="000000"/>
          <w:sz w:val="22"/>
          <w:szCs w:val="22"/>
        </w:rPr>
      </w:pPr>
    </w:p>
    <w:p w:rsidR="004D1D30" w:rsidP="004D1D30" w14:paraId="7D22A9BE" w14:textId="1DAA4D52">
      <w:pPr>
        <w:rPr>
          <w:color w:val="000000"/>
          <w:sz w:val="22"/>
          <w:szCs w:val="22"/>
        </w:rPr>
      </w:pPr>
      <w:r>
        <w:rPr>
          <w:color w:val="000000"/>
          <w:sz w:val="22"/>
          <w:szCs w:val="22"/>
        </w:rPr>
        <w:t xml:space="preserve">Hector Noboa, </w:t>
      </w:r>
      <w:r w:rsidRPr="004D1D30">
        <w:rPr>
          <w:color w:val="000000"/>
          <w:sz w:val="22"/>
          <w:szCs w:val="22"/>
        </w:rPr>
        <w:t>Chief Executive Officer</w:t>
      </w:r>
    </w:p>
    <w:p w:rsidR="004D1D30" w:rsidRPr="004D1D30" w:rsidP="004D1D30" w14:paraId="3421438A" w14:textId="52217C7D">
      <w:pPr>
        <w:rPr>
          <w:color w:val="000000"/>
          <w:sz w:val="22"/>
          <w:szCs w:val="22"/>
        </w:rPr>
      </w:pPr>
      <w:r w:rsidRPr="004D1D30">
        <w:rPr>
          <w:color w:val="000000"/>
          <w:sz w:val="22"/>
          <w:szCs w:val="22"/>
        </w:rPr>
        <w:t>Scot Fischer</w:t>
      </w:r>
      <w:r>
        <w:rPr>
          <w:color w:val="000000"/>
          <w:sz w:val="22"/>
          <w:szCs w:val="22"/>
        </w:rPr>
        <w:t>, Chairman</w:t>
      </w:r>
    </w:p>
    <w:p w:rsidR="004D1D30" w:rsidRPr="00CA14AD" w:rsidP="004D1D30" w14:paraId="606C8FEF" w14:textId="77777777">
      <w:pPr>
        <w:rPr>
          <w:color w:val="000000"/>
          <w:sz w:val="22"/>
          <w:szCs w:val="22"/>
        </w:rPr>
      </w:pPr>
      <w:r w:rsidRPr="00CA14AD">
        <w:rPr>
          <w:color w:val="000000"/>
          <w:sz w:val="22"/>
          <w:szCs w:val="22"/>
        </w:rPr>
        <w:t>Beatriz Beltranena</w:t>
      </w:r>
    </w:p>
    <w:p w:rsidR="004D1D30" w:rsidRPr="004D1D30" w:rsidP="004D1D30" w14:paraId="356149E2" w14:textId="292C350A">
      <w:pPr>
        <w:rPr>
          <w:color w:val="000000"/>
          <w:sz w:val="22"/>
          <w:szCs w:val="22"/>
        </w:rPr>
      </w:pPr>
      <w:r>
        <w:rPr>
          <w:color w:val="000000"/>
          <w:sz w:val="22"/>
          <w:szCs w:val="22"/>
        </w:rPr>
        <w:t>Tricom USA, Inc.</w:t>
      </w:r>
    </w:p>
    <w:p w:rsidR="004D1D30" w:rsidRPr="004D1D30" w:rsidP="004D1D30" w14:paraId="5659B12E" w14:textId="4D83C44A">
      <w:pPr>
        <w:rPr>
          <w:color w:val="000000"/>
          <w:sz w:val="22"/>
          <w:szCs w:val="22"/>
        </w:rPr>
      </w:pPr>
      <w:r w:rsidRPr="004D1D30">
        <w:rPr>
          <w:color w:val="000000"/>
          <w:sz w:val="22"/>
          <w:szCs w:val="22"/>
        </w:rPr>
        <w:t>1 North Federal Highway</w:t>
      </w:r>
      <w:r>
        <w:rPr>
          <w:color w:val="000000"/>
          <w:sz w:val="22"/>
          <w:szCs w:val="22"/>
        </w:rPr>
        <w:t>,</w:t>
      </w:r>
      <w:r w:rsidRPr="004D1D30">
        <w:rPr>
          <w:color w:val="000000"/>
          <w:sz w:val="22"/>
          <w:szCs w:val="22"/>
        </w:rPr>
        <w:t xml:space="preserve"> Ste</w:t>
      </w:r>
      <w:r>
        <w:rPr>
          <w:color w:val="000000"/>
          <w:sz w:val="22"/>
          <w:szCs w:val="22"/>
        </w:rPr>
        <w:t>.</w:t>
      </w:r>
      <w:r w:rsidRPr="004D1D30">
        <w:rPr>
          <w:color w:val="000000"/>
          <w:sz w:val="22"/>
          <w:szCs w:val="22"/>
        </w:rPr>
        <w:t xml:space="preserve"> 400</w:t>
      </w:r>
    </w:p>
    <w:p w:rsidR="004D1D30" w:rsidRPr="004D1D30" w:rsidP="004D1D30" w14:paraId="3CC24327" w14:textId="1817C4F3">
      <w:pPr>
        <w:rPr>
          <w:color w:val="000000"/>
          <w:sz w:val="22"/>
          <w:szCs w:val="22"/>
        </w:rPr>
      </w:pPr>
      <w:r w:rsidRPr="004D1D30">
        <w:rPr>
          <w:color w:val="000000"/>
          <w:sz w:val="22"/>
          <w:szCs w:val="22"/>
        </w:rPr>
        <w:t>Boca Raton</w:t>
      </w:r>
      <w:r>
        <w:rPr>
          <w:color w:val="000000"/>
          <w:sz w:val="22"/>
          <w:szCs w:val="22"/>
        </w:rPr>
        <w:t xml:space="preserve">, </w:t>
      </w:r>
      <w:r w:rsidRPr="004D1D30">
        <w:rPr>
          <w:color w:val="000000"/>
          <w:sz w:val="22"/>
          <w:szCs w:val="22"/>
        </w:rPr>
        <w:t>FL 33432</w:t>
      </w:r>
    </w:p>
    <w:p w:rsidR="004D1D30" w:rsidRPr="004D1D30" w:rsidP="004D1D30" w14:paraId="03971227" w14:textId="77777777">
      <w:pPr>
        <w:rPr>
          <w:color w:val="000000"/>
          <w:sz w:val="22"/>
          <w:szCs w:val="22"/>
        </w:rPr>
      </w:pPr>
    </w:p>
    <w:p w:rsidR="009C659D" w:rsidP="009C659D" w14:paraId="32E7502F" w14:textId="77777777">
      <w:pPr>
        <w:rPr>
          <w:color w:val="000000"/>
          <w:sz w:val="22"/>
          <w:szCs w:val="22"/>
        </w:rPr>
      </w:pPr>
      <w:r>
        <w:rPr>
          <w:color w:val="000000"/>
          <w:sz w:val="22"/>
          <w:szCs w:val="22"/>
        </w:rPr>
        <w:t>Beatriz Beltranena</w:t>
      </w:r>
    </w:p>
    <w:p w:rsidR="009C659D" w:rsidP="009C659D" w14:paraId="6EFBEED7" w14:textId="77777777">
      <w:pPr>
        <w:rPr>
          <w:color w:val="000000"/>
          <w:sz w:val="22"/>
          <w:szCs w:val="22"/>
        </w:rPr>
      </w:pPr>
      <w:r>
        <w:rPr>
          <w:color w:val="000000"/>
          <w:sz w:val="22"/>
          <w:szCs w:val="22"/>
        </w:rPr>
        <w:t>Legal Department</w:t>
      </w:r>
    </w:p>
    <w:p w:rsidR="009C659D" w:rsidP="009C659D" w14:paraId="5206B127" w14:textId="77777777">
      <w:pPr>
        <w:rPr>
          <w:color w:val="000000"/>
          <w:sz w:val="22"/>
          <w:szCs w:val="22"/>
        </w:rPr>
      </w:pPr>
      <w:r>
        <w:rPr>
          <w:color w:val="000000"/>
          <w:sz w:val="22"/>
          <w:szCs w:val="22"/>
        </w:rPr>
        <w:t>AMZAK Capital Management, LLC</w:t>
      </w:r>
    </w:p>
    <w:p w:rsidR="009C659D" w:rsidP="009C659D" w14:paraId="65C71988" w14:textId="77777777">
      <w:pPr>
        <w:rPr>
          <w:color w:val="000000"/>
          <w:sz w:val="22"/>
          <w:szCs w:val="22"/>
        </w:rPr>
      </w:pPr>
      <w:r>
        <w:rPr>
          <w:color w:val="000000"/>
          <w:sz w:val="22"/>
          <w:szCs w:val="22"/>
        </w:rPr>
        <w:t>1 North Federal Highway, Suite 400</w:t>
      </w:r>
    </w:p>
    <w:p w:rsidR="009C659D" w:rsidP="009C659D" w14:paraId="222B539F" w14:textId="63B94B70">
      <w:pPr>
        <w:rPr>
          <w:color w:val="000000"/>
          <w:sz w:val="22"/>
          <w:szCs w:val="22"/>
        </w:rPr>
      </w:pPr>
      <w:r>
        <w:rPr>
          <w:color w:val="000000"/>
          <w:sz w:val="22"/>
          <w:szCs w:val="22"/>
        </w:rPr>
        <w:t>Boca Raton, FL 33432</w:t>
      </w:r>
    </w:p>
    <w:p w:rsidR="00DC4557" w:rsidP="009C659D" w14:paraId="568FF109" w14:textId="17F5EA3D">
      <w:pPr>
        <w:rPr>
          <w:color w:val="000000"/>
          <w:sz w:val="22"/>
          <w:szCs w:val="22"/>
        </w:rPr>
      </w:pPr>
    </w:p>
    <w:p w:rsidR="00DC4557" w:rsidP="009C659D" w14:paraId="5027F535" w14:textId="1896B947">
      <w:pPr>
        <w:rPr>
          <w:color w:val="000000"/>
          <w:sz w:val="22"/>
          <w:szCs w:val="22"/>
        </w:rPr>
      </w:pPr>
      <w:r>
        <w:rPr>
          <w:color w:val="000000"/>
          <w:sz w:val="22"/>
          <w:szCs w:val="22"/>
        </w:rPr>
        <w:t>Judith D. O’Neill, CEO</w:t>
      </w:r>
    </w:p>
    <w:p w:rsidR="00DC4557" w:rsidP="009C659D" w14:paraId="694EA3DE" w14:textId="53CF4DA8">
      <w:pPr>
        <w:rPr>
          <w:color w:val="000000"/>
          <w:sz w:val="22"/>
          <w:szCs w:val="22"/>
        </w:rPr>
      </w:pPr>
      <w:r>
        <w:rPr>
          <w:color w:val="000000"/>
          <w:sz w:val="22"/>
          <w:szCs w:val="22"/>
        </w:rPr>
        <w:t>Nakhota, LLC</w:t>
      </w:r>
    </w:p>
    <w:p w:rsidR="00DC4557" w:rsidP="009C659D" w14:paraId="52E303EA" w14:textId="142C5C33">
      <w:pPr>
        <w:rPr>
          <w:color w:val="000000"/>
          <w:sz w:val="22"/>
          <w:szCs w:val="22"/>
        </w:rPr>
      </w:pPr>
      <w:r>
        <w:rPr>
          <w:color w:val="000000"/>
          <w:sz w:val="22"/>
          <w:szCs w:val="22"/>
        </w:rPr>
        <w:t>Two Columbus Avenue</w:t>
      </w:r>
    </w:p>
    <w:p w:rsidR="00DC4557" w:rsidP="009C659D" w14:paraId="04D9DC22" w14:textId="3CFC983A">
      <w:pPr>
        <w:rPr>
          <w:color w:val="000000"/>
          <w:sz w:val="22"/>
          <w:szCs w:val="22"/>
        </w:rPr>
      </w:pPr>
      <w:r>
        <w:rPr>
          <w:color w:val="000000"/>
          <w:sz w:val="22"/>
          <w:szCs w:val="22"/>
        </w:rPr>
        <w:t>New York, NY 10023</w:t>
      </w:r>
    </w:p>
    <w:p w:rsidR="00273F9A" w:rsidP="009C659D" w14:paraId="4168B3C6" w14:textId="60501880">
      <w:pPr>
        <w:rPr>
          <w:color w:val="000000"/>
          <w:sz w:val="22"/>
          <w:szCs w:val="22"/>
        </w:rPr>
      </w:pPr>
      <w:r>
        <w:rPr>
          <w:color w:val="000000"/>
          <w:sz w:val="22"/>
          <w:szCs w:val="22"/>
        </w:rPr>
        <w:t>Judith.oneill@nakhota.com</w:t>
      </w:r>
    </w:p>
    <w:p w:rsidR="009C659D" w:rsidP="004D1D30" w14:paraId="30FB00AF" w14:textId="77777777">
      <w:pPr>
        <w:rPr>
          <w:color w:val="000000"/>
          <w:sz w:val="22"/>
          <w:szCs w:val="22"/>
        </w:rPr>
      </w:pPr>
    </w:p>
    <w:p w:rsidR="004D1D30" w:rsidP="004D1D30" w14:paraId="04ABE812" w14:textId="728E1795">
      <w:pPr>
        <w:rPr>
          <w:color w:val="000000"/>
          <w:sz w:val="22"/>
          <w:szCs w:val="22"/>
        </w:rPr>
      </w:pPr>
      <w:r>
        <w:rPr>
          <w:color w:val="000000"/>
          <w:sz w:val="22"/>
          <w:szCs w:val="22"/>
        </w:rPr>
        <w:t>Jane Smith</w:t>
      </w:r>
    </w:p>
    <w:p w:rsidR="00B9758A" w:rsidP="004D1D30" w14:paraId="7036B8D6" w14:textId="5C88503A">
      <w:pPr>
        <w:rPr>
          <w:color w:val="000000"/>
          <w:sz w:val="22"/>
          <w:szCs w:val="22"/>
        </w:rPr>
      </w:pPr>
      <w:r>
        <w:rPr>
          <w:color w:val="000000"/>
          <w:sz w:val="22"/>
          <w:szCs w:val="22"/>
        </w:rPr>
        <w:t>Corporation Service Company</w:t>
      </w:r>
    </w:p>
    <w:p w:rsidR="00B9758A" w:rsidRPr="00B9758A" w:rsidP="00B9758A" w14:paraId="38439636" w14:textId="77777777">
      <w:pPr>
        <w:rPr>
          <w:color w:val="000000"/>
          <w:sz w:val="22"/>
          <w:szCs w:val="22"/>
        </w:rPr>
      </w:pPr>
      <w:r w:rsidRPr="00B9758A">
        <w:rPr>
          <w:color w:val="000000"/>
          <w:sz w:val="22"/>
          <w:szCs w:val="22"/>
        </w:rPr>
        <w:t>1090 Vermont Ave. N.W.</w:t>
      </w:r>
    </w:p>
    <w:p w:rsidR="00B9758A" w:rsidRPr="003B3ECD" w:rsidP="00B9758A" w14:paraId="747AB368" w14:textId="5286A112">
      <w:pPr>
        <w:rPr>
          <w:color w:val="000000"/>
          <w:sz w:val="22"/>
          <w:szCs w:val="22"/>
        </w:rPr>
      </w:pPr>
      <w:r w:rsidRPr="00B9758A">
        <w:rPr>
          <w:color w:val="000000"/>
          <w:sz w:val="22"/>
          <w:szCs w:val="22"/>
        </w:rPr>
        <w:t>Washington</w:t>
      </w:r>
      <w:r>
        <w:rPr>
          <w:color w:val="000000"/>
          <w:sz w:val="22"/>
          <w:szCs w:val="22"/>
        </w:rPr>
        <w:t xml:space="preserve">, </w:t>
      </w:r>
      <w:r w:rsidRPr="00B9758A">
        <w:rPr>
          <w:color w:val="000000"/>
          <w:sz w:val="22"/>
          <w:szCs w:val="22"/>
        </w:rPr>
        <w:t>DC</w:t>
      </w:r>
      <w:r>
        <w:rPr>
          <w:color w:val="000000"/>
          <w:sz w:val="22"/>
          <w:szCs w:val="22"/>
        </w:rPr>
        <w:t xml:space="preserve"> 20005</w:t>
      </w:r>
    </w:p>
    <w:p w:rsidR="00BB5128" w14:paraId="7820DC2D" w14:textId="77777777">
      <w:pPr>
        <w:rPr>
          <w:b/>
          <w:bCs/>
          <w:color w:val="000000"/>
          <w:sz w:val="24"/>
          <w:szCs w:val="24"/>
        </w:rPr>
      </w:pPr>
      <w:bookmarkStart w:id="1" w:name="_MailOriginal"/>
      <w:r>
        <w:rPr>
          <w:b/>
          <w:bCs/>
          <w:color w:val="000000"/>
          <w:sz w:val="24"/>
          <w:szCs w:val="24"/>
        </w:rPr>
        <w:br w:type="page"/>
      </w:r>
    </w:p>
    <w:p w:rsidR="001D2D82" w:rsidRPr="006169C4" w:rsidP="000112FB" w14:paraId="47C76663" w14:textId="657FEFD6">
      <w:pPr>
        <w:jc w:val="center"/>
        <w:rPr>
          <w:b/>
          <w:bCs/>
          <w:color w:val="000000"/>
          <w:sz w:val="24"/>
          <w:szCs w:val="24"/>
        </w:rPr>
      </w:pPr>
      <w:r w:rsidRPr="006169C4">
        <w:rPr>
          <w:b/>
          <w:bCs/>
          <w:color w:val="000000"/>
          <w:sz w:val="24"/>
          <w:szCs w:val="24"/>
        </w:rPr>
        <w:t>Attachment</w:t>
      </w:r>
    </w:p>
    <w:p w:rsidR="00273F9A" w:rsidRPr="00E00FE1" w:rsidP="001D2D82" w14:paraId="5642DADC" w14:textId="77777777">
      <w:pPr>
        <w:rPr>
          <w:b/>
          <w:bCs/>
          <w:color w:val="000000"/>
          <w:sz w:val="24"/>
          <w:szCs w:val="24"/>
          <w:u w:val="single"/>
        </w:rPr>
      </w:pPr>
    </w:p>
    <w:p w:rsidR="00273F9A" w:rsidP="00273F9A" w14:paraId="20255FF3" w14:textId="77777777">
      <w:pPr>
        <w:outlineLvl w:val="0"/>
      </w:pPr>
      <w:r>
        <w:rPr>
          <w:b/>
          <w:bCs/>
        </w:rPr>
        <w:t>From:</w:t>
      </w:r>
      <w:r>
        <w:t xml:space="preserve"> Beatriz Beltranena &lt;</w:t>
      </w:r>
      <w:hyperlink r:id="rId7" w:history="1">
        <w:r>
          <w:rPr>
            <w:rStyle w:val="Hyperlink"/>
          </w:rPr>
          <w:t>bbeltranena@amzak.com</w:t>
        </w:r>
      </w:hyperlink>
      <w:r>
        <w:t xml:space="preserve">&gt; </w:t>
      </w:r>
      <w:r>
        <w:br/>
      </w:r>
      <w:r>
        <w:rPr>
          <w:b/>
          <w:bCs/>
        </w:rPr>
        <w:t>Sent:</w:t>
      </w:r>
      <w:r>
        <w:t xml:space="preserve"> Tuesday, March 16, 2021 12:19 PM</w:t>
      </w:r>
      <w:r>
        <w:br/>
      </w:r>
      <w:r>
        <w:rPr>
          <w:b/>
          <w:bCs/>
        </w:rPr>
        <w:t>To:</w:t>
      </w:r>
      <w:r>
        <w:t xml:space="preserve"> Arthur Lechtman &lt;</w:t>
      </w:r>
      <w:hyperlink r:id="rId6" w:history="1">
        <w:r>
          <w:rPr>
            <w:rStyle w:val="Hyperlink"/>
          </w:rPr>
          <w:t>Arthur.Lechtman@fcc.gov</w:t>
        </w:r>
      </w:hyperlink>
      <w:r>
        <w:t>&gt;</w:t>
      </w:r>
      <w:r>
        <w:br/>
      </w:r>
      <w:r>
        <w:rPr>
          <w:b/>
          <w:bCs/>
        </w:rPr>
        <w:t>Cc:</w:t>
      </w:r>
      <w:r>
        <w:t xml:space="preserve"> Francis Gutierrez &lt;</w:t>
      </w:r>
      <w:hyperlink r:id="rId5" w:history="1">
        <w:r>
          <w:rPr>
            <w:rStyle w:val="Hyperlink"/>
          </w:rPr>
          <w:t>Francis.Gutierrez@fcc.gov</w:t>
        </w:r>
      </w:hyperlink>
      <w:r>
        <w:t>&gt;; Stacey Ashton &lt;</w:t>
      </w:r>
      <w:hyperlink r:id="rId8" w:history="1">
        <w:r>
          <w:rPr>
            <w:rStyle w:val="Hyperlink"/>
          </w:rPr>
          <w:t>Stacey.Ashton@fcc.gov</w:t>
        </w:r>
      </w:hyperlink>
      <w:r>
        <w:t>&gt;</w:t>
      </w:r>
      <w:r>
        <w:br/>
      </w:r>
      <w:r>
        <w:rPr>
          <w:b/>
          <w:bCs/>
        </w:rPr>
        <w:t>Subject:</w:t>
      </w:r>
      <w:r>
        <w:t xml:space="preserve"> RE: Tricom USA, Inc. - international signaling point codes</w:t>
      </w:r>
    </w:p>
    <w:p w:rsidR="00273F9A" w:rsidP="00273F9A" w14:paraId="54DEB7FB" w14:textId="77777777"/>
    <w:p w:rsidR="00273F9A" w:rsidP="00273F9A" w14:paraId="7F44F5B1" w14:textId="77777777">
      <w:r>
        <w:t>No we are not in fact in 2014 we sold the Company and all interests in Tricom in the DR.</w:t>
      </w:r>
    </w:p>
    <w:p w:rsidR="00273F9A" w:rsidP="00273F9A" w14:paraId="13927B85" w14:textId="77777777"/>
    <w:p w:rsidR="00273F9A" w:rsidP="00273F9A" w14:paraId="7599464D" w14:textId="77777777"/>
    <w:tbl>
      <w:tblPr>
        <w:tblW w:w="0" w:type="auto"/>
        <w:tblCellMar>
          <w:left w:w="0" w:type="dxa"/>
          <w:right w:w="0" w:type="dxa"/>
        </w:tblCellMar>
        <w:tblLook w:val="04A0"/>
      </w:tblPr>
      <w:tblGrid>
        <w:gridCol w:w="2695"/>
        <w:gridCol w:w="2790"/>
      </w:tblGrid>
      <w:tr w14:paraId="36E54AEB" w14:textId="77777777" w:rsidTr="00273F9A">
        <w:tblPrEx>
          <w:tblW w:w="0" w:type="auto"/>
          <w:tblCellMar>
            <w:left w:w="0" w:type="dxa"/>
            <w:right w:w="0" w:type="dxa"/>
          </w:tblCellMar>
          <w:tblLook w:val="04A0"/>
        </w:tblPrEx>
        <w:tc>
          <w:tcPr>
            <w:tcW w:w="2695" w:type="dxa"/>
            <w:tcBorders>
              <w:top w:val="nil"/>
              <w:left w:val="nil"/>
              <w:bottom w:val="nil"/>
              <w:right w:val="single" w:sz="8" w:space="0" w:color="auto"/>
            </w:tcBorders>
            <w:hideMark/>
          </w:tcPr>
          <w:p w:rsidR="00273F9A" w14:paraId="142ADF87" w14:textId="77777777">
            <w:pPr>
              <w:jc w:val="both"/>
              <w:rPr>
                <w:b/>
                <w:bCs/>
                <w:color w:val="1F4E79"/>
              </w:rPr>
            </w:pPr>
            <w:r>
              <w:rPr>
                <w:b/>
                <w:bCs/>
                <w:color w:val="1F4E79"/>
              </w:rPr>
              <w:t>Beatriz Beltranena</w:t>
            </w:r>
          </w:p>
        </w:tc>
        <w:tc>
          <w:tcPr>
            <w:tcW w:w="2790" w:type="dxa"/>
            <w:vMerge w:val="restart"/>
            <w:vAlign w:val="center"/>
            <w:hideMark/>
          </w:tcPr>
          <w:p w:rsidR="00273F9A" w14:paraId="4BCDF2B8" w14:textId="5F159E1E">
            <w:pPr>
              <w:jc w:val="center"/>
              <w:rPr>
                <w:color w:val="00B0F0"/>
                <w:sz w:val="22"/>
                <w:szCs w:val="22"/>
              </w:rPr>
            </w:pPr>
            <w:r>
              <w:rPr>
                <w:noProof/>
                <w:color w:val="00B0F0"/>
              </w:rPr>
              <w:drawing>
                <wp:inline distT="0" distB="0" distL="0" distR="0">
                  <wp:extent cx="1600200" cy="4445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xmlns:r="http://schemas.openxmlformats.org/officeDocument/2006/relationships" r:embed="rId9" r:link="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600200" cy="444500"/>
                          </a:xfrm>
                          <a:prstGeom prst="rect">
                            <a:avLst/>
                          </a:prstGeom>
                          <a:noFill/>
                          <a:ln>
                            <a:noFill/>
                          </a:ln>
                        </pic:spPr>
                      </pic:pic>
                    </a:graphicData>
                  </a:graphic>
                </wp:inline>
              </w:drawing>
            </w:r>
          </w:p>
        </w:tc>
      </w:tr>
      <w:tr w14:paraId="34D0752F" w14:textId="77777777" w:rsidTr="00273F9A">
        <w:tblPrEx>
          <w:tblW w:w="0" w:type="auto"/>
          <w:tblCellMar>
            <w:left w:w="0" w:type="dxa"/>
            <w:right w:w="0" w:type="dxa"/>
          </w:tblCellMar>
          <w:tblLook w:val="04A0"/>
        </w:tblPrEx>
        <w:tc>
          <w:tcPr>
            <w:tcW w:w="2695" w:type="dxa"/>
            <w:tcBorders>
              <w:top w:val="nil"/>
              <w:left w:val="nil"/>
              <w:bottom w:val="nil"/>
              <w:right w:val="single" w:sz="8" w:space="0" w:color="auto"/>
            </w:tcBorders>
            <w:hideMark/>
          </w:tcPr>
          <w:p w:rsidR="00273F9A" w14:paraId="1577FD8E" w14:textId="77777777">
            <w:pPr>
              <w:jc w:val="both"/>
              <w:rPr>
                <w:color w:val="323E4F"/>
              </w:rPr>
            </w:pPr>
            <w:hyperlink r:id="rId7" w:history="1">
              <w:r>
                <w:rPr>
                  <w:rStyle w:val="Hyperlink"/>
                </w:rPr>
                <w:t>bbeltranena@amzak.com</w:t>
              </w:r>
            </w:hyperlink>
          </w:p>
        </w:tc>
        <w:tc>
          <w:tcPr>
            <w:tcW w:w="0" w:type="auto"/>
            <w:vMerge/>
            <w:vAlign w:val="center"/>
            <w:hideMark/>
          </w:tcPr>
          <w:p w:rsidR="00273F9A" w14:paraId="3746DE71" w14:textId="77777777">
            <w:pPr>
              <w:rPr>
                <w:rFonts w:ascii="Calibri" w:hAnsi="Calibri" w:eastAsiaTheme="minorHAnsi" w:cs="Calibri"/>
                <w:color w:val="00B0F0"/>
                <w:sz w:val="22"/>
                <w:szCs w:val="22"/>
              </w:rPr>
            </w:pPr>
          </w:p>
        </w:tc>
      </w:tr>
      <w:tr w14:paraId="5FD7D716" w14:textId="77777777" w:rsidTr="00273F9A">
        <w:tblPrEx>
          <w:tblW w:w="0" w:type="auto"/>
          <w:tblCellMar>
            <w:left w:w="0" w:type="dxa"/>
            <w:right w:w="0" w:type="dxa"/>
          </w:tblCellMar>
          <w:tblLook w:val="04A0"/>
        </w:tblPrEx>
        <w:tc>
          <w:tcPr>
            <w:tcW w:w="2695" w:type="dxa"/>
            <w:tcBorders>
              <w:top w:val="nil"/>
              <w:left w:val="nil"/>
              <w:bottom w:val="nil"/>
              <w:right w:val="single" w:sz="8" w:space="0" w:color="auto"/>
            </w:tcBorders>
            <w:hideMark/>
          </w:tcPr>
          <w:p w:rsidR="00273F9A" w14:paraId="3C2C67A3" w14:textId="77777777">
            <w:pPr>
              <w:jc w:val="both"/>
              <w:rPr>
                <w:color w:val="1F4E79"/>
              </w:rPr>
            </w:pPr>
            <w:r>
              <w:rPr>
                <w:color w:val="1F4E79"/>
              </w:rPr>
              <w:t>Cel ES: (503) 7885-6481</w:t>
            </w:r>
          </w:p>
        </w:tc>
        <w:tc>
          <w:tcPr>
            <w:tcW w:w="0" w:type="auto"/>
            <w:vMerge/>
            <w:vAlign w:val="center"/>
            <w:hideMark/>
          </w:tcPr>
          <w:p w:rsidR="00273F9A" w14:paraId="0E90B0B5" w14:textId="77777777">
            <w:pPr>
              <w:rPr>
                <w:rFonts w:ascii="Calibri" w:hAnsi="Calibri" w:eastAsiaTheme="minorHAnsi" w:cs="Calibri"/>
                <w:color w:val="00B0F0"/>
                <w:sz w:val="22"/>
                <w:szCs w:val="22"/>
              </w:rPr>
            </w:pPr>
          </w:p>
        </w:tc>
      </w:tr>
      <w:tr w14:paraId="5D8A29A2" w14:textId="77777777" w:rsidTr="00273F9A">
        <w:tblPrEx>
          <w:tblW w:w="0" w:type="auto"/>
          <w:tblCellMar>
            <w:left w:w="0" w:type="dxa"/>
            <w:right w:w="0" w:type="dxa"/>
          </w:tblCellMar>
          <w:tblLook w:val="04A0"/>
        </w:tblPrEx>
        <w:tc>
          <w:tcPr>
            <w:tcW w:w="2695" w:type="dxa"/>
            <w:tcBorders>
              <w:top w:val="nil"/>
              <w:left w:val="nil"/>
              <w:bottom w:val="nil"/>
              <w:right w:val="single" w:sz="8" w:space="0" w:color="auto"/>
            </w:tcBorders>
            <w:hideMark/>
          </w:tcPr>
          <w:p w:rsidR="00273F9A" w14:paraId="76633DD5" w14:textId="77777777">
            <w:pPr>
              <w:jc w:val="both"/>
              <w:rPr>
                <w:color w:val="1F4E79"/>
              </w:rPr>
            </w:pPr>
            <w:r>
              <w:rPr>
                <w:color w:val="1F4E79"/>
              </w:rPr>
              <w:t>Tel ES: (503) 2264-5586</w:t>
            </w:r>
          </w:p>
        </w:tc>
        <w:tc>
          <w:tcPr>
            <w:tcW w:w="0" w:type="auto"/>
            <w:vMerge/>
            <w:vAlign w:val="center"/>
            <w:hideMark/>
          </w:tcPr>
          <w:p w:rsidR="00273F9A" w14:paraId="58480239" w14:textId="77777777">
            <w:pPr>
              <w:rPr>
                <w:rFonts w:ascii="Calibri" w:hAnsi="Calibri" w:eastAsiaTheme="minorHAnsi" w:cs="Calibri"/>
                <w:color w:val="00B0F0"/>
                <w:sz w:val="22"/>
                <w:szCs w:val="22"/>
              </w:rPr>
            </w:pPr>
          </w:p>
        </w:tc>
      </w:tr>
      <w:tr w14:paraId="373F9258" w14:textId="77777777" w:rsidTr="00273F9A">
        <w:tblPrEx>
          <w:tblW w:w="0" w:type="auto"/>
          <w:tblCellMar>
            <w:left w:w="0" w:type="dxa"/>
            <w:right w:w="0" w:type="dxa"/>
          </w:tblCellMar>
          <w:tblLook w:val="04A0"/>
        </w:tblPrEx>
        <w:tc>
          <w:tcPr>
            <w:tcW w:w="2695" w:type="dxa"/>
            <w:tcBorders>
              <w:top w:val="nil"/>
              <w:left w:val="nil"/>
              <w:bottom w:val="nil"/>
              <w:right w:val="single" w:sz="8" w:space="0" w:color="auto"/>
            </w:tcBorders>
            <w:hideMark/>
          </w:tcPr>
          <w:p w:rsidR="00273F9A" w14:paraId="186C1F65" w14:textId="77777777">
            <w:pPr>
              <w:jc w:val="both"/>
              <w:rPr>
                <w:color w:val="1F4E79"/>
              </w:rPr>
            </w:pPr>
            <w:r>
              <w:rPr>
                <w:color w:val="1F4E79"/>
              </w:rPr>
              <w:t>Tel US: (954) 323-4459</w:t>
            </w:r>
          </w:p>
        </w:tc>
        <w:tc>
          <w:tcPr>
            <w:tcW w:w="0" w:type="auto"/>
            <w:vMerge/>
            <w:vAlign w:val="center"/>
            <w:hideMark/>
          </w:tcPr>
          <w:p w:rsidR="00273F9A" w14:paraId="06FD1C9E" w14:textId="77777777">
            <w:pPr>
              <w:rPr>
                <w:rFonts w:ascii="Calibri" w:hAnsi="Calibri" w:eastAsiaTheme="minorHAnsi" w:cs="Calibri"/>
                <w:color w:val="00B0F0"/>
                <w:sz w:val="22"/>
                <w:szCs w:val="22"/>
              </w:rPr>
            </w:pPr>
          </w:p>
        </w:tc>
      </w:tr>
      <w:tr w14:paraId="3CC1DB83" w14:textId="77777777" w:rsidTr="00273F9A">
        <w:tblPrEx>
          <w:tblW w:w="0" w:type="auto"/>
          <w:tblCellMar>
            <w:left w:w="0" w:type="dxa"/>
            <w:right w:w="0" w:type="dxa"/>
          </w:tblCellMar>
          <w:tblLook w:val="04A0"/>
        </w:tblPrEx>
        <w:tc>
          <w:tcPr>
            <w:tcW w:w="2695" w:type="dxa"/>
            <w:tcBorders>
              <w:top w:val="nil"/>
              <w:left w:val="nil"/>
              <w:bottom w:val="nil"/>
              <w:right w:val="single" w:sz="8" w:space="0" w:color="auto"/>
            </w:tcBorders>
            <w:hideMark/>
          </w:tcPr>
          <w:p w:rsidR="00273F9A" w14:paraId="1CDE159C" w14:textId="77777777">
            <w:pPr>
              <w:jc w:val="both"/>
              <w:rPr>
                <w:color w:val="1F4E79"/>
                <w:lang w:val="es-SV"/>
              </w:rPr>
            </w:pPr>
            <w:r>
              <w:rPr>
                <w:color w:val="1F4E79"/>
                <w:lang w:val="es-SV"/>
              </w:rPr>
              <w:t xml:space="preserve">95 </w:t>
            </w:r>
            <w:r>
              <w:rPr>
                <w:color w:val="1F4E79"/>
                <w:lang w:val="es-SV"/>
              </w:rPr>
              <w:t>Av.</w:t>
            </w:r>
            <w:r>
              <w:rPr>
                <w:color w:val="1F4E79"/>
                <w:lang w:val="es-SV"/>
              </w:rPr>
              <w:t xml:space="preserve"> Norte y 9 Calle Poniente</w:t>
            </w:r>
          </w:p>
          <w:p w:rsidR="00273F9A" w14:paraId="0EEFBAC5" w14:textId="77777777">
            <w:pPr>
              <w:jc w:val="both"/>
              <w:rPr>
                <w:color w:val="1F4E79"/>
                <w:lang w:val="es-SV"/>
              </w:rPr>
            </w:pPr>
            <w:r>
              <w:rPr>
                <w:color w:val="1F4E79"/>
                <w:lang w:val="es-SV"/>
              </w:rPr>
              <w:t>Bis #48, Col Escalon, San Salvador</w:t>
            </w:r>
          </w:p>
        </w:tc>
        <w:tc>
          <w:tcPr>
            <w:tcW w:w="0" w:type="auto"/>
            <w:vMerge/>
            <w:vAlign w:val="center"/>
            <w:hideMark/>
          </w:tcPr>
          <w:p w:rsidR="00273F9A" w14:paraId="1DDCDAC8" w14:textId="77777777">
            <w:pPr>
              <w:rPr>
                <w:rFonts w:ascii="Calibri" w:hAnsi="Calibri" w:eastAsiaTheme="minorHAnsi" w:cs="Calibri"/>
                <w:color w:val="00B0F0"/>
                <w:sz w:val="22"/>
                <w:szCs w:val="22"/>
              </w:rPr>
            </w:pPr>
          </w:p>
        </w:tc>
      </w:tr>
    </w:tbl>
    <w:p w:rsidR="00273F9A" w:rsidP="00273F9A" w14:paraId="740EF48C" w14:textId="77777777">
      <w:pPr>
        <w:rPr>
          <w:rFonts w:ascii="Calibri" w:hAnsi="Calibri" w:eastAsiaTheme="minorHAnsi" w:cs="Calibri"/>
          <w:sz w:val="22"/>
          <w:szCs w:val="22"/>
        </w:rPr>
      </w:pPr>
    </w:p>
    <w:p w:rsidR="00273F9A" w:rsidP="00273F9A" w14:paraId="7CC89564" w14:textId="77777777">
      <w:pPr>
        <w:rPr>
          <w:lang w:val="es-ES"/>
        </w:rPr>
      </w:pPr>
    </w:p>
    <w:p w:rsidR="00273F9A" w:rsidP="00273F9A" w14:paraId="36182B51" w14:textId="77777777">
      <w:pPr>
        <w:outlineLvl w:val="0"/>
      </w:pPr>
      <w:r>
        <w:rPr>
          <w:b/>
          <w:bCs/>
        </w:rPr>
        <w:t>From:</w:t>
      </w:r>
      <w:r>
        <w:t xml:space="preserve"> Arthur Lechtman &lt;</w:t>
      </w:r>
      <w:hyperlink r:id="rId6" w:history="1">
        <w:r>
          <w:rPr>
            <w:rStyle w:val="Hyperlink"/>
          </w:rPr>
          <w:t>Arthur.Lechtman@fcc.gov</w:t>
        </w:r>
      </w:hyperlink>
      <w:r>
        <w:t xml:space="preserve">&gt; </w:t>
      </w:r>
      <w:r>
        <w:br/>
      </w:r>
      <w:r>
        <w:rPr>
          <w:b/>
          <w:bCs/>
        </w:rPr>
        <w:t>Sent:</w:t>
      </w:r>
      <w:r>
        <w:t xml:space="preserve"> Tuesday, March 16, 2021 10:04 AM</w:t>
      </w:r>
      <w:r>
        <w:br/>
      </w:r>
      <w:r>
        <w:rPr>
          <w:b/>
          <w:bCs/>
        </w:rPr>
        <w:t>To:</w:t>
      </w:r>
      <w:r>
        <w:t xml:space="preserve"> Beatriz Beltranena &lt;</w:t>
      </w:r>
      <w:hyperlink r:id="rId7" w:history="1">
        <w:r>
          <w:rPr>
            <w:rStyle w:val="Hyperlink"/>
          </w:rPr>
          <w:t>bbeltranena@amzak.com</w:t>
        </w:r>
      </w:hyperlink>
      <w:r>
        <w:t>&gt;</w:t>
      </w:r>
      <w:r>
        <w:br/>
      </w:r>
      <w:r>
        <w:rPr>
          <w:b/>
          <w:bCs/>
        </w:rPr>
        <w:t>Cc:</w:t>
      </w:r>
      <w:r>
        <w:t xml:space="preserve"> Francis Gutierrez &lt;</w:t>
      </w:r>
      <w:hyperlink r:id="rId5" w:history="1">
        <w:r>
          <w:rPr>
            <w:rStyle w:val="Hyperlink"/>
          </w:rPr>
          <w:t>Francis.Gutierrez@fcc.gov</w:t>
        </w:r>
      </w:hyperlink>
      <w:r>
        <w:t>&gt;; Stacey Ashton &lt;</w:t>
      </w:r>
      <w:hyperlink r:id="rId8" w:history="1">
        <w:r>
          <w:rPr>
            <w:rStyle w:val="Hyperlink"/>
          </w:rPr>
          <w:t>Stacey.Ashton@fcc.gov</w:t>
        </w:r>
      </w:hyperlink>
      <w:r>
        <w:t>&gt;</w:t>
      </w:r>
      <w:r>
        <w:br/>
      </w:r>
      <w:r>
        <w:rPr>
          <w:b/>
          <w:bCs/>
        </w:rPr>
        <w:t>Subject:</w:t>
      </w:r>
      <w:r>
        <w:t xml:space="preserve"> RE: Tricom USA, Inc. - international signaling point codes</w:t>
      </w:r>
    </w:p>
    <w:p w:rsidR="00273F9A" w:rsidP="00273F9A" w14:paraId="5842A45B" w14:textId="77777777">
      <w:pPr>
        <w:rPr>
          <w:lang w:val="es-ES"/>
        </w:rPr>
      </w:pPr>
    </w:p>
    <w:p w:rsidR="00273F9A" w:rsidP="00273F9A" w14:paraId="0FA82069" w14:textId="77777777">
      <w:r>
        <w:t>Ms. Beltranena-</w:t>
      </w:r>
    </w:p>
    <w:p w:rsidR="00273F9A" w:rsidP="00273F9A" w14:paraId="3FF01E75" w14:textId="77777777"/>
    <w:p w:rsidR="00273F9A" w:rsidP="00273F9A" w14:paraId="79CD3ED3" w14:textId="77777777">
      <w:r>
        <w:t>Thanks for replying.  We are aware of the consent decree and the surrender of the international 214 authorizations.  Still, there was no specific mention of the final disposition of the ISPCs, which were separately assigned to Tricom.   It seems that the ISPCs are no longer in use and were not part of any assignment of customer accounts.  As ISPCs are a scarce resource, we reclaim them when they are not being used, or operators return them when they no longer use them.  Just to confirm then, Tricom no longer exists, and no successors or assigns of Tricom (or AMZAK) is/are using the referenced ISPCs? Thank you,</w:t>
      </w:r>
    </w:p>
    <w:p w:rsidR="00273F9A" w:rsidP="00273F9A" w14:paraId="51F01A10" w14:textId="77777777"/>
    <w:p w:rsidR="00273F9A" w:rsidP="00273F9A" w14:paraId="0324C9EF" w14:textId="77777777"/>
    <w:p w:rsidR="00273F9A" w:rsidP="00273F9A" w14:paraId="35637B70" w14:textId="77777777">
      <w:r>
        <w:t>Artie Lechtman</w:t>
      </w:r>
    </w:p>
    <w:p w:rsidR="00273F9A" w:rsidP="00273F9A" w14:paraId="44835892" w14:textId="77777777"/>
    <w:p w:rsidR="00273F9A" w:rsidP="00273F9A" w14:paraId="7DE9C48F" w14:textId="77777777">
      <w:r>
        <w:t>Federal Communications Commission</w:t>
      </w:r>
    </w:p>
    <w:p w:rsidR="00273F9A" w:rsidP="00273F9A" w14:paraId="0C2694E5" w14:textId="77777777">
      <w:r>
        <w:t>International Bureau</w:t>
      </w:r>
    </w:p>
    <w:p w:rsidR="00273F9A" w:rsidP="00273F9A" w14:paraId="3F2ABAE1" w14:textId="77777777">
      <w:r>
        <w:t>202.418.1465</w:t>
      </w:r>
    </w:p>
    <w:p w:rsidR="00273F9A" w:rsidP="00273F9A" w14:paraId="65503196" w14:textId="77777777"/>
    <w:p w:rsidR="00273F9A" w:rsidP="00273F9A" w14:paraId="508B3E41" w14:textId="77777777"/>
    <w:p w:rsidR="00273F9A" w:rsidP="00273F9A" w14:paraId="08E019A2" w14:textId="77777777">
      <w:pPr>
        <w:outlineLvl w:val="0"/>
      </w:pPr>
      <w:r>
        <w:rPr>
          <w:b/>
          <w:bCs/>
        </w:rPr>
        <w:t>From:</w:t>
      </w:r>
      <w:r>
        <w:t xml:space="preserve"> Beatriz Beltranena &lt;</w:t>
      </w:r>
      <w:hyperlink r:id="rId7" w:history="1">
        <w:r>
          <w:rPr>
            <w:rStyle w:val="Hyperlink"/>
          </w:rPr>
          <w:t>bbeltranena@amzak.com</w:t>
        </w:r>
      </w:hyperlink>
      <w:r>
        <w:t xml:space="preserve">&gt; </w:t>
      </w:r>
      <w:r>
        <w:br/>
      </w:r>
      <w:r>
        <w:rPr>
          <w:b/>
          <w:bCs/>
        </w:rPr>
        <w:t>Sent:</w:t>
      </w:r>
      <w:r>
        <w:t xml:space="preserve"> Tuesday, March 16, 2021 11:11 AM</w:t>
      </w:r>
      <w:r>
        <w:br/>
      </w:r>
      <w:r>
        <w:rPr>
          <w:b/>
          <w:bCs/>
        </w:rPr>
        <w:t>To:</w:t>
      </w:r>
      <w:r>
        <w:t xml:space="preserve"> Arthur Lechtman &lt;</w:t>
      </w:r>
      <w:hyperlink r:id="rId6" w:history="1">
        <w:r>
          <w:rPr>
            <w:rStyle w:val="Hyperlink"/>
          </w:rPr>
          <w:t>Arthur.Lechtman@fcc.gov</w:t>
        </w:r>
      </w:hyperlink>
      <w:r>
        <w:t>&gt;</w:t>
      </w:r>
      <w:r>
        <w:br/>
      </w:r>
      <w:r>
        <w:rPr>
          <w:b/>
          <w:bCs/>
        </w:rPr>
        <w:t>Cc:</w:t>
      </w:r>
      <w:r>
        <w:t xml:space="preserve"> Francis Gutierrez &lt;</w:t>
      </w:r>
      <w:hyperlink r:id="rId5" w:history="1">
        <w:r>
          <w:rPr>
            <w:rStyle w:val="Hyperlink"/>
          </w:rPr>
          <w:t>Francis.Gutierrez@fcc.gov</w:t>
        </w:r>
      </w:hyperlink>
      <w:r>
        <w:t>&gt;; Stacey Ashton &lt;</w:t>
      </w:r>
      <w:hyperlink r:id="rId8" w:history="1">
        <w:r>
          <w:rPr>
            <w:rStyle w:val="Hyperlink"/>
          </w:rPr>
          <w:t>Stacey.Ashton@fcc.gov</w:t>
        </w:r>
      </w:hyperlink>
      <w:r>
        <w:t>&gt;</w:t>
      </w:r>
      <w:r>
        <w:br/>
      </w:r>
      <w:r>
        <w:rPr>
          <w:b/>
          <w:bCs/>
        </w:rPr>
        <w:t>Subject:</w:t>
      </w:r>
      <w:r>
        <w:t xml:space="preserve"> RE: Tricom USA, Inc. - international signaling point codes</w:t>
      </w:r>
    </w:p>
    <w:p w:rsidR="00273F9A" w:rsidP="00273F9A" w14:paraId="18442369" w14:textId="77777777"/>
    <w:p w:rsidR="00273F9A" w:rsidP="00273F9A" w14:paraId="090F3888" w14:textId="77777777">
      <w:pPr>
        <w:rPr>
          <w:lang w:val="es-ES"/>
        </w:rPr>
      </w:pPr>
      <w:r>
        <w:rPr>
          <w:lang w:val="es-ES"/>
        </w:rPr>
        <w:t>Mr. Lechtman,</w:t>
      </w:r>
    </w:p>
    <w:p w:rsidR="00273F9A" w:rsidP="00273F9A" w14:paraId="27F87487" w14:textId="77777777">
      <w:pPr>
        <w:rPr>
          <w:lang w:val="es-ES"/>
        </w:rPr>
      </w:pPr>
      <w:r>
        <w:rPr>
          <w:lang w:val="es-ES"/>
        </w:rPr>
        <w:t>Hope all is well.</w:t>
      </w:r>
    </w:p>
    <w:p w:rsidR="00273F9A" w:rsidP="00273F9A" w14:paraId="019B1E96" w14:textId="77777777">
      <w:r>
        <w:t>Tricom USA, Inc. Is an entity that has been liquidated and dissolved.</w:t>
      </w:r>
    </w:p>
    <w:p w:rsidR="00273F9A" w:rsidP="00273F9A" w14:paraId="36F1152B" w14:textId="77777777">
      <w:r>
        <w:t xml:space="preserve">We obtained the Order from the FCC as attached on December 2011 where we got the consent to the relinquish the use of any access point for submarine cables and all related activity. </w:t>
      </w:r>
    </w:p>
    <w:p w:rsidR="00273F9A" w:rsidP="00273F9A" w14:paraId="59C5E0B2" w14:textId="77777777">
      <w:r>
        <w:t>Please let me know if you have comments or questions.</w:t>
      </w:r>
    </w:p>
    <w:p w:rsidR="00273F9A" w:rsidP="00273F9A" w14:paraId="1749FC4F" w14:textId="77777777">
      <w:r>
        <w:t>Rgds,</w:t>
      </w:r>
    </w:p>
    <w:p w:rsidR="00273F9A" w:rsidP="00273F9A" w14:paraId="0C612EE8" w14:textId="77777777">
      <w:r>
        <w:t>BB</w:t>
      </w:r>
    </w:p>
    <w:p w:rsidR="00273F9A" w:rsidP="00273F9A" w14:paraId="07512359" w14:textId="77777777"/>
    <w:tbl>
      <w:tblPr>
        <w:tblW w:w="0" w:type="auto"/>
        <w:tblCellMar>
          <w:left w:w="0" w:type="dxa"/>
          <w:right w:w="0" w:type="dxa"/>
        </w:tblCellMar>
        <w:tblLook w:val="04A0"/>
      </w:tblPr>
      <w:tblGrid>
        <w:gridCol w:w="2695"/>
        <w:gridCol w:w="2790"/>
      </w:tblGrid>
      <w:tr w14:paraId="6AF92434" w14:textId="77777777" w:rsidTr="00273F9A">
        <w:tblPrEx>
          <w:tblW w:w="0" w:type="auto"/>
          <w:tblCellMar>
            <w:left w:w="0" w:type="dxa"/>
            <w:right w:w="0" w:type="dxa"/>
          </w:tblCellMar>
          <w:tblLook w:val="04A0"/>
        </w:tblPrEx>
        <w:tc>
          <w:tcPr>
            <w:tcW w:w="2695" w:type="dxa"/>
            <w:tcBorders>
              <w:top w:val="nil"/>
              <w:left w:val="nil"/>
              <w:bottom w:val="nil"/>
              <w:right w:val="single" w:sz="8" w:space="0" w:color="auto"/>
            </w:tcBorders>
            <w:hideMark/>
          </w:tcPr>
          <w:p w:rsidR="00273F9A" w14:paraId="4EC5AF20" w14:textId="77777777">
            <w:pPr>
              <w:jc w:val="both"/>
              <w:rPr>
                <w:b/>
                <w:bCs/>
                <w:color w:val="1F4E79"/>
              </w:rPr>
            </w:pPr>
            <w:r>
              <w:rPr>
                <w:b/>
                <w:bCs/>
                <w:color w:val="1F4E79"/>
              </w:rPr>
              <w:t>Beatriz Beltranena</w:t>
            </w:r>
          </w:p>
        </w:tc>
        <w:tc>
          <w:tcPr>
            <w:tcW w:w="2790" w:type="dxa"/>
            <w:vMerge w:val="restart"/>
            <w:vAlign w:val="center"/>
            <w:hideMark/>
          </w:tcPr>
          <w:p w:rsidR="00273F9A" w14:paraId="10DC3565" w14:textId="5B4EA288">
            <w:pPr>
              <w:jc w:val="center"/>
              <w:rPr>
                <w:color w:val="00B0F0"/>
                <w:sz w:val="22"/>
                <w:szCs w:val="22"/>
              </w:rPr>
            </w:pPr>
            <w:r>
              <w:rPr>
                <w:noProof/>
                <w:color w:val="00B0F0"/>
              </w:rPr>
              <w:drawing>
                <wp:inline distT="0" distB="0" distL="0" distR="0">
                  <wp:extent cx="1600200" cy="444500"/>
                  <wp:effectExtent l="0" t="0" r="0" b="12700"/>
                  <wp:docPr id="1" name="Picture 1" descr="Descripción: Descripción: Descripción: Amzak Capital Management  - Origina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Descripción: Descripción: Descripción: Amzak Capital Management  - Original 3.jpg"/>
                          <pic:cNvPicPr>
                            <a:picLocks noChangeAspect="1" noChangeArrowheads="1"/>
                          </pic:cNvPicPr>
                        </pic:nvPicPr>
                        <pic:blipFill>
                          <a:blip xmlns:r="http://schemas.openxmlformats.org/officeDocument/2006/relationships" r:embed="rId9" r:link="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600200" cy="444500"/>
                          </a:xfrm>
                          <a:prstGeom prst="rect">
                            <a:avLst/>
                          </a:prstGeom>
                          <a:noFill/>
                          <a:ln>
                            <a:noFill/>
                          </a:ln>
                        </pic:spPr>
                      </pic:pic>
                    </a:graphicData>
                  </a:graphic>
                </wp:inline>
              </w:drawing>
            </w:r>
          </w:p>
        </w:tc>
      </w:tr>
      <w:tr w14:paraId="6173CACB" w14:textId="77777777" w:rsidTr="00273F9A">
        <w:tblPrEx>
          <w:tblW w:w="0" w:type="auto"/>
          <w:tblCellMar>
            <w:left w:w="0" w:type="dxa"/>
            <w:right w:w="0" w:type="dxa"/>
          </w:tblCellMar>
          <w:tblLook w:val="04A0"/>
        </w:tblPrEx>
        <w:tc>
          <w:tcPr>
            <w:tcW w:w="2695" w:type="dxa"/>
            <w:tcBorders>
              <w:top w:val="nil"/>
              <w:left w:val="nil"/>
              <w:bottom w:val="nil"/>
              <w:right w:val="single" w:sz="8" w:space="0" w:color="auto"/>
            </w:tcBorders>
            <w:hideMark/>
          </w:tcPr>
          <w:p w:rsidR="00273F9A" w14:paraId="72EEC7CA" w14:textId="77777777">
            <w:pPr>
              <w:jc w:val="both"/>
              <w:rPr>
                <w:color w:val="323E4F"/>
              </w:rPr>
            </w:pPr>
            <w:hyperlink r:id="rId7" w:history="1">
              <w:r>
                <w:rPr>
                  <w:rStyle w:val="Hyperlink"/>
                </w:rPr>
                <w:t>bbeltranena@amzak.com</w:t>
              </w:r>
            </w:hyperlink>
          </w:p>
        </w:tc>
        <w:tc>
          <w:tcPr>
            <w:tcW w:w="0" w:type="auto"/>
            <w:vMerge/>
            <w:vAlign w:val="center"/>
            <w:hideMark/>
          </w:tcPr>
          <w:p w:rsidR="00273F9A" w14:paraId="4D73759C" w14:textId="77777777">
            <w:pPr>
              <w:rPr>
                <w:rFonts w:ascii="Calibri" w:hAnsi="Calibri" w:eastAsiaTheme="minorHAnsi" w:cs="Calibri"/>
                <w:color w:val="00B0F0"/>
                <w:sz w:val="22"/>
                <w:szCs w:val="22"/>
              </w:rPr>
            </w:pPr>
          </w:p>
        </w:tc>
      </w:tr>
      <w:tr w14:paraId="79B72685" w14:textId="77777777" w:rsidTr="00273F9A">
        <w:tblPrEx>
          <w:tblW w:w="0" w:type="auto"/>
          <w:tblCellMar>
            <w:left w:w="0" w:type="dxa"/>
            <w:right w:w="0" w:type="dxa"/>
          </w:tblCellMar>
          <w:tblLook w:val="04A0"/>
        </w:tblPrEx>
        <w:tc>
          <w:tcPr>
            <w:tcW w:w="2695" w:type="dxa"/>
            <w:tcBorders>
              <w:top w:val="nil"/>
              <w:left w:val="nil"/>
              <w:bottom w:val="nil"/>
              <w:right w:val="single" w:sz="8" w:space="0" w:color="auto"/>
            </w:tcBorders>
            <w:hideMark/>
          </w:tcPr>
          <w:p w:rsidR="00273F9A" w14:paraId="3237C7E1" w14:textId="77777777">
            <w:pPr>
              <w:jc w:val="both"/>
              <w:rPr>
                <w:color w:val="1F4E79"/>
              </w:rPr>
            </w:pPr>
            <w:r>
              <w:rPr>
                <w:color w:val="1F4E79"/>
              </w:rPr>
              <w:t>Cel ES: (503) 7885-6481</w:t>
            </w:r>
          </w:p>
        </w:tc>
        <w:tc>
          <w:tcPr>
            <w:tcW w:w="0" w:type="auto"/>
            <w:vMerge/>
            <w:vAlign w:val="center"/>
            <w:hideMark/>
          </w:tcPr>
          <w:p w:rsidR="00273F9A" w14:paraId="20FBDF6D" w14:textId="77777777">
            <w:pPr>
              <w:rPr>
                <w:rFonts w:ascii="Calibri" w:hAnsi="Calibri" w:eastAsiaTheme="minorHAnsi" w:cs="Calibri"/>
                <w:color w:val="00B0F0"/>
                <w:sz w:val="22"/>
                <w:szCs w:val="22"/>
              </w:rPr>
            </w:pPr>
          </w:p>
        </w:tc>
      </w:tr>
      <w:tr w14:paraId="1C15C76C" w14:textId="77777777" w:rsidTr="00273F9A">
        <w:tblPrEx>
          <w:tblW w:w="0" w:type="auto"/>
          <w:tblCellMar>
            <w:left w:w="0" w:type="dxa"/>
            <w:right w:w="0" w:type="dxa"/>
          </w:tblCellMar>
          <w:tblLook w:val="04A0"/>
        </w:tblPrEx>
        <w:tc>
          <w:tcPr>
            <w:tcW w:w="2695" w:type="dxa"/>
            <w:tcBorders>
              <w:top w:val="nil"/>
              <w:left w:val="nil"/>
              <w:bottom w:val="nil"/>
              <w:right w:val="single" w:sz="8" w:space="0" w:color="auto"/>
            </w:tcBorders>
            <w:hideMark/>
          </w:tcPr>
          <w:p w:rsidR="00273F9A" w14:paraId="024DB8ED" w14:textId="77777777">
            <w:pPr>
              <w:jc w:val="both"/>
              <w:rPr>
                <w:color w:val="1F4E79"/>
              </w:rPr>
            </w:pPr>
            <w:r>
              <w:rPr>
                <w:color w:val="1F4E79"/>
              </w:rPr>
              <w:t>Tel ES: (503) 2264-5586</w:t>
            </w:r>
          </w:p>
        </w:tc>
        <w:tc>
          <w:tcPr>
            <w:tcW w:w="0" w:type="auto"/>
            <w:vMerge/>
            <w:vAlign w:val="center"/>
            <w:hideMark/>
          </w:tcPr>
          <w:p w:rsidR="00273F9A" w14:paraId="7ABC1244" w14:textId="77777777">
            <w:pPr>
              <w:rPr>
                <w:rFonts w:ascii="Calibri" w:hAnsi="Calibri" w:eastAsiaTheme="minorHAnsi" w:cs="Calibri"/>
                <w:color w:val="00B0F0"/>
                <w:sz w:val="22"/>
                <w:szCs w:val="22"/>
              </w:rPr>
            </w:pPr>
          </w:p>
        </w:tc>
      </w:tr>
      <w:tr w14:paraId="1D56DA52" w14:textId="77777777" w:rsidTr="00273F9A">
        <w:tblPrEx>
          <w:tblW w:w="0" w:type="auto"/>
          <w:tblCellMar>
            <w:left w:w="0" w:type="dxa"/>
            <w:right w:w="0" w:type="dxa"/>
          </w:tblCellMar>
          <w:tblLook w:val="04A0"/>
        </w:tblPrEx>
        <w:tc>
          <w:tcPr>
            <w:tcW w:w="2695" w:type="dxa"/>
            <w:tcBorders>
              <w:top w:val="nil"/>
              <w:left w:val="nil"/>
              <w:bottom w:val="nil"/>
              <w:right w:val="single" w:sz="8" w:space="0" w:color="auto"/>
            </w:tcBorders>
            <w:hideMark/>
          </w:tcPr>
          <w:p w:rsidR="00273F9A" w14:paraId="0A904970" w14:textId="77777777">
            <w:pPr>
              <w:jc w:val="both"/>
              <w:rPr>
                <w:color w:val="1F4E79"/>
              </w:rPr>
            </w:pPr>
            <w:r>
              <w:rPr>
                <w:color w:val="1F4E79"/>
              </w:rPr>
              <w:t>Tel US: (954) 323-4459</w:t>
            </w:r>
          </w:p>
        </w:tc>
        <w:tc>
          <w:tcPr>
            <w:tcW w:w="0" w:type="auto"/>
            <w:vMerge/>
            <w:vAlign w:val="center"/>
            <w:hideMark/>
          </w:tcPr>
          <w:p w:rsidR="00273F9A" w14:paraId="5C5E00F0" w14:textId="77777777">
            <w:pPr>
              <w:rPr>
                <w:rFonts w:ascii="Calibri" w:hAnsi="Calibri" w:eastAsiaTheme="minorHAnsi" w:cs="Calibri"/>
                <w:color w:val="00B0F0"/>
                <w:sz w:val="22"/>
                <w:szCs w:val="22"/>
              </w:rPr>
            </w:pPr>
          </w:p>
        </w:tc>
      </w:tr>
      <w:tr w14:paraId="0497182C" w14:textId="77777777" w:rsidTr="00273F9A">
        <w:tblPrEx>
          <w:tblW w:w="0" w:type="auto"/>
          <w:tblCellMar>
            <w:left w:w="0" w:type="dxa"/>
            <w:right w:w="0" w:type="dxa"/>
          </w:tblCellMar>
          <w:tblLook w:val="04A0"/>
        </w:tblPrEx>
        <w:tc>
          <w:tcPr>
            <w:tcW w:w="2695" w:type="dxa"/>
            <w:tcBorders>
              <w:top w:val="nil"/>
              <w:left w:val="nil"/>
              <w:bottom w:val="nil"/>
              <w:right w:val="single" w:sz="8" w:space="0" w:color="auto"/>
            </w:tcBorders>
            <w:hideMark/>
          </w:tcPr>
          <w:p w:rsidR="00273F9A" w14:paraId="28023B2E" w14:textId="77777777">
            <w:pPr>
              <w:jc w:val="both"/>
              <w:rPr>
                <w:color w:val="1F4E79"/>
                <w:lang w:val="es-SV"/>
              </w:rPr>
            </w:pPr>
            <w:r>
              <w:rPr>
                <w:color w:val="1F4E79"/>
                <w:lang w:val="es-SV"/>
              </w:rPr>
              <w:t xml:space="preserve">95 </w:t>
            </w:r>
            <w:r>
              <w:rPr>
                <w:color w:val="1F4E79"/>
                <w:lang w:val="es-SV"/>
              </w:rPr>
              <w:t>Av.</w:t>
            </w:r>
            <w:r>
              <w:rPr>
                <w:color w:val="1F4E79"/>
                <w:lang w:val="es-SV"/>
              </w:rPr>
              <w:t xml:space="preserve"> Norte y 9 Calle Poniente</w:t>
            </w:r>
          </w:p>
          <w:p w:rsidR="00273F9A" w14:paraId="78A520CF" w14:textId="77777777">
            <w:pPr>
              <w:jc w:val="both"/>
              <w:rPr>
                <w:color w:val="1F4E79"/>
                <w:lang w:val="es-SV"/>
              </w:rPr>
            </w:pPr>
            <w:r>
              <w:rPr>
                <w:color w:val="1F4E79"/>
                <w:lang w:val="es-SV"/>
              </w:rPr>
              <w:t>Bis #48, Col Escalon, San Salvador</w:t>
            </w:r>
          </w:p>
        </w:tc>
        <w:tc>
          <w:tcPr>
            <w:tcW w:w="0" w:type="auto"/>
            <w:vMerge/>
            <w:vAlign w:val="center"/>
            <w:hideMark/>
          </w:tcPr>
          <w:p w:rsidR="00273F9A" w14:paraId="71E8A1E1" w14:textId="77777777">
            <w:pPr>
              <w:rPr>
                <w:rFonts w:ascii="Calibri" w:hAnsi="Calibri" w:eastAsiaTheme="minorHAnsi" w:cs="Calibri"/>
                <w:color w:val="00B0F0"/>
                <w:sz w:val="22"/>
                <w:szCs w:val="22"/>
              </w:rPr>
            </w:pPr>
          </w:p>
        </w:tc>
      </w:tr>
    </w:tbl>
    <w:p w:rsidR="00273F9A" w:rsidP="00273F9A" w14:paraId="338704F6" w14:textId="77777777">
      <w:pPr>
        <w:rPr>
          <w:rFonts w:ascii="Calibri" w:hAnsi="Calibri" w:eastAsiaTheme="minorHAnsi" w:cs="Calibri"/>
          <w:sz w:val="22"/>
          <w:szCs w:val="22"/>
        </w:rPr>
      </w:pPr>
    </w:p>
    <w:p w:rsidR="00273F9A" w:rsidP="00273F9A" w14:paraId="5DD614F3" w14:textId="77777777">
      <w:pPr>
        <w:rPr>
          <w:lang w:val="es-ES"/>
        </w:rPr>
      </w:pPr>
    </w:p>
    <w:p w:rsidR="00273F9A" w:rsidP="00273F9A" w14:paraId="78EEA855" w14:textId="77777777">
      <w:pPr>
        <w:outlineLvl w:val="0"/>
      </w:pPr>
      <w:r>
        <w:rPr>
          <w:b/>
          <w:bCs/>
        </w:rPr>
        <w:t>From:</w:t>
      </w:r>
      <w:r>
        <w:t xml:space="preserve"> Arthur Lechtman &lt;</w:t>
      </w:r>
      <w:hyperlink r:id="rId6" w:history="1">
        <w:r>
          <w:rPr>
            <w:rStyle w:val="Hyperlink"/>
          </w:rPr>
          <w:t>Arthur.Lechtman@fcc.gov</w:t>
        </w:r>
      </w:hyperlink>
      <w:r>
        <w:t xml:space="preserve">&gt; </w:t>
      </w:r>
      <w:r>
        <w:br/>
      </w:r>
      <w:r>
        <w:rPr>
          <w:b/>
          <w:bCs/>
        </w:rPr>
        <w:t>Sent:</w:t>
      </w:r>
      <w:r>
        <w:t xml:space="preserve"> Tuesday, March 16, 2021 8:44 AM</w:t>
      </w:r>
      <w:r>
        <w:br/>
      </w:r>
      <w:r>
        <w:rPr>
          <w:b/>
          <w:bCs/>
        </w:rPr>
        <w:t>To:</w:t>
      </w:r>
      <w:r>
        <w:t xml:space="preserve"> Beatriz Beltranena &lt;</w:t>
      </w:r>
      <w:hyperlink r:id="rId7" w:history="1">
        <w:r>
          <w:rPr>
            <w:rStyle w:val="Hyperlink"/>
          </w:rPr>
          <w:t>bbeltranena@amzak.com</w:t>
        </w:r>
      </w:hyperlink>
      <w:r>
        <w:t>&gt;</w:t>
      </w:r>
      <w:r>
        <w:br/>
      </w:r>
      <w:r>
        <w:rPr>
          <w:b/>
          <w:bCs/>
        </w:rPr>
        <w:t>Cc:</w:t>
      </w:r>
      <w:r>
        <w:t xml:space="preserve"> Francis Gutierrez &lt;</w:t>
      </w:r>
      <w:hyperlink r:id="rId5" w:history="1">
        <w:r>
          <w:rPr>
            <w:rStyle w:val="Hyperlink"/>
          </w:rPr>
          <w:t>Francis.Gutierrez@fcc.gov</w:t>
        </w:r>
      </w:hyperlink>
      <w:r>
        <w:t>&gt;; Stacey Ashton &lt;</w:t>
      </w:r>
      <w:hyperlink r:id="rId8" w:history="1">
        <w:r>
          <w:rPr>
            <w:rStyle w:val="Hyperlink"/>
          </w:rPr>
          <w:t>Stacey.Ashton@fcc.gov</w:t>
        </w:r>
      </w:hyperlink>
      <w:r>
        <w:t>&gt;</w:t>
      </w:r>
      <w:r>
        <w:br/>
      </w:r>
      <w:r>
        <w:rPr>
          <w:b/>
          <w:bCs/>
        </w:rPr>
        <w:t>Subject:</w:t>
      </w:r>
      <w:r>
        <w:t xml:space="preserve"> Tricom USA, Inc. - international signaling point codes</w:t>
      </w:r>
    </w:p>
    <w:p w:rsidR="00273F9A" w:rsidP="00273F9A" w14:paraId="76BCC0F5" w14:textId="77777777">
      <w:pPr>
        <w:rPr>
          <w:lang w:val="es-ES"/>
        </w:rPr>
      </w:pPr>
    </w:p>
    <w:p w:rsidR="00273F9A" w:rsidP="00273F9A" w14:paraId="42436F6A" w14:textId="77777777">
      <w:r>
        <w:t>Hello Ms. Beltranena-</w:t>
      </w:r>
    </w:p>
    <w:p w:rsidR="00273F9A" w:rsidP="00273F9A" w14:paraId="30160B74" w14:textId="77777777"/>
    <w:p w:rsidR="00273F9A" w:rsidP="00273F9A" w14:paraId="58C221BA" w14:textId="77777777">
      <w:r>
        <w:t xml:space="preserve">My office in the FCC’s International Bureau is reviewing international signaling point code (ISPC) records.  I am writing to inquire whether Tricom USA, Inc. is still using the two international signaling point codes that it was assigned in 2000:  </w:t>
      </w:r>
    </w:p>
    <w:p w:rsidR="00273F9A" w:rsidP="00273F9A" w14:paraId="2A94CC71" w14:textId="77777777"/>
    <w:p w:rsidR="00273F9A" w:rsidP="00273F9A" w14:paraId="2973C5CC" w14:textId="77777777">
      <w:r>
        <w:t>File no. SPC-NEW-20000113-00005:          3-184-0 (Jersey City, NJ)</w:t>
      </w:r>
    </w:p>
    <w:p w:rsidR="00273F9A" w:rsidP="00273F9A" w14:paraId="5977E62B" w14:textId="77777777">
      <w:r>
        <w:t>File no. SPC-NEW-20000712-00039:          3-187-3 (Miami, FL)</w:t>
      </w:r>
    </w:p>
    <w:p w:rsidR="00273F9A" w:rsidP="00273F9A" w14:paraId="67C5EF43" w14:textId="77777777"/>
    <w:p w:rsidR="00273F9A" w:rsidP="00273F9A" w14:paraId="2F78CFE8" w14:textId="77777777">
      <w:r>
        <w:t>Please let me know the status of these ISPCs by email or call me at the number below if you have any questions.  Thank you,</w:t>
      </w:r>
    </w:p>
    <w:p w:rsidR="00273F9A" w:rsidP="00273F9A" w14:paraId="48CCC6B4" w14:textId="77777777"/>
    <w:p w:rsidR="00273F9A" w:rsidP="00273F9A" w14:paraId="72EFD5E8" w14:textId="77777777"/>
    <w:p w:rsidR="00273F9A" w:rsidP="00273F9A" w14:paraId="75EE2269" w14:textId="77777777">
      <w:r>
        <w:t>Artie Lechtman</w:t>
      </w:r>
    </w:p>
    <w:p w:rsidR="00273F9A" w:rsidP="00273F9A" w14:paraId="4BAAFD2C" w14:textId="77777777"/>
    <w:p w:rsidR="00273F9A" w:rsidP="00273F9A" w14:paraId="79BF5187" w14:textId="77777777">
      <w:r>
        <w:t>Federal Communications Commission</w:t>
      </w:r>
    </w:p>
    <w:p w:rsidR="00273F9A" w:rsidP="00273F9A" w14:paraId="3BA7B25C" w14:textId="77777777">
      <w:r>
        <w:t>International Bureau</w:t>
      </w:r>
    </w:p>
    <w:p w:rsidR="00273F9A" w:rsidP="00273F9A" w14:paraId="2B725940" w14:textId="77777777">
      <w:r>
        <w:t>202.418.1465</w:t>
      </w:r>
    </w:p>
    <w:p w:rsidR="00273F9A" w:rsidP="00273F9A" w14:paraId="5CD6C051" w14:textId="77777777"/>
    <w:p w:rsidR="001D2D82" w:rsidRPr="001D2D82" w:rsidP="001D2D82" w14:paraId="19A42791" w14:textId="77777777">
      <w:pPr>
        <w:rPr>
          <w:rFonts w:asciiTheme="minorHAnsi" w:hAnsiTheme="minorHAnsi" w:cstheme="minorBidi"/>
        </w:rPr>
      </w:pPr>
    </w:p>
    <w:bookmarkEnd w:id="1"/>
    <w:sectPr w:rsidSect="00FD1D96">
      <w:footerReference w:type="default" r:id="rId11"/>
      <w:headerReference w:type="first" r:id="rId12"/>
      <w:footerReference w:type="first" r:id="rId13"/>
      <w:pgSz w:w="12240" w:h="15840" w:code="1"/>
      <w:pgMar w:top="1987" w:right="1440" w:bottom="144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61D3" w14:paraId="37362CE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CD61D3" w14:paraId="3466A3A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1D96" w14:paraId="1FA8B2A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FD1D96" w14:paraId="25DB1C5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87597" w14:paraId="66B4FBAF" w14:textId="77777777">
      <w:r>
        <w:separator/>
      </w:r>
    </w:p>
  </w:footnote>
  <w:footnote w:type="continuationSeparator" w:id="1">
    <w:p w:rsidR="00787597" w14:paraId="4BCDAB13" w14:textId="77777777">
      <w:r>
        <w:continuationSeparator/>
      </w:r>
    </w:p>
  </w:footnote>
  <w:footnote w:type="continuationNotice" w:id="2">
    <w:p w:rsidR="00787597" w14:paraId="375EDC8A" w14:textId="77777777"/>
  </w:footnote>
  <w:footnote w:id="3">
    <w:p w:rsidR="00524855" w:rsidRPr="00BF5A28" w:rsidP="00524855" w14:paraId="59D9E0B7" w14:textId="55136203">
      <w:pPr>
        <w:pStyle w:val="FootnoteText"/>
      </w:pPr>
      <w:r w:rsidRPr="00BF5A28">
        <w:rPr>
          <w:rStyle w:val="FootnoteReference"/>
        </w:rPr>
        <w:footnoteRef/>
      </w:r>
      <w:r w:rsidRPr="00BF5A28">
        <w:t xml:space="preserve"> </w:t>
      </w:r>
      <w:r w:rsidR="00A95E52">
        <w:t>International Telecommunication Union</w:t>
      </w:r>
      <w:r w:rsidR="0062539D">
        <w:t xml:space="preserve"> (ITU)</w:t>
      </w:r>
      <w:r w:rsidR="00A95E52">
        <w:t xml:space="preserve">, ITU-T Recommendation Q.708 (03/99), Series Q: Switching and Signalling, Specifications of Signalling System No. 7 – Message Transfer Part (MTP), Assignment procedures for international signalling point codes, </w:t>
      </w:r>
      <w:hyperlink r:id="rId1" w:history="1">
        <w:r w:rsidRPr="00C0510B" w:rsidR="00A95E52">
          <w:rPr>
            <w:rStyle w:val="Hyperlink"/>
          </w:rPr>
          <w:t>https://www.itu.int/rec/recommendation.asp?lang=en&amp;parent=T-REC-Q.708-199903-I</w:t>
        </w:r>
      </w:hyperlink>
      <w:r w:rsidR="00A95E52">
        <w:rPr>
          <w:color w:val="0000FF"/>
        </w:rPr>
        <w:t xml:space="preserve"> </w:t>
      </w:r>
      <w:r w:rsidR="00A95E52">
        <w:t>(ITU-T Recommendation Q.708)</w:t>
      </w:r>
      <w:r w:rsidRPr="00BF5A28" w:rsidR="00A95E52">
        <w:t>.</w:t>
      </w:r>
    </w:p>
  </w:footnote>
  <w:footnote w:id="4">
    <w:p w:rsidR="00D25A5A" w:rsidRPr="0022711A" w:rsidP="00D25A5A" w14:paraId="168EB66F" w14:textId="058C515E">
      <w:pPr>
        <w:pStyle w:val="FootnoteText"/>
      </w:pPr>
      <w:r w:rsidRPr="006F7533">
        <w:rPr>
          <w:rStyle w:val="FootnoteReference"/>
        </w:rPr>
        <w:footnoteRef/>
      </w:r>
      <w:r w:rsidRPr="0022711A">
        <w:t xml:space="preserve"> </w:t>
      </w:r>
      <w:r w:rsidR="009D5201">
        <w:t>Tricom USA</w:t>
      </w:r>
      <w:r w:rsidRPr="00D37195" w:rsidR="001F7074">
        <w:t xml:space="preserve">, Inc., </w:t>
      </w:r>
      <w:r w:rsidRPr="00D37195">
        <w:t>File No.</w:t>
      </w:r>
      <w:r w:rsidRPr="00D37195">
        <w:rPr>
          <w:snapToGrid w:val="0"/>
        </w:rPr>
        <w:t xml:space="preserve"> </w:t>
      </w:r>
      <w:r w:rsidRPr="009D5201" w:rsidR="009D5201">
        <w:rPr>
          <w:snapToGrid w:val="0"/>
        </w:rPr>
        <w:t>SPC-NEW-20000113-00005</w:t>
      </w:r>
      <w:r w:rsidRPr="00D37195" w:rsidR="001F7074">
        <w:rPr>
          <w:snapToGrid w:val="0"/>
        </w:rPr>
        <w:t xml:space="preserve"> (filed </w:t>
      </w:r>
      <w:r w:rsidR="009D5201">
        <w:rPr>
          <w:snapToGrid w:val="0"/>
        </w:rPr>
        <w:t>January</w:t>
      </w:r>
      <w:r w:rsidRPr="00D37195" w:rsidR="00D37195">
        <w:rPr>
          <w:snapToGrid w:val="0"/>
        </w:rPr>
        <w:t xml:space="preserve"> 13</w:t>
      </w:r>
      <w:r w:rsidRPr="00D37195" w:rsidR="001F7074">
        <w:rPr>
          <w:snapToGrid w:val="0"/>
        </w:rPr>
        <w:t>, 200</w:t>
      </w:r>
      <w:r w:rsidR="009D5201">
        <w:rPr>
          <w:snapToGrid w:val="0"/>
        </w:rPr>
        <w:t>0</w:t>
      </w:r>
      <w:r w:rsidRPr="00D37195" w:rsidR="001F7074">
        <w:rPr>
          <w:snapToGrid w:val="0"/>
        </w:rPr>
        <w:t>)</w:t>
      </w:r>
      <w:r w:rsidR="009D5201">
        <w:rPr>
          <w:snapToGrid w:val="0"/>
        </w:rPr>
        <w:t xml:space="preserve"> and File No. </w:t>
      </w:r>
      <w:r w:rsidRPr="009D5201" w:rsidR="009D5201">
        <w:rPr>
          <w:snapToGrid w:val="0"/>
        </w:rPr>
        <w:t>SPC-NEW-20000712-00039</w:t>
      </w:r>
      <w:r w:rsidR="009D5201">
        <w:rPr>
          <w:snapToGrid w:val="0"/>
        </w:rPr>
        <w:t xml:space="preserve"> (July 12, 2000)</w:t>
      </w:r>
      <w:r w:rsidRPr="00D37195" w:rsidR="001F7074">
        <w:rPr>
          <w:snapToGrid w:val="0"/>
        </w:rPr>
        <w:t xml:space="preserve"> (</w:t>
      </w:r>
      <w:r w:rsidR="009D5201">
        <w:rPr>
          <w:snapToGrid w:val="0"/>
        </w:rPr>
        <w:t>Tricom</w:t>
      </w:r>
      <w:r w:rsidRPr="00D37195" w:rsidR="001F7074">
        <w:rPr>
          <w:snapToGrid w:val="0"/>
        </w:rPr>
        <w:t xml:space="preserve"> ISPC Application</w:t>
      </w:r>
      <w:r w:rsidR="009D5201">
        <w:rPr>
          <w:snapToGrid w:val="0"/>
        </w:rPr>
        <w:t>s</w:t>
      </w:r>
      <w:r w:rsidRPr="00D37195" w:rsidR="001F7074">
        <w:rPr>
          <w:snapToGrid w:val="0"/>
        </w:rPr>
        <w:t>)</w:t>
      </w:r>
      <w:r w:rsidRPr="00D37195">
        <w:rPr>
          <w:snapToGrid w:val="0"/>
        </w:rPr>
        <w:t>.</w:t>
      </w:r>
      <w:r w:rsidR="000D6C68">
        <w:rPr>
          <w:snapToGrid w:val="0"/>
        </w:rPr>
        <w:t xml:space="preserve">  </w:t>
      </w:r>
      <w:r w:rsidRPr="000D6C68" w:rsidR="000D6C68">
        <w:rPr>
          <w:i/>
          <w:iCs/>
          <w:snapToGrid w:val="0"/>
        </w:rPr>
        <w:t>See also</w:t>
      </w:r>
      <w:r w:rsidR="000D6C68">
        <w:rPr>
          <w:snapToGrid w:val="0"/>
        </w:rPr>
        <w:t xml:space="preserve"> </w:t>
      </w:r>
      <w:r w:rsidRPr="000D6C68" w:rsidR="000D6C68">
        <w:t>Letter from Cathy Hsu, Policy Division, International Bureau, FCC to Mr. Agustin Rosso, Tricom USA, Inc. (Jan. 31, 2000) (</w:t>
      </w:r>
      <w:r w:rsidRPr="000D6C68" w:rsidR="000D6C68">
        <w:rPr>
          <w:i/>
          <w:iCs/>
        </w:rPr>
        <w:t>Tricom 3-184-0 Grant Letter</w:t>
      </w:r>
      <w:r w:rsidRPr="000D6C68" w:rsidR="000D6C68">
        <w:t>) and Letter from Cathy Hsu, Policy Division, International Bureau, FCC to Mr. Agustin Rosso, Tricom USA, Inc. (July 13, 2000) (</w:t>
      </w:r>
      <w:r w:rsidRPr="000D6C68" w:rsidR="000D6C68">
        <w:rPr>
          <w:i/>
          <w:iCs/>
        </w:rPr>
        <w:t>Tricom 3-187-3 Grant Letter</w:t>
      </w:r>
      <w:r w:rsidRPr="000D6C68" w:rsidR="000D6C68">
        <w:t>)</w:t>
      </w:r>
      <w:r w:rsidR="000D6C68">
        <w:t xml:space="preserve"> (together, </w:t>
      </w:r>
      <w:r w:rsidRPr="000D6C68" w:rsidR="000D6C68">
        <w:rPr>
          <w:i/>
          <w:iCs/>
        </w:rPr>
        <w:t>Tricom Grant Letters</w:t>
      </w:r>
      <w:r w:rsidR="000D6C68">
        <w:t>).</w:t>
      </w:r>
    </w:p>
  </w:footnote>
  <w:footnote w:id="5">
    <w:p w:rsidR="00682226" w:rsidP="00F40017" w14:paraId="6717D060" w14:textId="731A49A7">
      <w:pPr>
        <w:pStyle w:val="FootnoteText"/>
      </w:pPr>
      <w:r w:rsidRPr="006E143A">
        <w:rPr>
          <w:rStyle w:val="FootnoteReference"/>
        </w:rPr>
        <w:footnoteRef/>
      </w:r>
      <w:r w:rsidRPr="006E143A">
        <w:t xml:space="preserve"> </w:t>
      </w:r>
      <w:r w:rsidRPr="00BC7A74">
        <w:rPr>
          <w:i/>
          <w:iCs/>
        </w:rPr>
        <w:t>Reporting Requirements for U.S. Providers of International Telecommunications Services; Amendment of Part 43 of the Commission’s Rules</w:t>
      </w:r>
      <w:r w:rsidRPr="006E143A">
        <w:t>, Notice of Proposed Rulemaking, 19 FCC Rcd 6460, 6474, para. 36, n.83 (2004)</w:t>
      </w:r>
      <w:r w:rsidRPr="006E143A" w:rsidR="00341E5A">
        <w:t xml:space="preserve">; </w:t>
      </w:r>
      <w:r w:rsidRPr="00BC7A74" w:rsidR="00341E5A">
        <w:rPr>
          <w:i/>
          <w:iCs/>
        </w:rPr>
        <w:t>see also</w:t>
      </w:r>
      <w:r w:rsidRPr="006E143A" w:rsidR="00341E5A">
        <w:t xml:space="preserve"> </w:t>
      </w:r>
      <w:r w:rsidRPr="00BC7A74" w:rsidR="00F40017">
        <w:rPr>
          <w:i/>
          <w:iCs/>
        </w:rPr>
        <w:t>China Telecom (Americas) Corporation</w:t>
      </w:r>
      <w:r w:rsidRPr="006E143A" w:rsidR="00F40017">
        <w:t xml:space="preserve">, GN Docket No. 20-109 </w:t>
      </w:r>
      <w:r w:rsidRPr="006E143A" w:rsidR="00F40017">
        <w:rPr>
          <w:i/>
          <w:iCs/>
        </w:rPr>
        <w:t>et al</w:t>
      </w:r>
      <w:r w:rsidRPr="006E143A" w:rsidR="00F40017">
        <w:t xml:space="preserve">., Order Instituting Proceedings on Revocation and Termination and Memorandum Opinion and Order, </w:t>
      </w:r>
      <w:r w:rsidR="00690694">
        <w:t xml:space="preserve">36 FCC Rcd at 15006, 15040, </w:t>
      </w:r>
      <w:r w:rsidRPr="006E143A" w:rsidR="00F40017">
        <w:t xml:space="preserve"> para</w:t>
      </w:r>
      <w:r w:rsidR="00690694">
        <w:t>.</w:t>
      </w:r>
      <w:r w:rsidRPr="006E143A" w:rsidR="00F40017">
        <w:t xml:space="preserve"> 58 (2020) </w:t>
      </w:r>
      <w:r w:rsidR="005641BB">
        <w:t>(</w:t>
      </w:r>
      <w:r w:rsidRPr="00BC7A74" w:rsidR="00341E5A">
        <w:t>“</w:t>
      </w:r>
      <w:r w:rsidRPr="006E143A" w:rsidR="00341E5A">
        <w:t>ISPCs are a scarce resource that are used by international Signaling System 7 (SS7) gateways as addresses for routing domestic voice traffic to an international provider and anyone seeking an ISPC assignment is required by rule to file an application with the Commission and comply with its procedures.”)</w:t>
      </w:r>
      <w:r w:rsidRPr="006E143A">
        <w:t>.</w:t>
      </w:r>
    </w:p>
  </w:footnote>
  <w:footnote w:id="6">
    <w:p w:rsidR="00682226" w14:paraId="307658FF" w14:textId="485D34EF">
      <w:pPr>
        <w:pStyle w:val="FootnoteText"/>
      </w:pPr>
      <w:r>
        <w:rPr>
          <w:rStyle w:val="FootnoteReference"/>
        </w:rPr>
        <w:footnoteRef/>
      </w:r>
      <w:r>
        <w:t xml:space="preserve"> </w:t>
      </w:r>
      <w:r w:rsidRPr="00682226">
        <w:t>ITU-T Recommendation Q.708 at 6.</w:t>
      </w:r>
    </w:p>
  </w:footnote>
  <w:footnote w:id="7">
    <w:p w:rsidR="00CA14AD" w:rsidP="00F95723" w14:paraId="740E1C00" w14:textId="30C9433A">
      <w:pPr>
        <w:pStyle w:val="FootnoteText"/>
      </w:pPr>
      <w:r>
        <w:rPr>
          <w:rStyle w:val="FootnoteReference"/>
        </w:rPr>
        <w:footnoteRef/>
      </w:r>
      <w:r>
        <w:t xml:space="preserve"> </w:t>
      </w:r>
      <w:r w:rsidRPr="000F2119" w:rsidR="00F95723">
        <w:rPr>
          <w:i/>
          <w:iCs/>
        </w:rPr>
        <w:t>International Authorizations Granted, Section 214 Applications (47 C.F.R. § 63.18); Section 310(b)(4) Requests</w:t>
      </w:r>
      <w:r w:rsidR="00F95723">
        <w:t>, Public Notice, Report No. TEL-01520,</w:t>
      </w:r>
      <w:r w:rsidR="000F2119">
        <w:t xml:space="preserve"> </w:t>
      </w:r>
      <w:r w:rsidRPr="000F2119" w:rsidR="000F2119">
        <w:t>26 FCC Rcd. 13121</w:t>
      </w:r>
      <w:r w:rsidR="000F2119">
        <w:t xml:space="preserve"> (Sept.</w:t>
      </w:r>
      <w:r w:rsidR="00F95723">
        <w:t xml:space="preserve"> 22, 2011</w:t>
      </w:r>
      <w:r w:rsidR="000F2119">
        <w:t xml:space="preserve">) (grant of Tricom USA, Inc. application file no. </w:t>
      </w:r>
      <w:r w:rsidRPr="000F2119" w:rsidR="000F2119">
        <w:t>ITC-T/C-20100719-00295</w:t>
      </w:r>
      <w:r w:rsidR="000F2119">
        <w:t xml:space="preserve"> on Sept. 21, 2011).</w:t>
      </w:r>
    </w:p>
  </w:footnote>
  <w:footnote w:id="8">
    <w:p w:rsidR="00A97C29" w14:paraId="189BB4F0" w14:textId="373C8DAB">
      <w:pPr>
        <w:pStyle w:val="FootnoteText"/>
      </w:pPr>
      <w:r>
        <w:rPr>
          <w:rStyle w:val="FootnoteReference"/>
        </w:rPr>
        <w:footnoteRef/>
      </w:r>
      <w:r>
        <w:t xml:space="preserve"> </w:t>
      </w:r>
      <w:r w:rsidRPr="009502BF" w:rsidR="009502BF">
        <w:rPr>
          <w:i/>
          <w:iCs/>
          <w:color w:val="000000"/>
        </w:rPr>
        <w:t>Tricom USA, Inc., File No.: EB-11-IH-0059, NAL/Acct. No.: 201232080006</w:t>
      </w:r>
      <w:r w:rsidR="009502BF">
        <w:rPr>
          <w:color w:val="000000"/>
        </w:rPr>
        <w:t xml:space="preserve">, Order, </w:t>
      </w:r>
      <w:r w:rsidRPr="00A97C29" w:rsidR="009502BF">
        <w:rPr>
          <w:color w:val="000000"/>
        </w:rPr>
        <w:t>26 FCC Rcd. 16056</w:t>
      </w:r>
      <w:r w:rsidR="009502BF">
        <w:rPr>
          <w:color w:val="000000"/>
        </w:rPr>
        <w:t xml:space="preserve"> (2011) (</w:t>
      </w:r>
      <w:r w:rsidRPr="009502BF" w:rsidR="009502BF">
        <w:rPr>
          <w:i/>
          <w:iCs/>
          <w:color w:val="000000"/>
        </w:rPr>
        <w:t>Consent Decree</w:t>
      </w:r>
      <w:r w:rsidR="009502BF">
        <w:rPr>
          <w:color w:val="000000"/>
        </w:rPr>
        <w:t>).</w:t>
      </w:r>
    </w:p>
  </w:footnote>
  <w:footnote w:id="9">
    <w:p w:rsidR="004C4446" w:rsidP="00A97C29" w14:paraId="4754190B" w14:textId="6C65120A">
      <w:pPr>
        <w:pStyle w:val="FootnoteText"/>
      </w:pPr>
      <w:r>
        <w:rPr>
          <w:rStyle w:val="FootnoteReference"/>
        </w:rPr>
        <w:footnoteRef/>
      </w:r>
      <w:r>
        <w:t xml:space="preserve"> </w:t>
      </w:r>
      <w:r w:rsidRPr="009502BF" w:rsidR="009502BF">
        <w:rPr>
          <w:i/>
          <w:iCs/>
          <w:color w:val="000000"/>
        </w:rPr>
        <w:t>Id</w:t>
      </w:r>
      <w:r w:rsidR="009502BF">
        <w:rPr>
          <w:color w:val="000000"/>
        </w:rPr>
        <w:t>. at 16066.</w:t>
      </w:r>
      <w:r w:rsidR="00A97C29">
        <w:rPr>
          <w:color w:val="000000"/>
        </w:rPr>
        <w:t xml:space="preserve">  </w:t>
      </w:r>
      <w:r w:rsidRPr="00BB707E" w:rsidR="00BB707E">
        <w:rPr>
          <w:color w:val="000000"/>
        </w:rPr>
        <w:t xml:space="preserve">The </w:t>
      </w:r>
      <w:r w:rsidRPr="004A7AB0" w:rsidR="00BB707E">
        <w:rPr>
          <w:i/>
          <w:iCs/>
          <w:color w:val="000000"/>
        </w:rPr>
        <w:t>Consent Decree</w:t>
      </w:r>
      <w:r w:rsidRPr="00BB707E" w:rsidR="00BB707E">
        <w:rPr>
          <w:color w:val="000000"/>
        </w:rPr>
        <w:t xml:space="preserve"> also made no specific mention of Tricom’s ISPC assignments.</w:t>
      </w:r>
    </w:p>
  </w:footnote>
  <w:footnote w:id="10">
    <w:p w:rsidR="009D1157" w:rsidP="009D1157" w14:paraId="5836D1BA" w14:textId="5C431D02">
      <w:pPr>
        <w:pStyle w:val="FootnoteText"/>
      </w:pPr>
      <w:r>
        <w:rPr>
          <w:rStyle w:val="FootnoteReference"/>
        </w:rPr>
        <w:footnoteRef/>
      </w:r>
      <w:r>
        <w:t xml:space="preserve"> </w:t>
      </w:r>
      <w:r w:rsidRPr="00B440DD">
        <w:t>FCC Form 499 Filer Database</w:t>
      </w:r>
      <w:r>
        <w:t xml:space="preserve">, </w:t>
      </w:r>
      <w:hyperlink r:id="rId2" w:history="1">
        <w:r w:rsidRPr="00073F95">
          <w:rPr>
            <w:rStyle w:val="Hyperlink"/>
          </w:rPr>
          <w:t>https://apps.fcc.gov/cgb/form499/499detail.cfm?FilerNum=816834</w:t>
        </w:r>
      </w:hyperlink>
      <w:r>
        <w:t xml:space="preserve"> (last visited </w:t>
      </w:r>
      <w:r w:rsidR="009502BF">
        <w:t>October 19</w:t>
      </w:r>
      <w:r>
        <w:t>, 2021).</w:t>
      </w:r>
    </w:p>
  </w:footnote>
  <w:footnote w:id="11">
    <w:p w:rsidR="006169C4" w:rsidP="006169C4" w14:paraId="3D7A54F6" w14:textId="44D4CD95">
      <w:pPr>
        <w:pStyle w:val="FootnoteText"/>
      </w:pPr>
      <w:r>
        <w:rPr>
          <w:rStyle w:val="FootnoteReference"/>
        </w:rPr>
        <w:footnoteRef/>
      </w:r>
      <w:r>
        <w:t xml:space="preserve"> </w:t>
      </w:r>
      <w:r>
        <w:t>Emails from Arthur Lechtman, Attorney-Advisor, Telecommunications and Analysis Division, International Bureau to</w:t>
      </w:r>
      <w:r w:rsidRPr="006B0E45">
        <w:t xml:space="preserve"> </w:t>
      </w:r>
      <w:r>
        <w:t>Beatriz Beltranen</w:t>
      </w:r>
      <w:r w:rsidR="00123E7C">
        <w:t>a</w:t>
      </w:r>
      <w:r>
        <w:t xml:space="preserve">, </w:t>
      </w:r>
      <w:r w:rsidRPr="006169C4">
        <w:t>AMZAK Capital Management, LLC</w:t>
      </w:r>
      <w:r>
        <w:t xml:space="preserve"> (</w:t>
      </w:r>
      <w:r w:rsidRPr="006169C4">
        <w:t>bbeltranena@amzak.com</w:t>
      </w:r>
      <w:r>
        <w:t>) (Ma</w:t>
      </w:r>
      <w:r w:rsidR="00123E7C">
        <w:t>rch</w:t>
      </w:r>
      <w:r>
        <w:t xml:space="preserve"> 1</w:t>
      </w:r>
      <w:r w:rsidR="00123E7C">
        <w:t>6</w:t>
      </w:r>
      <w:r>
        <w:t>, 202</w:t>
      </w:r>
      <w:r w:rsidR="00123E7C">
        <w:t>1</w:t>
      </w:r>
      <w:r>
        <w:t xml:space="preserve">, </w:t>
      </w:r>
      <w:r w:rsidR="00123E7C">
        <w:t>8:44</w:t>
      </w:r>
      <w:r>
        <w:t xml:space="preserve"> AM</w:t>
      </w:r>
      <w:r w:rsidR="00123E7C">
        <w:t xml:space="preserve"> and 10:04 AM</w:t>
      </w:r>
      <w:r>
        <w:t>); Return email</w:t>
      </w:r>
      <w:r w:rsidR="00123E7C">
        <w:t>s</w:t>
      </w:r>
      <w:r>
        <w:t xml:space="preserve"> from </w:t>
      </w:r>
      <w:r w:rsidR="00123E7C">
        <w:t xml:space="preserve">Beatriz Beltranena, </w:t>
      </w:r>
      <w:r w:rsidRPr="006169C4" w:rsidR="00123E7C">
        <w:t>AMZAK Capital Management, LLC</w:t>
      </w:r>
      <w:r w:rsidR="00123E7C">
        <w:t xml:space="preserve"> to </w:t>
      </w:r>
      <w:r>
        <w:t>Arthur Lechtman, Attorney-Advisor, Telecommunications and Analysis Division, International Bureau (Ma</w:t>
      </w:r>
      <w:r w:rsidR="00123E7C">
        <w:t>rch 16</w:t>
      </w:r>
      <w:r>
        <w:t>, 202</w:t>
      </w:r>
      <w:r w:rsidR="00123E7C">
        <w:t>1</w:t>
      </w:r>
      <w:r>
        <w:t>, 11:</w:t>
      </w:r>
      <w:r w:rsidR="00123E7C">
        <w:t>11</w:t>
      </w:r>
      <w:r>
        <w:t xml:space="preserve"> AM</w:t>
      </w:r>
      <w:r w:rsidR="00123E7C">
        <w:t xml:space="preserve"> and 12:19 PM</w:t>
      </w:r>
      <w:r>
        <w:t>).  These emails are reprinted in the Attachment below.</w:t>
      </w:r>
    </w:p>
    <w:p w:rsidR="006169C4" w14:paraId="05558920"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514E" w:rsidP="005B514E" w14:paraId="4F486462" w14:textId="0A3C5BBC">
    <w:pPr>
      <w:pStyle w:val="Header"/>
      <w:tabs>
        <w:tab w:val="clear" w:pos="4320"/>
        <w:tab w:val="clear" w:pos="8640"/>
      </w:tabs>
      <w:spacing w:before="360" w:line="228" w:lineRule="auto"/>
      <w:jc w:val="center"/>
    </w:pPr>
    <w:r>
      <w:rPr>
        <w:noProof/>
        <w:snapToGrid w:val="0"/>
      </w:rPr>
      <w:drawing>
        <wp:anchor distT="0" distB="0" distL="114300" distR="114300" simplePos="0" relativeHeight="251658240" behindDoc="0" locked="0" layoutInCell="1" allowOverlap="1">
          <wp:simplePos x="0" y="0"/>
          <wp:positionH relativeFrom="column">
            <wp:posOffset>-202565</wp:posOffset>
          </wp:positionH>
          <wp:positionV relativeFrom="paragraph">
            <wp:posOffset>635</wp:posOffset>
          </wp:positionV>
          <wp:extent cx="761365" cy="761365"/>
          <wp:effectExtent l="0" t="0" r="63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61365" cy="761365"/>
                  </a:xfrm>
                  <a:prstGeom prst="rect">
                    <a:avLst/>
                  </a:prstGeom>
                  <a:noFill/>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5B514E" w:rsidP="005B514E" w14:paraId="273FF678" w14:textId="77777777">
    <w:pPr>
      <w:jc w:val="center"/>
    </w:pPr>
    <w:r>
      <w:rPr>
        <w:rFonts w:ascii="CG Times (W1)" w:hAnsi="CG Times (W1)"/>
        <w:sz w:val="28"/>
      </w:rPr>
      <w:t>Washington, D.C. 20554</w:t>
    </w:r>
  </w:p>
  <w:p w:rsidR="005B514E" w:rsidP="005B514E" w14:paraId="5BDF1E87" w14:textId="77777777">
    <w:pPr>
      <w:pStyle w:val="Header"/>
      <w:tabs>
        <w:tab w:val="clear" w:pos="4320"/>
      </w:tabs>
      <w:jc w:val="center"/>
      <w:rPr>
        <w:sz w:val="22"/>
      </w:rPr>
    </w:pPr>
  </w:p>
  <w:p w:rsidR="005B514E" w:rsidRPr="0008563B" w:rsidP="005B514E" w14:paraId="19A2FF15" w14:textId="56974074">
    <w:pPr>
      <w:pStyle w:val="Header"/>
      <w:tabs>
        <w:tab w:val="clear" w:pos="4320"/>
      </w:tabs>
      <w:jc w:val="center"/>
      <w:rPr>
        <w:sz w:val="22"/>
        <w:szCs w:val="22"/>
      </w:rPr>
    </w:pPr>
    <w:r w:rsidRPr="0008563B">
      <w:rPr>
        <w:sz w:val="22"/>
        <w:szCs w:val="22"/>
      </w:rPr>
      <w:t>February</w:t>
    </w:r>
    <w:r w:rsidRPr="0008563B" w:rsidR="008E1AC1">
      <w:rPr>
        <w:sz w:val="22"/>
        <w:szCs w:val="22"/>
      </w:rPr>
      <w:t xml:space="preserve"> </w:t>
    </w:r>
    <w:r w:rsidRPr="0008563B" w:rsidR="00B602A2">
      <w:rPr>
        <w:sz w:val="22"/>
        <w:szCs w:val="22"/>
      </w:rPr>
      <w:t>1</w:t>
    </w:r>
    <w:r w:rsidRPr="0008563B" w:rsidR="000B6F6A">
      <w:rPr>
        <w:sz w:val="22"/>
        <w:szCs w:val="22"/>
      </w:rPr>
      <w:t>, 202</w:t>
    </w:r>
    <w:r w:rsidRPr="0008563B">
      <w:rPr>
        <w:sz w:val="22"/>
        <w:szCs w:val="22"/>
      </w:rPr>
      <w:t>2</w:t>
    </w:r>
  </w:p>
  <w:p w:rsidR="008502EF" w:rsidRPr="008F61DB" w14:paraId="28574A6E" w14:textId="1D207A89">
    <w:pPr>
      <w:pStyle w:val="Header"/>
      <w:tabs>
        <w:tab w:val="clear" w:pos="4320"/>
      </w:tabs>
      <w:jc w:val="center"/>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DAA"/>
    <w:rsid w:val="000048B7"/>
    <w:rsid w:val="000112FB"/>
    <w:rsid w:val="0001370F"/>
    <w:rsid w:val="00020580"/>
    <w:rsid w:val="000227DD"/>
    <w:rsid w:val="00026B07"/>
    <w:rsid w:val="00030880"/>
    <w:rsid w:val="0003548B"/>
    <w:rsid w:val="000356C1"/>
    <w:rsid w:val="00054F89"/>
    <w:rsid w:val="00055CE5"/>
    <w:rsid w:val="00065E5D"/>
    <w:rsid w:val="00066EFA"/>
    <w:rsid w:val="00073F95"/>
    <w:rsid w:val="0008321E"/>
    <w:rsid w:val="0008563B"/>
    <w:rsid w:val="00092F33"/>
    <w:rsid w:val="000B6F6A"/>
    <w:rsid w:val="000B71F4"/>
    <w:rsid w:val="000D0B1A"/>
    <w:rsid w:val="000D6C68"/>
    <w:rsid w:val="000E0BBA"/>
    <w:rsid w:val="000E5752"/>
    <w:rsid w:val="000F2119"/>
    <w:rsid w:val="000F584F"/>
    <w:rsid w:val="00103DDB"/>
    <w:rsid w:val="0010652A"/>
    <w:rsid w:val="00123347"/>
    <w:rsid w:val="00123E7C"/>
    <w:rsid w:val="00124911"/>
    <w:rsid w:val="00156C92"/>
    <w:rsid w:val="00196EDB"/>
    <w:rsid w:val="001B3E7D"/>
    <w:rsid w:val="001B5055"/>
    <w:rsid w:val="001D2D82"/>
    <w:rsid w:val="001D35A7"/>
    <w:rsid w:val="001E4BCD"/>
    <w:rsid w:val="001E60AD"/>
    <w:rsid w:val="001F175F"/>
    <w:rsid w:val="001F7074"/>
    <w:rsid w:val="0020132E"/>
    <w:rsid w:val="00202B5C"/>
    <w:rsid w:val="00204CE3"/>
    <w:rsid w:val="002052A7"/>
    <w:rsid w:val="00214287"/>
    <w:rsid w:val="00223F48"/>
    <w:rsid w:val="002257DE"/>
    <w:rsid w:val="002259F3"/>
    <w:rsid w:val="0022711A"/>
    <w:rsid w:val="002277BC"/>
    <w:rsid w:val="0023004F"/>
    <w:rsid w:val="00231E27"/>
    <w:rsid w:val="002344A5"/>
    <w:rsid w:val="00235B5D"/>
    <w:rsid w:val="00236276"/>
    <w:rsid w:val="0024441A"/>
    <w:rsid w:val="00252E2A"/>
    <w:rsid w:val="00254027"/>
    <w:rsid w:val="00254111"/>
    <w:rsid w:val="00262805"/>
    <w:rsid w:val="00265039"/>
    <w:rsid w:val="00265CB4"/>
    <w:rsid w:val="00273F9A"/>
    <w:rsid w:val="00274E51"/>
    <w:rsid w:val="002812E3"/>
    <w:rsid w:val="00282BA5"/>
    <w:rsid w:val="0029434A"/>
    <w:rsid w:val="00294B11"/>
    <w:rsid w:val="002B2C1D"/>
    <w:rsid w:val="002B54DB"/>
    <w:rsid w:val="002B6B36"/>
    <w:rsid w:val="002C72D9"/>
    <w:rsid w:val="002C7300"/>
    <w:rsid w:val="002D5D9C"/>
    <w:rsid w:val="002F14A1"/>
    <w:rsid w:val="002F1E1F"/>
    <w:rsid w:val="002F4EE0"/>
    <w:rsid w:val="00317246"/>
    <w:rsid w:val="0032247E"/>
    <w:rsid w:val="00331CD6"/>
    <w:rsid w:val="00341E5A"/>
    <w:rsid w:val="00346B2E"/>
    <w:rsid w:val="00347C5D"/>
    <w:rsid w:val="00347EA4"/>
    <w:rsid w:val="003521FE"/>
    <w:rsid w:val="00353E66"/>
    <w:rsid w:val="0037680F"/>
    <w:rsid w:val="00377A48"/>
    <w:rsid w:val="003A6BA9"/>
    <w:rsid w:val="003B3ECD"/>
    <w:rsid w:val="003B7CC0"/>
    <w:rsid w:val="003C1AC6"/>
    <w:rsid w:val="003E1E13"/>
    <w:rsid w:val="003E1F67"/>
    <w:rsid w:val="003F2AB5"/>
    <w:rsid w:val="004173E8"/>
    <w:rsid w:val="00422902"/>
    <w:rsid w:val="00431D65"/>
    <w:rsid w:val="00435D0C"/>
    <w:rsid w:val="00444EDF"/>
    <w:rsid w:val="004642B9"/>
    <w:rsid w:val="00465E42"/>
    <w:rsid w:val="004718D3"/>
    <w:rsid w:val="0048337D"/>
    <w:rsid w:val="00494BEE"/>
    <w:rsid w:val="0049640D"/>
    <w:rsid w:val="004A052A"/>
    <w:rsid w:val="004A0561"/>
    <w:rsid w:val="004A5630"/>
    <w:rsid w:val="004A6BF0"/>
    <w:rsid w:val="004A7AB0"/>
    <w:rsid w:val="004B2711"/>
    <w:rsid w:val="004C06C6"/>
    <w:rsid w:val="004C38F3"/>
    <w:rsid w:val="004C4446"/>
    <w:rsid w:val="004D1D30"/>
    <w:rsid w:val="004D36D6"/>
    <w:rsid w:val="004D3B53"/>
    <w:rsid w:val="004D6B0C"/>
    <w:rsid w:val="004F5B94"/>
    <w:rsid w:val="004F681D"/>
    <w:rsid w:val="00512542"/>
    <w:rsid w:val="005177EE"/>
    <w:rsid w:val="00522FEC"/>
    <w:rsid w:val="00523D91"/>
    <w:rsid w:val="00524855"/>
    <w:rsid w:val="0054294D"/>
    <w:rsid w:val="005429BC"/>
    <w:rsid w:val="00556BD2"/>
    <w:rsid w:val="005571E7"/>
    <w:rsid w:val="00557D5A"/>
    <w:rsid w:val="005641BB"/>
    <w:rsid w:val="00576FB7"/>
    <w:rsid w:val="00592B06"/>
    <w:rsid w:val="005957A4"/>
    <w:rsid w:val="00596769"/>
    <w:rsid w:val="005A7F8D"/>
    <w:rsid w:val="005B4079"/>
    <w:rsid w:val="005B514E"/>
    <w:rsid w:val="005B7E4A"/>
    <w:rsid w:val="005D056E"/>
    <w:rsid w:val="005D3C82"/>
    <w:rsid w:val="005D78C2"/>
    <w:rsid w:val="005F0274"/>
    <w:rsid w:val="005F680A"/>
    <w:rsid w:val="00607FDA"/>
    <w:rsid w:val="006169C4"/>
    <w:rsid w:val="0062082D"/>
    <w:rsid w:val="0062539D"/>
    <w:rsid w:val="00631BD1"/>
    <w:rsid w:val="00636767"/>
    <w:rsid w:val="00637F7D"/>
    <w:rsid w:val="00642168"/>
    <w:rsid w:val="006559BE"/>
    <w:rsid w:val="00656A76"/>
    <w:rsid w:val="006771A8"/>
    <w:rsid w:val="00682226"/>
    <w:rsid w:val="00684D82"/>
    <w:rsid w:val="00690694"/>
    <w:rsid w:val="006A57D2"/>
    <w:rsid w:val="006B0E45"/>
    <w:rsid w:val="006C6963"/>
    <w:rsid w:val="006C6A27"/>
    <w:rsid w:val="006D0A99"/>
    <w:rsid w:val="006E143A"/>
    <w:rsid w:val="006F639F"/>
    <w:rsid w:val="007234C4"/>
    <w:rsid w:val="007255A1"/>
    <w:rsid w:val="007305BB"/>
    <w:rsid w:val="0073336D"/>
    <w:rsid w:val="0075411A"/>
    <w:rsid w:val="00760CF1"/>
    <w:rsid w:val="0076638F"/>
    <w:rsid w:val="00776E7B"/>
    <w:rsid w:val="00787597"/>
    <w:rsid w:val="007946AE"/>
    <w:rsid w:val="00794A5D"/>
    <w:rsid w:val="007A1EFA"/>
    <w:rsid w:val="007A4E3C"/>
    <w:rsid w:val="007A727F"/>
    <w:rsid w:val="007C1001"/>
    <w:rsid w:val="007C48D0"/>
    <w:rsid w:val="007C59FF"/>
    <w:rsid w:val="007C7C2C"/>
    <w:rsid w:val="007D3DAA"/>
    <w:rsid w:val="007D5009"/>
    <w:rsid w:val="007D7EE0"/>
    <w:rsid w:val="007F12BE"/>
    <w:rsid w:val="00804DCE"/>
    <w:rsid w:val="00827F71"/>
    <w:rsid w:val="00845D93"/>
    <w:rsid w:val="0084652E"/>
    <w:rsid w:val="00846BED"/>
    <w:rsid w:val="008502EF"/>
    <w:rsid w:val="00863D6D"/>
    <w:rsid w:val="00872FEC"/>
    <w:rsid w:val="00875AF9"/>
    <w:rsid w:val="0088465C"/>
    <w:rsid w:val="008873F1"/>
    <w:rsid w:val="00893382"/>
    <w:rsid w:val="008B3D96"/>
    <w:rsid w:val="008D2770"/>
    <w:rsid w:val="008D3D65"/>
    <w:rsid w:val="008E0A44"/>
    <w:rsid w:val="008E1AC1"/>
    <w:rsid w:val="008F61DB"/>
    <w:rsid w:val="008F6C00"/>
    <w:rsid w:val="00906C5B"/>
    <w:rsid w:val="00907400"/>
    <w:rsid w:val="0090745D"/>
    <w:rsid w:val="009132EB"/>
    <w:rsid w:val="00915F4F"/>
    <w:rsid w:val="00917564"/>
    <w:rsid w:val="00923C43"/>
    <w:rsid w:val="00936750"/>
    <w:rsid w:val="009502BF"/>
    <w:rsid w:val="00981B6F"/>
    <w:rsid w:val="00996086"/>
    <w:rsid w:val="009A7420"/>
    <w:rsid w:val="009B6D15"/>
    <w:rsid w:val="009B702D"/>
    <w:rsid w:val="009B778F"/>
    <w:rsid w:val="009C46DF"/>
    <w:rsid w:val="009C659D"/>
    <w:rsid w:val="009D1157"/>
    <w:rsid w:val="009D1B03"/>
    <w:rsid w:val="009D5201"/>
    <w:rsid w:val="009D6007"/>
    <w:rsid w:val="00A05811"/>
    <w:rsid w:val="00A15791"/>
    <w:rsid w:val="00A42EB3"/>
    <w:rsid w:val="00A54A86"/>
    <w:rsid w:val="00A64BBF"/>
    <w:rsid w:val="00A7540F"/>
    <w:rsid w:val="00A77FA0"/>
    <w:rsid w:val="00A92BE2"/>
    <w:rsid w:val="00A95E52"/>
    <w:rsid w:val="00A966AB"/>
    <w:rsid w:val="00A97C29"/>
    <w:rsid w:val="00AD2EED"/>
    <w:rsid w:val="00AD782D"/>
    <w:rsid w:val="00AE0FBA"/>
    <w:rsid w:val="00AE2537"/>
    <w:rsid w:val="00AF7395"/>
    <w:rsid w:val="00AF7F96"/>
    <w:rsid w:val="00B038B3"/>
    <w:rsid w:val="00B166D3"/>
    <w:rsid w:val="00B24E00"/>
    <w:rsid w:val="00B36912"/>
    <w:rsid w:val="00B37A70"/>
    <w:rsid w:val="00B440DD"/>
    <w:rsid w:val="00B55BFE"/>
    <w:rsid w:val="00B602A2"/>
    <w:rsid w:val="00B61614"/>
    <w:rsid w:val="00B7653D"/>
    <w:rsid w:val="00B80520"/>
    <w:rsid w:val="00B85A01"/>
    <w:rsid w:val="00B91495"/>
    <w:rsid w:val="00B94DC1"/>
    <w:rsid w:val="00B9758A"/>
    <w:rsid w:val="00BA623F"/>
    <w:rsid w:val="00BB5128"/>
    <w:rsid w:val="00BB707E"/>
    <w:rsid w:val="00BB7531"/>
    <w:rsid w:val="00BB7E99"/>
    <w:rsid w:val="00BC7A74"/>
    <w:rsid w:val="00BD1FC2"/>
    <w:rsid w:val="00BD2CF9"/>
    <w:rsid w:val="00BD4306"/>
    <w:rsid w:val="00BD63C7"/>
    <w:rsid w:val="00BF5A28"/>
    <w:rsid w:val="00C04615"/>
    <w:rsid w:val="00C04B29"/>
    <w:rsid w:val="00C0510B"/>
    <w:rsid w:val="00C14D88"/>
    <w:rsid w:val="00C16B12"/>
    <w:rsid w:val="00C23F4D"/>
    <w:rsid w:val="00C43BCC"/>
    <w:rsid w:val="00C43DD8"/>
    <w:rsid w:val="00C510CC"/>
    <w:rsid w:val="00C550A1"/>
    <w:rsid w:val="00C74DB7"/>
    <w:rsid w:val="00C75E54"/>
    <w:rsid w:val="00C8433A"/>
    <w:rsid w:val="00C865D7"/>
    <w:rsid w:val="00CA14AD"/>
    <w:rsid w:val="00CA79B9"/>
    <w:rsid w:val="00CB5906"/>
    <w:rsid w:val="00CB6552"/>
    <w:rsid w:val="00CB7FB3"/>
    <w:rsid w:val="00CC3746"/>
    <w:rsid w:val="00CD2B9C"/>
    <w:rsid w:val="00CD61D3"/>
    <w:rsid w:val="00CE1D4B"/>
    <w:rsid w:val="00CE5A13"/>
    <w:rsid w:val="00CF251E"/>
    <w:rsid w:val="00CF36AE"/>
    <w:rsid w:val="00CF3D29"/>
    <w:rsid w:val="00D00BD9"/>
    <w:rsid w:val="00D06DBA"/>
    <w:rsid w:val="00D13896"/>
    <w:rsid w:val="00D25A5A"/>
    <w:rsid w:val="00D32E56"/>
    <w:rsid w:val="00D3520A"/>
    <w:rsid w:val="00D3588D"/>
    <w:rsid w:val="00D37195"/>
    <w:rsid w:val="00D40C07"/>
    <w:rsid w:val="00D43931"/>
    <w:rsid w:val="00D6439D"/>
    <w:rsid w:val="00D74511"/>
    <w:rsid w:val="00D90A89"/>
    <w:rsid w:val="00D923DB"/>
    <w:rsid w:val="00D93997"/>
    <w:rsid w:val="00D963C4"/>
    <w:rsid w:val="00DC368C"/>
    <w:rsid w:val="00DC4557"/>
    <w:rsid w:val="00DC7D9C"/>
    <w:rsid w:val="00DD4D7D"/>
    <w:rsid w:val="00DD6C09"/>
    <w:rsid w:val="00DE6DE7"/>
    <w:rsid w:val="00DE777A"/>
    <w:rsid w:val="00DF5C1E"/>
    <w:rsid w:val="00E00FE1"/>
    <w:rsid w:val="00E06C13"/>
    <w:rsid w:val="00E11483"/>
    <w:rsid w:val="00E12D6A"/>
    <w:rsid w:val="00E26A52"/>
    <w:rsid w:val="00E3225F"/>
    <w:rsid w:val="00E40775"/>
    <w:rsid w:val="00E466CA"/>
    <w:rsid w:val="00E55961"/>
    <w:rsid w:val="00E62A3A"/>
    <w:rsid w:val="00E71F76"/>
    <w:rsid w:val="00E743FF"/>
    <w:rsid w:val="00E81E0C"/>
    <w:rsid w:val="00E86E6C"/>
    <w:rsid w:val="00E907A9"/>
    <w:rsid w:val="00E927F6"/>
    <w:rsid w:val="00EA0E18"/>
    <w:rsid w:val="00EA10F5"/>
    <w:rsid w:val="00ED023C"/>
    <w:rsid w:val="00ED79DB"/>
    <w:rsid w:val="00EE6C2B"/>
    <w:rsid w:val="00F067AE"/>
    <w:rsid w:val="00F24473"/>
    <w:rsid w:val="00F271A9"/>
    <w:rsid w:val="00F30421"/>
    <w:rsid w:val="00F40017"/>
    <w:rsid w:val="00F43D3D"/>
    <w:rsid w:val="00F6466C"/>
    <w:rsid w:val="00F729A2"/>
    <w:rsid w:val="00F778D1"/>
    <w:rsid w:val="00F8129F"/>
    <w:rsid w:val="00F82CCF"/>
    <w:rsid w:val="00F84C41"/>
    <w:rsid w:val="00F91B66"/>
    <w:rsid w:val="00F9334D"/>
    <w:rsid w:val="00F95723"/>
    <w:rsid w:val="00F95F7D"/>
    <w:rsid w:val="00F96A76"/>
    <w:rsid w:val="00FA0DC4"/>
    <w:rsid w:val="00FA5A82"/>
    <w:rsid w:val="00FB1D40"/>
    <w:rsid w:val="00FB29AA"/>
    <w:rsid w:val="00FC3266"/>
    <w:rsid w:val="00FC42B5"/>
    <w:rsid w:val="00FD1D96"/>
    <w:rsid w:val="00FD6E82"/>
    <w:rsid w:val="00FD737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38250AD0"/>
  <w15:chartTrackingRefBased/>
  <w15:docId w15:val="{9090692F-A61E-47A9-8F48-72736C66D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D3D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aliases w:val="ALTS FOOTNOTE Char Char,ALTS FOOTNOTE Char Char Char1 Char Char,Footnote Text Char Char Char,Footnote Text Char Char Char Char Char,Footnote Text Char1 Char,Footnote Text Char1 Char Char Char,f,fn Char Char"/>
    <w:link w:val="FootnoteTextChar1"/>
    <w:rsid w:val="007D3DAA"/>
    <w:pPr>
      <w:spacing w:after="120"/>
    </w:pPr>
  </w:style>
  <w:style w:type="character" w:customStyle="1" w:styleId="FootnoteTextChar">
    <w:name w:val="Footnote Text Char"/>
    <w:basedOn w:val="DefaultParagraphFont"/>
    <w:rsid w:val="007D3DAA"/>
  </w:style>
  <w:style w:type="character" w:styleId="FootnoteReference">
    <w:name w:val="footnote reference"/>
    <w:rsid w:val="007D3DAA"/>
    <w:rPr>
      <w:rFonts w:ascii="Times New Roman" w:hAnsi="Times New Roman"/>
      <w:dstrike w:val="0"/>
      <w:color w:val="auto"/>
      <w:sz w:val="20"/>
      <w:vertAlign w:val="superscript"/>
    </w:rPr>
  </w:style>
  <w:style w:type="character" w:customStyle="1" w:styleId="FootnoteTextChar1">
    <w:name w:val="Footnote Text Char1"/>
    <w:aliases w:val="ALTS FOOTNOTE Char Char Char,Footnote Text Char Char Char Char,Footnote Text Char Char Char Char Char Char,Footnote Text Char1 Char Char,Footnote Text Char1 Char Char Char Char,f Char,fn Char Char Char"/>
    <w:link w:val="FootnoteText"/>
    <w:rsid w:val="007D3DAA"/>
  </w:style>
  <w:style w:type="character" w:styleId="CommentReference">
    <w:name w:val="annotation reference"/>
    <w:uiPriority w:val="99"/>
    <w:unhideWhenUsed/>
    <w:rsid w:val="007D3DAA"/>
    <w:rPr>
      <w:sz w:val="16"/>
      <w:szCs w:val="16"/>
    </w:rPr>
  </w:style>
  <w:style w:type="character" w:styleId="Hyperlink">
    <w:name w:val="Hyperlink"/>
    <w:rsid w:val="007D3DAA"/>
    <w:rPr>
      <w:color w:val="0000FF"/>
      <w:u w:val="single"/>
    </w:rPr>
  </w:style>
  <w:style w:type="paragraph" w:styleId="CommentText">
    <w:name w:val="annotation text"/>
    <w:basedOn w:val="Normal"/>
    <w:link w:val="CommentTextChar"/>
    <w:uiPriority w:val="99"/>
    <w:rsid w:val="007D3DAA"/>
  </w:style>
  <w:style w:type="character" w:customStyle="1" w:styleId="CommentTextChar">
    <w:name w:val="Comment Text Char"/>
    <w:basedOn w:val="DefaultParagraphFont"/>
    <w:link w:val="CommentText"/>
    <w:rsid w:val="007D3DAA"/>
  </w:style>
  <w:style w:type="paragraph" w:styleId="BalloonText">
    <w:name w:val="Balloon Text"/>
    <w:basedOn w:val="Normal"/>
    <w:link w:val="BalloonTextChar"/>
    <w:uiPriority w:val="99"/>
    <w:semiHidden/>
    <w:unhideWhenUsed/>
    <w:rsid w:val="007D3DAA"/>
    <w:rPr>
      <w:rFonts w:ascii="Segoe UI" w:hAnsi="Segoe UI" w:cs="Segoe UI"/>
      <w:sz w:val="18"/>
      <w:szCs w:val="18"/>
    </w:rPr>
  </w:style>
  <w:style w:type="character" w:customStyle="1" w:styleId="BalloonTextChar">
    <w:name w:val="Balloon Text Char"/>
    <w:link w:val="BalloonText"/>
    <w:uiPriority w:val="99"/>
    <w:semiHidden/>
    <w:rsid w:val="007D3DAA"/>
    <w:rPr>
      <w:rFonts w:ascii="Segoe UI" w:hAnsi="Segoe UI" w:cs="Segoe UI"/>
      <w:sz w:val="18"/>
      <w:szCs w:val="18"/>
    </w:rPr>
  </w:style>
  <w:style w:type="character" w:customStyle="1" w:styleId="item-value">
    <w:name w:val="item-value"/>
    <w:rsid w:val="00E81E0C"/>
  </w:style>
  <w:style w:type="paragraph" w:styleId="CommentSubject">
    <w:name w:val="annotation subject"/>
    <w:basedOn w:val="CommentText"/>
    <w:next w:val="CommentText"/>
    <w:link w:val="CommentSubjectChar"/>
    <w:uiPriority w:val="99"/>
    <w:semiHidden/>
    <w:unhideWhenUsed/>
    <w:rsid w:val="00D90A89"/>
    <w:rPr>
      <w:b/>
      <w:bCs/>
    </w:rPr>
  </w:style>
  <w:style w:type="character" w:customStyle="1" w:styleId="CommentSubjectChar">
    <w:name w:val="Comment Subject Char"/>
    <w:link w:val="CommentSubject"/>
    <w:uiPriority w:val="99"/>
    <w:semiHidden/>
    <w:rsid w:val="00D90A89"/>
    <w:rPr>
      <w:b/>
      <w:bCs/>
    </w:rPr>
  </w:style>
  <w:style w:type="character" w:customStyle="1" w:styleId="normaltextrun1">
    <w:name w:val="normaltextrun1"/>
    <w:rsid w:val="00917564"/>
  </w:style>
  <w:style w:type="character" w:customStyle="1" w:styleId="FooterChar">
    <w:name w:val="Footer Char"/>
    <w:link w:val="Footer"/>
    <w:uiPriority w:val="99"/>
    <w:rsid w:val="00FD1D96"/>
  </w:style>
  <w:style w:type="character" w:customStyle="1" w:styleId="UnresolvedMention">
    <w:name w:val="Unresolved Mention"/>
    <w:uiPriority w:val="99"/>
    <w:semiHidden/>
    <w:unhideWhenUsed/>
    <w:rsid w:val="00A77FA0"/>
    <w:rPr>
      <w:color w:val="605E5C"/>
      <w:shd w:val="clear" w:color="auto" w:fill="E1DFDD"/>
    </w:rPr>
  </w:style>
  <w:style w:type="paragraph" w:styleId="Revision">
    <w:name w:val="Revision"/>
    <w:hidden/>
    <w:uiPriority w:val="71"/>
    <w:rsid w:val="008F6C00"/>
  </w:style>
  <w:style w:type="character" w:styleId="FollowedHyperlink">
    <w:name w:val="FollowedHyperlink"/>
    <w:basedOn w:val="DefaultParagraphFont"/>
    <w:uiPriority w:val="99"/>
    <w:semiHidden/>
    <w:unhideWhenUsed/>
    <w:rsid w:val="00B166D3"/>
    <w:rPr>
      <w:color w:val="954F72" w:themeColor="followedHyperlink"/>
      <w:u w:val="single"/>
    </w:rPr>
  </w:style>
  <w:style w:type="paragraph" w:styleId="NormalWeb">
    <w:name w:val="Normal (Web)"/>
    <w:basedOn w:val="Normal"/>
    <w:uiPriority w:val="99"/>
    <w:semiHidden/>
    <w:unhideWhenUsed/>
    <w:rsid w:val="008873F1"/>
    <w:pPr>
      <w:spacing w:before="100" w:beforeAutospacing="1" w:after="100" w:afterAutospacing="1"/>
    </w:pPr>
    <w:rPr>
      <w:rFonts w:ascii="Calibri" w:hAnsi="Calibri" w:eastAsiaTheme="minorHAnsi" w:cs="Calibri"/>
      <w:sz w:val="22"/>
      <w:szCs w:val="22"/>
    </w:rPr>
  </w:style>
  <w:style w:type="paragraph" w:styleId="PlainText">
    <w:name w:val="Plain Text"/>
    <w:basedOn w:val="Normal"/>
    <w:link w:val="PlainTextChar"/>
    <w:uiPriority w:val="99"/>
    <w:semiHidden/>
    <w:unhideWhenUsed/>
    <w:rsid w:val="00804DCE"/>
    <w:rPr>
      <w:rFonts w:ascii="Calibri" w:hAnsi="Calibri" w:eastAsiaTheme="minorHAnsi" w:cstheme="minorBidi"/>
      <w:sz w:val="22"/>
      <w:szCs w:val="21"/>
    </w:rPr>
  </w:style>
  <w:style w:type="character" w:customStyle="1" w:styleId="PlainTextChar">
    <w:name w:val="Plain Text Char"/>
    <w:basedOn w:val="DefaultParagraphFont"/>
    <w:link w:val="PlainText"/>
    <w:uiPriority w:val="99"/>
    <w:semiHidden/>
    <w:rsid w:val="00804DCE"/>
    <w:rPr>
      <w:rFonts w:ascii="Calibri" w:hAnsi="Calibri"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cid:image001.jpg@01D778C1.0FAA9DE0" TargetMode="External" /><Relationship Id="rId11" Type="http://schemas.openxmlformats.org/officeDocument/2006/relationships/footer" Target="footer1.xml" /><Relationship Id="rId12" Type="http://schemas.openxmlformats.org/officeDocument/2006/relationships/header" Target="head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rancis.Gutierrez@fcc.gov" TargetMode="External" /><Relationship Id="rId6" Type="http://schemas.openxmlformats.org/officeDocument/2006/relationships/hyperlink" Target="mailto:Arthur.Lechtman@fcc.gov" TargetMode="External" /><Relationship Id="rId7" Type="http://schemas.openxmlformats.org/officeDocument/2006/relationships/hyperlink" Target="mailto:bbeltranena@amzak.com" TargetMode="External" /><Relationship Id="rId8" Type="http://schemas.openxmlformats.org/officeDocument/2006/relationships/hyperlink" Target="mailto:Stacey.Ashton@fcc.gov" TargetMode="External" /><Relationship Id="rId9" Type="http://schemas.openxmlformats.org/officeDocument/2006/relationships/image" Target="media/image1.jpeg" /></Relationships>
</file>

<file path=word/_rels/footnotes.xml.rels><?xml version="1.0" encoding="utf-8" standalone="yes"?><Relationships xmlns="http://schemas.openxmlformats.org/package/2006/relationships"><Relationship Id="rId1" Type="http://schemas.openxmlformats.org/officeDocument/2006/relationships/hyperlink" Target="https://www.itu.int/rec/recommendation.asp?lang=en&amp;parent=T-REC-Q.708-199903-I" TargetMode="External" /><Relationship Id="rId2" Type="http://schemas.openxmlformats.org/officeDocument/2006/relationships/hyperlink" Target="https://apps.fcc.gov/cgb/form499/499detail.cfm?FilerNum=816834"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2.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