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10F8" w:rsidRPr="008B0761" w14:paraId="4179200D" w14:textId="79EF8F16">
      <w:pPr>
        <w:jc w:val="right"/>
        <w:rPr>
          <w:b/>
          <w:szCs w:val="22"/>
        </w:rPr>
      </w:pP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3A6226">
        <w:rPr>
          <w:b/>
          <w:szCs w:val="22"/>
        </w:rPr>
        <w:t xml:space="preserve">DA </w:t>
      </w:r>
      <w:r w:rsidRPr="003A6226" w:rsidR="005511A7">
        <w:rPr>
          <w:b/>
          <w:szCs w:val="22"/>
        </w:rPr>
        <w:t>2</w:t>
      </w:r>
      <w:r w:rsidRPr="003A6226" w:rsidR="0008779D">
        <w:rPr>
          <w:b/>
          <w:szCs w:val="22"/>
        </w:rPr>
        <w:t>2-</w:t>
      </w:r>
      <w:r w:rsidR="00172D05">
        <w:rPr>
          <w:b/>
          <w:szCs w:val="22"/>
        </w:rPr>
        <w:t>1023</w:t>
      </w:r>
    </w:p>
    <w:p w:rsidR="00F555AE" w:rsidRPr="008B0761" w:rsidP="00F555AE" w14:paraId="2C4673AA" w14:textId="66A6674D">
      <w:pPr>
        <w:spacing w:before="60"/>
        <w:jc w:val="right"/>
        <w:rPr>
          <w:b/>
          <w:szCs w:val="22"/>
        </w:rPr>
      </w:pPr>
      <w:r w:rsidRPr="008B0761">
        <w:rPr>
          <w:b/>
          <w:szCs w:val="22"/>
        </w:rPr>
        <w:t xml:space="preserve">Released: September </w:t>
      </w:r>
      <w:r w:rsidRPr="008B0761" w:rsidR="006F29B4">
        <w:rPr>
          <w:b/>
          <w:szCs w:val="22"/>
        </w:rPr>
        <w:t>2</w:t>
      </w:r>
      <w:r w:rsidR="00B81F18">
        <w:rPr>
          <w:b/>
          <w:szCs w:val="22"/>
        </w:rPr>
        <w:t>8</w:t>
      </w:r>
      <w:r w:rsidRPr="008B0761">
        <w:rPr>
          <w:b/>
          <w:szCs w:val="22"/>
        </w:rPr>
        <w:t>, 20</w:t>
      </w:r>
      <w:r w:rsidRPr="008B0761" w:rsidR="006F29B4">
        <w:rPr>
          <w:b/>
          <w:szCs w:val="22"/>
        </w:rPr>
        <w:t>22</w:t>
      </w:r>
    </w:p>
    <w:p w:rsidR="00F555AE" w:rsidRPr="008B0761" w:rsidP="00F555AE" w14:paraId="25D00817" w14:textId="77777777">
      <w:pPr>
        <w:jc w:val="right"/>
        <w:rPr>
          <w:szCs w:val="22"/>
        </w:rPr>
      </w:pPr>
    </w:p>
    <w:p w:rsidR="00F555AE" w:rsidRPr="008B0761" w:rsidP="00F555AE" w14:paraId="19133903" w14:textId="1A6F8ADD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Fiscal Year 2022 </w:t>
      </w:r>
      <w:r w:rsidRPr="008B0761">
        <w:rPr>
          <w:b/>
          <w:szCs w:val="22"/>
        </w:rPr>
        <w:t xml:space="preserve">Regulatory Fee Filing </w:t>
      </w:r>
      <w:r w:rsidRPr="008B0761" w:rsidR="006F29B4">
        <w:rPr>
          <w:b/>
          <w:szCs w:val="22"/>
        </w:rPr>
        <w:t>Deadline</w:t>
      </w:r>
      <w:r w:rsidRPr="008B0761" w:rsidR="00C80F56">
        <w:rPr>
          <w:b/>
          <w:szCs w:val="22"/>
        </w:rPr>
        <w:t xml:space="preserve"> is </w:t>
      </w:r>
      <w:r w:rsidRPr="008B0761">
        <w:rPr>
          <w:b/>
          <w:szCs w:val="22"/>
        </w:rPr>
        <w:t xml:space="preserve">Extended to Friday, September </w:t>
      </w:r>
      <w:r w:rsidRPr="008B0761" w:rsidR="006F29B4">
        <w:rPr>
          <w:b/>
          <w:szCs w:val="22"/>
        </w:rPr>
        <w:t>30</w:t>
      </w:r>
      <w:r w:rsidRPr="008B0761">
        <w:rPr>
          <w:b/>
          <w:szCs w:val="22"/>
        </w:rPr>
        <w:t>, 20</w:t>
      </w:r>
      <w:r w:rsidRPr="008B0761" w:rsidR="006F29B4">
        <w:rPr>
          <w:b/>
          <w:szCs w:val="22"/>
        </w:rPr>
        <w:t>22</w:t>
      </w:r>
      <w:r w:rsidR="00A73446">
        <w:rPr>
          <w:b/>
          <w:szCs w:val="22"/>
        </w:rPr>
        <w:t>,</w:t>
      </w:r>
      <w:r w:rsidR="00D25211">
        <w:rPr>
          <w:b/>
          <w:szCs w:val="22"/>
        </w:rPr>
        <w:t xml:space="preserve"> for </w:t>
      </w:r>
      <w:r w:rsidR="00BE5477">
        <w:rPr>
          <w:b/>
          <w:szCs w:val="22"/>
        </w:rPr>
        <w:t>A</w:t>
      </w:r>
      <w:r w:rsidR="00D25211">
        <w:rPr>
          <w:b/>
          <w:szCs w:val="22"/>
        </w:rPr>
        <w:t>ll Regulatory Fee Payors</w:t>
      </w:r>
      <w:r w:rsidR="00B81F18">
        <w:rPr>
          <w:b/>
          <w:szCs w:val="22"/>
        </w:rPr>
        <w:t xml:space="preserve"> </w:t>
      </w:r>
    </w:p>
    <w:p w:rsidR="00F555AE" w:rsidRPr="008B0761" w:rsidP="00F555AE" w14:paraId="117EE682" w14:textId="0140E778">
      <w:pPr>
        <w:rPr>
          <w:szCs w:val="22"/>
        </w:rPr>
      </w:pPr>
      <w:r>
        <w:rPr>
          <w:szCs w:val="22"/>
        </w:rPr>
        <w:t>W</w:t>
      </w:r>
      <w:r w:rsidR="00B81F18">
        <w:rPr>
          <w:szCs w:val="22"/>
        </w:rPr>
        <w:t>e extend the Fiscal Year</w:t>
      </w:r>
      <w:r w:rsidR="00BE5477">
        <w:rPr>
          <w:szCs w:val="22"/>
        </w:rPr>
        <w:t xml:space="preserve"> </w:t>
      </w:r>
      <w:r w:rsidR="00B81F18">
        <w:rPr>
          <w:szCs w:val="22"/>
        </w:rPr>
        <w:t xml:space="preserve">(FY) 2022 regulatory fee filing deadline for all </w:t>
      </w:r>
      <w:r w:rsidR="00B81F18">
        <w:t>entities that are required to pay annual regulatory fees (regulatory fee payors).</w:t>
      </w:r>
      <w:r w:rsidR="00BE5477">
        <w:t xml:space="preserve">  </w:t>
      </w:r>
      <w:r w:rsidRPr="008B0761">
        <w:rPr>
          <w:szCs w:val="22"/>
        </w:rPr>
        <w:t xml:space="preserve">Hurricane </w:t>
      </w:r>
      <w:r w:rsidR="00493782">
        <w:rPr>
          <w:szCs w:val="22"/>
        </w:rPr>
        <w:t>Ian</w:t>
      </w:r>
      <w:r w:rsidRPr="008B0761" w:rsidR="006F29B4">
        <w:rPr>
          <w:szCs w:val="22"/>
        </w:rPr>
        <w:t xml:space="preserve"> </w:t>
      </w:r>
      <w:r w:rsidR="00493782">
        <w:rPr>
          <w:szCs w:val="22"/>
        </w:rPr>
        <w:t>may cause</w:t>
      </w:r>
      <w:r w:rsidRPr="008B0761">
        <w:rPr>
          <w:szCs w:val="22"/>
        </w:rPr>
        <w:t xml:space="preserve"> significant damage </w:t>
      </w:r>
      <w:r w:rsidRPr="008B0761" w:rsidR="008B0761">
        <w:rPr>
          <w:szCs w:val="22"/>
        </w:rPr>
        <w:t>within its path</w:t>
      </w:r>
      <w:r w:rsidRPr="008B0761">
        <w:rPr>
          <w:szCs w:val="22"/>
        </w:rPr>
        <w:t>,</w:t>
      </w:r>
      <w:r w:rsidRPr="008B0761" w:rsidR="008B0761">
        <w:rPr>
          <w:szCs w:val="22"/>
        </w:rPr>
        <w:t xml:space="preserve"> </w:t>
      </w:r>
      <w:r w:rsidRPr="008B0761">
        <w:rPr>
          <w:szCs w:val="22"/>
        </w:rPr>
        <w:t xml:space="preserve">including storm surge, wind </w:t>
      </w:r>
      <w:r w:rsidRPr="008B0761" w:rsidR="00AD545B">
        <w:rPr>
          <w:szCs w:val="22"/>
        </w:rPr>
        <w:t>damage,</w:t>
      </w:r>
      <w:r w:rsidRPr="008B0761" w:rsidR="00C41302">
        <w:rPr>
          <w:szCs w:val="22"/>
        </w:rPr>
        <w:t xml:space="preserve"> </w:t>
      </w:r>
      <w:r w:rsidRPr="008B0761">
        <w:rPr>
          <w:szCs w:val="22"/>
        </w:rPr>
        <w:t>and flooding</w:t>
      </w:r>
      <w:r w:rsidR="000227EA">
        <w:rPr>
          <w:szCs w:val="22"/>
        </w:rPr>
        <w:t>.</w:t>
      </w:r>
      <w:r w:rsidR="00BE5477">
        <w:rPr>
          <w:szCs w:val="22"/>
        </w:rPr>
        <w:t xml:space="preserve">  </w:t>
      </w:r>
      <w:r w:rsidR="00323C56">
        <w:rPr>
          <w:szCs w:val="22"/>
        </w:rPr>
        <w:t>According to forecasts, it</w:t>
      </w:r>
      <w:r w:rsidRPr="008B0761" w:rsidR="00472ADD">
        <w:rPr>
          <w:szCs w:val="22"/>
        </w:rPr>
        <w:t xml:space="preserve"> </w:t>
      </w:r>
      <w:r w:rsidR="00493782">
        <w:rPr>
          <w:szCs w:val="22"/>
        </w:rPr>
        <w:t>may cause</w:t>
      </w:r>
      <w:r w:rsidRPr="008B0761">
        <w:rPr>
          <w:szCs w:val="22"/>
        </w:rPr>
        <w:t xml:space="preserve"> </w:t>
      </w:r>
      <w:r w:rsidR="00100FFF">
        <w:rPr>
          <w:szCs w:val="22"/>
        </w:rPr>
        <w:t xml:space="preserve">substantial </w:t>
      </w:r>
      <w:r w:rsidRPr="008B0761">
        <w:rPr>
          <w:szCs w:val="22"/>
        </w:rPr>
        <w:t xml:space="preserve">damage to the communications network, resulting in service disruptions and outages throughout </w:t>
      </w:r>
      <w:r w:rsidRPr="008B0761" w:rsidR="00C41302">
        <w:rPr>
          <w:szCs w:val="22"/>
        </w:rPr>
        <w:t xml:space="preserve">areas </w:t>
      </w:r>
      <w:r w:rsidR="00493782">
        <w:rPr>
          <w:szCs w:val="22"/>
        </w:rPr>
        <w:t>in Florida</w:t>
      </w:r>
      <w:r w:rsidRPr="008B0761" w:rsidR="00C41302">
        <w:rPr>
          <w:szCs w:val="22"/>
        </w:rPr>
        <w:t>.</w:t>
      </w:r>
      <w:r w:rsidR="00BE5477">
        <w:rPr>
          <w:szCs w:val="22"/>
        </w:rPr>
        <w:t xml:space="preserve">  </w:t>
      </w:r>
      <w:r w:rsidR="002744A3">
        <w:rPr>
          <w:szCs w:val="22"/>
        </w:rPr>
        <w:t>T</w:t>
      </w:r>
      <w:r w:rsidR="002744A3">
        <w:t>he Commission is mindful of the effect of th</w:t>
      </w:r>
      <w:r w:rsidR="005332EB">
        <w:t xml:space="preserve">is </w:t>
      </w:r>
      <w:r w:rsidR="002744A3">
        <w:t>hurricane on regulatory fee payors</w:t>
      </w:r>
      <w:r w:rsidR="00B81F18">
        <w:t xml:space="preserve"> </w:t>
      </w:r>
      <w:r w:rsidR="002744A3">
        <w:t>located in affected areas.</w:t>
      </w:r>
      <w:r w:rsidR="00BE5477">
        <w:t xml:space="preserve">  </w:t>
      </w:r>
      <w:r w:rsidR="00B81F18">
        <w:t>Additionally, we are aware</w:t>
      </w:r>
      <w:r w:rsidR="005E78B4">
        <w:t xml:space="preserve"> </w:t>
      </w:r>
      <w:r w:rsidR="00B81F18">
        <w:t xml:space="preserve">of </w:t>
      </w:r>
      <w:r w:rsidR="005E78B4">
        <w:t>other</w:t>
      </w:r>
      <w:r w:rsidR="00B81F18">
        <w:t xml:space="preserve"> technical</w:t>
      </w:r>
      <w:r w:rsidR="005E78B4">
        <w:t xml:space="preserve"> challenges entities are currently facing in</w:t>
      </w:r>
      <w:r w:rsidR="00443041">
        <w:t xml:space="preserve"> paying their </w:t>
      </w:r>
      <w:r w:rsidR="00B81F18">
        <w:t xml:space="preserve">regulatory </w:t>
      </w:r>
      <w:r w:rsidR="00443041">
        <w:t>fees.</w:t>
      </w:r>
      <w:r w:rsidR="00B81F18">
        <w:t xml:space="preserve">  For these reasons, </w:t>
      </w:r>
      <w:r w:rsidR="00B81F18">
        <w:rPr>
          <w:szCs w:val="22"/>
        </w:rPr>
        <w:t>t</w:t>
      </w:r>
      <w:r w:rsidRPr="008B0761">
        <w:rPr>
          <w:szCs w:val="22"/>
        </w:rPr>
        <w:t>he Commission is therefor</w:t>
      </w:r>
      <w:r w:rsidRPr="000227EA">
        <w:rPr>
          <w:szCs w:val="22"/>
        </w:rPr>
        <w:t xml:space="preserve">e extending </w:t>
      </w:r>
      <w:r w:rsidRPr="000227EA" w:rsidR="000276E3">
        <w:rPr>
          <w:szCs w:val="22"/>
        </w:rPr>
        <w:t>the FY</w:t>
      </w:r>
      <w:r w:rsidR="00B81F18">
        <w:rPr>
          <w:szCs w:val="22"/>
        </w:rPr>
        <w:t xml:space="preserve"> </w:t>
      </w:r>
      <w:r w:rsidRPr="000227EA" w:rsidR="000276E3">
        <w:rPr>
          <w:szCs w:val="22"/>
        </w:rPr>
        <w:t xml:space="preserve">2022 regulatory fee </w:t>
      </w:r>
      <w:r w:rsidRPr="000227EA">
        <w:rPr>
          <w:szCs w:val="22"/>
        </w:rPr>
        <w:t xml:space="preserve">deadline date for </w:t>
      </w:r>
      <w:r w:rsidR="00443041">
        <w:rPr>
          <w:szCs w:val="22"/>
        </w:rPr>
        <w:t>all</w:t>
      </w:r>
      <w:r w:rsidR="006E0C1E">
        <w:rPr>
          <w:szCs w:val="22"/>
        </w:rPr>
        <w:t xml:space="preserve"> </w:t>
      </w:r>
      <w:r w:rsidRPr="000227EA">
        <w:rPr>
          <w:szCs w:val="22"/>
        </w:rPr>
        <w:t>regulatory fee payors</w:t>
      </w:r>
      <w:r w:rsidR="00B81F18">
        <w:rPr>
          <w:szCs w:val="22"/>
        </w:rPr>
        <w:t xml:space="preserve"> </w:t>
      </w:r>
      <w:r w:rsidR="007E39E1">
        <w:rPr>
          <w:szCs w:val="22"/>
        </w:rPr>
        <w:t>f</w:t>
      </w:r>
      <w:r w:rsidRPr="000227EA">
        <w:rPr>
          <w:szCs w:val="22"/>
        </w:rPr>
        <w:t xml:space="preserve">rom </w:t>
      </w:r>
      <w:r w:rsidRPr="008B0761">
        <w:rPr>
          <w:szCs w:val="22"/>
        </w:rPr>
        <w:t xml:space="preserve">11:59 PM, </w:t>
      </w:r>
      <w:r w:rsidRPr="000227EA" w:rsidR="000227EA">
        <w:rPr>
          <w:bCs/>
          <w:szCs w:val="22"/>
        </w:rPr>
        <w:t xml:space="preserve">Eastern Daylight Time, </w:t>
      </w:r>
      <w:r w:rsidR="000227EA">
        <w:rPr>
          <w:bCs/>
          <w:szCs w:val="22"/>
        </w:rPr>
        <w:t xml:space="preserve">on </w:t>
      </w:r>
      <w:r w:rsidRPr="000227EA">
        <w:rPr>
          <w:bCs/>
          <w:szCs w:val="22"/>
        </w:rPr>
        <w:t>September</w:t>
      </w:r>
      <w:r w:rsidRPr="008B0761">
        <w:rPr>
          <w:szCs w:val="22"/>
        </w:rPr>
        <w:t xml:space="preserve"> 2</w:t>
      </w:r>
      <w:r w:rsidRPr="008B0761" w:rsidR="00C80F56">
        <w:rPr>
          <w:szCs w:val="22"/>
        </w:rPr>
        <w:t>8</w:t>
      </w:r>
      <w:r w:rsidRPr="008B0761">
        <w:rPr>
          <w:szCs w:val="22"/>
        </w:rPr>
        <w:t>, 20</w:t>
      </w:r>
      <w:r w:rsidRPr="008B0761" w:rsidR="00C80F56">
        <w:rPr>
          <w:szCs w:val="22"/>
        </w:rPr>
        <w:t>22</w:t>
      </w:r>
      <w:r w:rsidR="000276E3">
        <w:rPr>
          <w:szCs w:val="22"/>
        </w:rPr>
        <w:t>,</w:t>
      </w:r>
      <w:r w:rsidRPr="008B0761">
        <w:rPr>
          <w:szCs w:val="22"/>
        </w:rPr>
        <w:t xml:space="preserve"> </w:t>
      </w:r>
      <w:r w:rsidRPr="000227EA">
        <w:rPr>
          <w:szCs w:val="22"/>
        </w:rPr>
        <w:t xml:space="preserve">to </w:t>
      </w:r>
      <w:r w:rsidRPr="005B1AC3">
        <w:rPr>
          <w:b/>
          <w:bCs/>
          <w:szCs w:val="22"/>
        </w:rPr>
        <w:t>11:59 PM</w:t>
      </w:r>
      <w:r w:rsidRPr="005B1AC3" w:rsidR="000227EA">
        <w:rPr>
          <w:b/>
          <w:bCs/>
          <w:szCs w:val="22"/>
        </w:rPr>
        <w:t xml:space="preserve">, Eastern Daylight Time, </w:t>
      </w:r>
      <w:r w:rsidR="005B1AC3">
        <w:rPr>
          <w:b/>
          <w:bCs/>
          <w:szCs w:val="22"/>
        </w:rPr>
        <w:t xml:space="preserve">on </w:t>
      </w:r>
      <w:r w:rsidRPr="005B1AC3">
        <w:rPr>
          <w:b/>
          <w:bCs/>
          <w:szCs w:val="22"/>
        </w:rPr>
        <w:t>September</w:t>
      </w:r>
      <w:r w:rsidRPr="008B0761">
        <w:rPr>
          <w:b/>
          <w:bCs/>
          <w:szCs w:val="22"/>
        </w:rPr>
        <w:t xml:space="preserve"> </w:t>
      </w:r>
      <w:r w:rsidRPr="008B0761" w:rsidR="00C80F56">
        <w:rPr>
          <w:b/>
          <w:bCs/>
          <w:szCs w:val="22"/>
        </w:rPr>
        <w:t>30</w:t>
      </w:r>
      <w:r w:rsidRPr="008B0761">
        <w:rPr>
          <w:b/>
          <w:bCs/>
          <w:szCs w:val="22"/>
        </w:rPr>
        <w:t>, 20</w:t>
      </w:r>
      <w:r w:rsidRPr="008B0761" w:rsidR="00C80F56">
        <w:rPr>
          <w:b/>
          <w:bCs/>
          <w:szCs w:val="22"/>
        </w:rPr>
        <w:t>22</w:t>
      </w:r>
      <w:r w:rsidRPr="008B0761">
        <w:rPr>
          <w:b/>
          <w:bCs/>
          <w:szCs w:val="22"/>
        </w:rPr>
        <w:t>.</w:t>
      </w:r>
      <w:r>
        <w:rPr>
          <w:rStyle w:val="FootnoteReference"/>
          <w:szCs w:val="22"/>
        </w:rPr>
        <w:footnoteReference w:id="2"/>
      </w:r>
    </w:p>
    <w:p w:rsidR="00F555AE" w:rsidRPr="008B0761" w:rsidP="00F555AE" w14:paraId="4C5DC877" w14:textId="77777777">
      <w:pPr>
        <w:rPr>
          <w:szCs w:val="22"/>
        </w:rPr>
      </w:pPr>
    </w:p>
    <w:p w:rsidR="007B0ACE" w:rsidP="00F555AE" w14:paraId="3BCDA88C" w14:textId="0D145E7C">
      <w:pPr>
        <w:rPr>
          <w:szCs w:val="22"/>
        </w:rPr>
      </w:pPr>
      <w:r w:rsidRPr="008B0761">
        <w:rPr>
          <w:szCs w:val="22"/>
        </w:rPr>
        <w:t>The Communications Act and the Commission’s rules govern the late payment or non-payment of regulatory fees.</w:t>
      </w:r>
      <w:r>
        <w:rPr>
          <w:rStyle w:val="FootnoteReference"/>
          <w:szCs w:val="22"/>
        </w:rPr>
        <w:footnoteReference w:id="3"/>
      </w:r>
      <w:r w:rsidRPr="008B0761">
        <w:rPr>
          <w:szCs w:val="22"/>
        </w:rPr>
        <w:t xml:space="preserve">  Thus, to the extent regulatory fee payors </w:t>
      </w:r>
      <w:r w:rsidRPr="00D25211" w:rsidR="00D25211">
        <w:rPr>
          <w:szCs w:val="22"/>
        </w:rPr>
        <w:t xml:space="preserve">affected by Hurricane Ian </w:t>
      </w:r>
      <w:r w:rsidRPr="008B0761">
        <w:rPr>
          <w:szCs w:val="22"/>
        </w:rPr>
        <w:t xml:space="preserve">anticipate that they might experience challenges with meeting the payment date, as extended, or have questions, they may contact </w:t>
      </w:r>
      <w:r w:rsidR="005B1AC3">
        <w:rPr>
          <w:szCs w:val="22"/>
        </w:rPr>
        <w:t>Sanford Williams</w:t>
      </w:r>
      <w:r w:rsidRPr="008B0761">
        <w:rPr>
          <w:szCs w:val="22"/>
        </w:rPr>
        <w:t xml:space="preserve">, </w:t>
      </w:r>
      <w:r w:rsidR="005B1AC3">
        <w:rPr>
          <w:szCs w:val="22"/>
        </w:rPr>
        <w:t xml:space="preserve">Deputy </w:t>
      </w:r>
      <w:r w:rsidRPr="008B0761">
        <w:rPr>
          <w:szCs w:val="22"/>
        </w:rPr>
        <w:t>Managing Director</w:t>
      </w:r>
      <w:r w:rsidR="005B1AC3">
        <w:rPr>
          <w:szCs w:val="22"/>
        </w:rPr>
        <w:t xml:space="preserve">, at </w:t>
      </w:r>
      <w:r w:rsidR="00CA6B7C">
        <w:rPr>
          <w:szCs w:val="22"/>
        </w:rPr>
        <w:t xml:space="preserve">202-418-1508 </w:t>
      </w:r>
      <w:r w:rsidR="005B1AC3">
        <w:rPr>
          <w:szCs w:val="22"/>
        </w:rPr>
        <w:t xml:space="preserve">or </w:t>
      </w:r>
      <w:hyperlink r:id="rId5" w:history="1">
        <w:r w:rsidRPr="00282E6F" w:rsidR="005B1AC3">
          <w:rPr>
            <w:rStyle w:val="Hyperlink"/>
            <w:szCs w:val="22"/>
          </w:rPr>
          <w:t>sanford.williams@fcc.gov</w:t>
        </w:r>
      </w:hyperlink>
      <w:r w:rsidR="00D25211">
        <w:rPr>
          <w:szCs w:val="22"/>
        </w:rPr>
        <w:t xml:space="preserve">, </w:t>
      </w:r>
      <w:r>
        <w:rPr>
          <w:szCs w:val="22"/>
        </w:rPr>
        <w:t xml:space="preserve">as a resource and point of contact with respect to </w:t>
      </w:r>
      <w:r w:rsidR="00C80F56">
        <w:rPr>
          <w:szCs w:val="22"/>
        </w:rPr>
        <w:t>any</w:t>
      </w:r>
      <w:r w:rsidR="00D25211">
        <w:rPr>
          <w:szCs w:val="22"/>
        </w:rPr>
        <w:t xml:space="preserve"> </w:t>
      </w:r>
      <w:r w:rsidR="00493782">
        <w:rPr>
          <w:szCs w:val="22"/>
        </w:rPr>
        <w:t>Ian</w:t>
      </w:r>
      <w:r w:rsidR="00C80F56">
        <w:rPr>
          <w:szCs w:val="22"/>
        </w:rPr>
        <w:t>-r</w:t>
      </w:r>
      <w:r>
        <w:rPr>
          <w:szCs w:val="22"/>
        </w:rPr>
        <w:t>elated regulatory fee concerns.</w:t>
      </w:r>
      <w:r w:rsidR="00092777">
        <w:rPr>
          <w:szCs w:val="22"/>
        </w:rPr>
        <w:t xml:space="preserve">  </w:t>
      </w:r>
      <w:r>
        <w:rPr>
          <w:szCs w:val="22"/>
        </w:rPr>
        <w:t>Affected entities, however, are not required to use that point of contact when seeking information regarding avenues for relief.</w:t>
      </w:r>
      <w:r w:rsidR="00092777">
        <w:rPr>
          <w:szCs w:val="22"/>
        </w:rPr>
        <w:t xml:space="preserve">  </w:t>
      </w:r>
      <w:r>
        <w:rPr>
          <w:szCs w:val="22"/>
        </w:rPr>
        <w:t>Instead, they may follow the process outlined in our rules and orders when seeking relief with respect to regulatory fee payments.</w:t>
      </w:r>
      <w:r>
        <w:rPr>
          <w:rStyle w:val="FootnoteReference"/>
          <w:szCs w:val="22"/>
        </w:rPr>
        <w:footnoteReference w:id="4"/>
      </w:r>
      <w:r w:rsidR="00092777">
        <w:rPr>
          <w:szCs w:val="22"/>
        </w:rPr>
        <w:t xml:space="preserve">  </w:t>
      </w:r>
    </w:p>
    <w:p w:rsidR="00522947" w:rsidP="00F555AE" w14:paraId="338EA74F" w14:textId="65704DFC">
      <w:pPr>
        <w:rPr>
          <w:szCs w:val="22"/>
        </w:rPr>
      </w:pPr>
      <w:r>
        <w:rPr>
          <w:szCs w:val="22"/>
        </w:rPr>
        <w:t>Finally,</w:t>
      </w:r>
      <w:r w:rsidR="007B0ACE">
        <w:rPr>
          <w:szCs w:val="22"/>
        </w:rPr>
        <w:t xml:space="preserve"> </w:t>
      </w:r>
      <w:r>
        <w:t xml:space="preserve">regulatees can contact the Commission’s Financial Operations Help Desk with inquiries </w:t>
      </w:r>
      <w:r w:rsidRPr="00DF4763">
        <w:t>regarding regulatory fee</w:t>
      </w:r>
      <w:r w:rsidR="00DF07A0">
        <w:t>s</w:t>
      </w:r>
      <w:r w:rsidRPr="00DF4763">
        <w:t xml:space="preserve"> at (877) 480-3201</w:t>
      </w:r>
      <w:r>
        <w:t xml:space="preserve">, </w:t>
      </w:r>
      <w:r w:rsidRPr="00DF4763">
        <w:t>Option #6</w:t>
      </w:r>
      <w:r>
        <w:t>,</w:t>
      </w:r>
      <w:r w:rsidRPr="00DF4763">
        <w:t xml:space="preserve"> or e-mail inquiries to ARINQUIRIES@fcc.gov.</w:t>
      </w:r>
    </w:p>
    <w:p w:rsidR="00ED7A8C" w:rsidP="00F555AE" w14:paraId="23CC2063" w14:textId="180F17A5">
      <w:pPr>
        <w:rPr>
          <w:szCs w:val="22"/>
        </w:rPr>
      </w:pPr>
    </w:p>
    <w:p w:rsidR="007B0ACE" w:rsidP="00F555AE" w14:paraId="160AE02C" w14:textId="3A46B98C">
      <w:pPr>
        <w:rPr>
          <w:szCs w:val="22"/>
        </w:rPr>
      </w:pPr>
    </w:p>
    <w:p w:rsidR="007B0ACE" w:rsidP="00F555AE" w14:paraId="4649073A" w14:textId="7AA70DF7">
      <w:pPr>
        <w:rPr>
          <w:szCs w:val="22"/>
        </w:rPr>
      </w:pPr>
    </w:p>
    <w:p w:rsidR="007B0ACE" w:rsidP="00F555AE" w14:paraId="75CFAB06" w14:textId="3AE0ED68">
      <w:pPr>
        <w:rPr>
          <w:szCs w:val="22"/>
        </w:rPr>
      </w:pPr>
    </w:p>
    <w:p w:rsidR="0029671B" w:rsidRPr="0029671B" w:rsidP="007E39E1" w14:paraId="6F2B5995" w14:textId="622E864D">
      <w:pPr>
        <w:rPr>
          <w:sz w:val="24"/>
          <w:szCs w:val="24"/>
        </w:rPr>
      </w:pPr>
      <w:r>
        <w:rPr>
          <w:szCs w:val="22"/>
        </w:rPr>
        <w:t xml:space="preserve">                                                                          </w:t>
      </w:r>
      <w:r w:rsidRPr="00C80F56" w:rsidR="00DF07A0">
        <w:rPr>
          <w:b/>
          <w:bCs/>
        </w:rPr>
        <w:t>-FC</w:t>
      </w:r>
      <w:r w:rsidR="00DF07A0">
        <w:rPr>
          <w:b/>
          <w:bCs/>
        </w:rPr>
        <w:t>C</w:t>
      </w:r>
      <w:r>
        <w:rPr>
          <w:b/>
          <w:bCs/>
        </w:rPr>
        <w:t>-</w:t>
      </w:r>
    </w:p>
    <w:sectPr>
      <w:footerReference w:type="default" r:id="rId6"/>
      <w:headerReference w:type="first" r:id="rId7"/>
      <w:type w:val="continuous"/>
      <w:pgSz w:w="12240" w:h="15840" w:code="1"/>
      <w:pgMar w:top="1440" w:right="1440" w:bottom="72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0E4C7BD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F">
      <w:rPr>
        <w:noProof/>
      </w:rPr>
      <w:t>2</w:t>
    </w:r>
    <w:r>
      <w:fldChar w:fldCharType="end"/>
    </w:r>
  </w:p>
  <w:p w:rsidR="00D610F8" w14:paraId="2736CDC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C341F" w14:paraId="6D18A07D" w14:textId="77777777">
      <w:r>
        <w:separator/>
      </w:r>
    </w:p>
  </w:footnote>
  <w:footnote w:type="continuationSeparator" w:id="1">
    <w:p w:rsidR="00AC341F" w14:paraId="5E2E5275" w14:textId="77777777">
      <w:r>
        <w:continuationSeparator/>
      </w:r>
    </w:p>
  </w:footnote>
  <w:footnote w:id="2">
    <w:p w:rsidR="000276E3" w:rsidRPr="00C80F56" w:rsidP="00125258" w14:paraId="0BE0D73D" w14:textId="2F60F2BB">
      <w:pPr>
        <w:pStyle w:val="FootnoteText"/>
        <w:spacing w:after="120"/>
        <w:rPr>
          <w:sz w:val="20"/>
        </w:rPr>
      </w:pPr>
      <w:r w:rsidRPr="00C80F56">
        <w:rPr>
          <w:rStyle w:val="FootnoteReference"/>
          <w:sz w:val="20"/>
        </w:rPr>
        <w:footnoteRef/>
      </w:r>
      <w:r w:rsidRPr="00C80F56">
        <w:rPr>
          <w:sz w:val="20"/>
        </w:rPr>
        <w:t xml:space="preserve"> </w:t>
      </w:r>
      <w:r w:rsidR="00D25211">
        <w:rPr>
          <w:sz w:val="20"/>
        </w:rPr>
        <w:t xml:space="preserve">The regulatory fee </w:t>
      </w:r>
      <w:r w:rsidR="00172D05">
        <w:rPr>
          <w:sz w:val="20"/>
        </w:rPr>
        <w:t xml:space="preserve">filing </w:t>
      </w:r>
      <w:r w:rsidR="00D25211">
        <w:rPr>
          <w:sz w:val="20"/>
        </w:rPr>
        <w:t>deadline was previously extended to September 30, 2022 for regulat</w:t>
      </w:r>
      <w:r w:rsidR="00B85E15">
        <w:rPr>
          <w:sz w:val="20"/>
        </w:rPr>
        <w:t>ees</w:t>
      </w:r>
      <w:r w:rsidR="00BE5477">
        <w:rPr>
          <w:sz w:val="20"/>
        </w:rPr>
        <w:t xml:space="preserve"> </w:t>
      </w:r>
      <w:r w:rsidR="00D25211">
        <w:rPr>
          <w:sz w:val="20"/>
        </w:rPr>
        <w:t>in Puerto Rico affected by Hurricane Fiona.</w:t>
      </w:r>
      <w:r w:rsidR="00B85E15">
        <w:rPr>
          <w:sz w:val="20"/>
        </w:rPr>
        <w:t xml:space="preserve"> </w:t>
      </w:r>
      <w:r w:rsidRPr="00981E25" w:rsidR="00B85E15">
        <w:rPr>
          <w:i/>
          <w:iCs/>
          <w:sz w:val="20"/>
        </w:rPr>
        <w:t>See Fiscal Year 2022 Regulatory Fee Filing Deadline for Those Regulatees Affected by Hurricane Fiona is Extended to Friday, September 30, 2022</w:t>
      </w:r>
      <w:r w:rsidR="00B85E15">
        <w:rPr>
          <w:sz w:val="20"/>
        </w:rPr>
        <w:t xml:space="preserve">, Public Notice, </w:t>
      </w:r>
      <w:r w:rsidRPr="00B85E15" w:rsidR="00B85E15">
        <w:rPr>
          <w:sz w:val="20"/>
        </w:rPr>
        <w:t>DA 22-986</w:t>
      </w:r>
      <w:r w:rsidR="00B85E15">
        <w:rPr>
          <w:sz w:val="20"/>
        </w:rPr>
        <w:t xml:space="preserve"> (rel. Sept. 20, 2022).  </w:t>
      </w:r>
      <w:r w:rsidRPr="002B18E1">
        <w:rPr>
          <w:sz w:val="20"/>
        </w:rPr>
        <w:t xml:space="preserve">The </w:t>
      </w:r>
      <w:r w:rsidRPr="002B18E1">
        <w:rPr>
          <w:i/>
          <w:iCs/>
          <w:sz w:val="20"/>
        </w:rPr>
        <w:t>FY 2022 Regulatory Fee Report and Order</w:t>
      </w:r>
      <w:r w:rsidRPr="002B18E1">
        <w:rPr>
          <w:sz w:val="20"/>
        </w:rPr>
        <w:t xml:space="preserve"> was </w:t>
      </w:r>
      <w:r w:rsidRPr="002B18E1" w:rsidR="00381873">
        <w:rPr>
          <w:sz w:val="20"/>
        </w:rPr>
        <w:t>released</w:t>
      </w:r>
      <w:r w:rsidRPr="002B18E1">
        <w:rPr>
          <w:sz w:val="20"/>
        </w:rPr>
        <w:t xml:space="preserve"> by the Commission on September </w:t>
      </w:r>
      <w:r w:rsidRPr="002B18E1" w:rsidR="00DF3119">
        <w:rPr>
          <w:sz w:val="20"/>
        </w:rPr>
        <w:t>2</w:t>
      </w:r>
      <w:r w:rsidRPr="002B18E1">
        <w:rPr>
          <w:sz w:val="20"/>
        </w:rPr>
        <w:t>, 20</w:t>
      </w:r>
      <w:r w:rsidRPr="002B18E1" w:rsidR="00DF3119">
        <w:rPr>
          <w:sz w:val="20"/>
        </w:rPr>
        <w:t>22</w:t>
      </w:r>
      <w:r w:rsidRPr="002B18E1">
        <w:rPr>
          <w:sz w:val="20"/>
        </w:rPr>
        <w:t>.</w:t>
      </w:r>
      <w:r w:rsidR="00D25211">
        <w:rPr>
          <w:sz w:val="20"/>
        </w:rPr>
        <w:t xml:space="preserve">  </w:t>
      </w:r>
      <w:r w:rsidRPr="002B18E1" w:rsidR="002B18E1">
        <w:rPr>
          <w:i/>
          <w:iCs/>
          <w:sz w:val="20"/>
        </w:rPr>
        <w:t>Assessment and Collection of Regulatory Fees for Fiscal Year 2022</w:t>
      </w:r>
      <w:r w:rsidRPr="002B18E1" w:rsidR="002B18E1">
        <w:rPr>
          <w:sz w:val="20"/>
        </w:rPr>
        <w:t xml:space="preserve">, </w:t>
      </w:r>
      <w:r w:rsidRPr="002B18E1" w:rsidR="002B18E1">
        <w:rPr>
          <w:i/>
          <w:iCs/>
          <w:sz w:val="20"/>
        </w:rPr>
        <w:t>Review of the Commission’s Assessment and Collection of Regulatory Fees</w:t>
      </w:r>
      <w:r w:rsidRPr="002B18E1" w:rsidR="002B18E1">
        <w:rPr>
          <w:sz w:val="20"/>
        </w:rPr>
        <w:t xml:space="preserve">, MD Docket Nos. 22-223, 22-301, Report and Order and Notice of Inquiry, </w:t>
      </w:r>
      <w:bookmarkStart w:id="0" w:name="_Hlk81577465"/>
      <w:r w:rsidRPr="002B18E1" w:rsidR="002B18E1">
        <w:rPr>
          <w:sz w:val="20"/>
        </w:rPr>
        <w:t>2022 WL 4079045</w:t>
      </w:r>
      <w:bookmarkEnd w:id="0"/>
      <w:r w:rsidRPr="002B18E1" w:rsidR="002B18E1">
        <w:rPr>
          <w:sz w:val="20"/>
        </w:rPr>
        <w:t xml:space="preserve"> (rel. Sept</w:t>
      </w:r>
      <w:r w:rsidR="003A2C9A">
        <w:rPr>
          <w:sz w:val="20"/>
        </w:rPr>
        <w:t>.</w:t>
      </w:r>
      <w:r w:rsidRPr="002B18E1" w:rsidR="002B18E1">
        <w:rPr>
          <w:sz w:val="20"/>
        </w:rPr>
        <w:t xml:space="preserve"> 2, 2022) (</w:t>
      </w:r>
      <w:r w:rsidRPr="002B18E1" w:rsidR="002B18E1">
        <w:rPr>
          <w:i/>
          <w:iCs/>
          <w:sz w:val="20"/>
        </w:rPr>
        <w:t xml:space="preserve">FY 2022 Regulatory Fees Report and </w:t>
      </w:r>
      <w:r w:rsidRPr="007D1ACB" w:rsidR="002B18E1">
        <w:rPr>
          <w:i/>
          <w:iCs/>
          <w:sz w:val="20"/>
        </w:rPr>
        <w:t>Order</w:t>
      </w:r>
      <w:r w:rsidRPr="007D1ACB" w:rsidR="002B18E1">
        <w:rPr>
          <w:sz w:val="20"/>
        </w:rPr>
        <w:t xml:space="preserve">), </w:t>
      </w:r>
      <w:r w:rsidRPr="007D1ACB" w:rsidR="00B915BA">
        <w:rPr>
          <w:sz w:val="20"/>
        </w:rPr>
        <w:t>available</w:t>
      </w:r>
      <w:r w:rsidR="00B915BA">
        <w:rPr>
          <w:sz w:val="20"/>
        </w:rPr>
        <w:t xml:space="preserve"> at </w:t>
      </w:r>
      <w:hyperlink r:id="rId1" w:history="1">
        <w:r w:rsidRPr="002B18E1" w:rsidR="00B915BA">
          <w:rPr>
            <w:rStyle w:val="Hyperlink"/>
            <w:sz w:val="20"/>
          </w:rPr>
          <w:t>https://www.fcc.gov/document/fy-2022-regulatory-fees-report-and-order</w:t>
        </w:r>
      </w:hyperlink>
      <w:r w:rsidR="00B915BA">
        <w:rPr>
          <w:sz w:val="20"/>
        </w:rPr>
        <w:t xml:space="preserve">; </w:t>
      </w:r>
      <w:r w:rsidRPr="00B915BA" w:rsidR="00B915BA">
        <w:rPr>
          <w:sz w:val="20"/>
        </w:rPr>
        <w:t>Assessment and Collection of Regulatory Fees for Fiscal Year 2022, Report and Order</w:t>
      </w:r>
      <w:r w:rsidRPr="007D1ACB" w:rsidR="007D1ACB">
        <w:rPr>
          <w:sz w:val="20"/>
        </w:rPr>
        <w:t xml:space="preserve">, </w:t>
      </w:r>
      <w:r w:rsidR="007D1ACB">
        <w:rPr>
          <w:sz w:val="20"/>
        </w:rPr>
        <w:t xml:space="preserve">87 </w:t>
      </w:r>
      <w:r w:rsidRPr="007D1ACB" w:rsidR="007D1ACB">
        <w:rPr>
          <w:sz w:val="20"/>
        </w:rPr>
        <w:t xml:space="preserve">Fed. Reg. </w:t>
      </w:r>
      <w:r w:rsidR="007D1ACB">
        <w:rPr>
          <w:sz w:val="20"/>
        </w:rPr>
        <w:t xml:space="preserve">56494 </w:t>
      </w:r>
      <w:r w:rsidRPr="007D1ACB" w:rsidR="007D1ACB">
        <w:rPr>
          <w:sz w:val="20"/>
        </w:rPr>
        <w:t>(</w:t>
      </w:r>
      <w:r w:rsidR="007D1ACB">
        <w:rPr>
          <w:sz w:val="20"/>
        </w:rPr>
        <w:t xml:space="preserve">Sept. </w:t>
      </w:r>
      <w:r w:rsidRPr="007D1ACB" w:rsidR="007D1ACB">
        <w:rPr>
          <w:sz w:val="20"/>
        </w:rPr>
        <w:t>1</w:t>
      </w:r>
      <w:r w:rsidR="007D1ACB">
        <w:rPr>
          <w:sz w:val="20"/>
        </w:rPr>
        <w:t>4</w:t>
      </w:r>
      <w:r w:rsidRPr="007D1ACB" w:rsidR="007D1ACB">
        <w:rPr>
          <w:sz w:val="20"/>
        </w:rPr>
        <w:t>, 20</w:t>
      </w:r>
      <w:r w:rsidR="007D1ACB">
        <w:rPr>
          <w:sz w:val="20"/>
        </w:rPr>
        <w:t>22</w:t>
      </w:r>
      <w:r w:rsidRPr="007D1ACB" w:rsidR="007D1ACB">
        <w:rPr>
          <w:sz w:val="20"/>
        </w:rPr>
        <w:t>)</w:t>
      </w:r>
      <w:r w:rsidR="00B915BA">
        <w:rPr>
          <w:sz w:val="20"/>
        </w:rPr>
        <w:t xml:space="preserve">.  </w:t>
      </w:r>
      <w:r w:rsidRPr="00DF3119" w:rsidR="00D25211">
        <w:rPr>
          <w:i/>
          <w:iCs/>
          <w:sz w:val="20"/>
        </w:rPr>
        <w:t>See</w:t>
      </w:r>
      <w:r w:rsidRPr="00981E25" w:rsidR="00D25211">
        <w:rPr>
          <w:i/>
          <w:iCs/>
          <w:sz w:val="20"/>
        </w:rPr>
        <w:t xml:space="preserve"> also</w:t>
      </w:r>
      <w:r w:rsidR="00D25211">
        <w:rPr>
          <w:sz w:val="20"/>
        </w:rPr>
        <w:t xml:space="preserve"> </w:t>
      </w:r>
      <w:r w:rsidRPr="007B0ACE" w:rsidR="00D25211">
        <w:rPr>
          <w:i/>
          <w:iCs/>
          <w:sz w:val="20"/>
        </w:rPr>
        <w:t>Payment Methods and Procedures for Fiscal Year 2022 Regulatory Fees</w:t>
      </w:r>
      <w:r w:rsidR="00D25211">
        <w:rPr>
          <w:sz w:val="20"/>
        </w:rPr>
        <w:t xml:space="preserve">, </w:t>
      </w:r>
      <w:r w:rsidRPr="00C80F56" w:rsidR="00D25211">
        <w:rPr>
          <w:sz w:val="20"/>
        </w:rPr>
        <w:t xml:space="preserve">Public Notice, </w:t>
      </w:r>
      <w:r w:rsidR="00D25211">
        <w:rPr>
          <w:sz w:val="20"/>
        </w:rPr>
        <w:t xml:space="preserve">DA 22-965 (released Sept. 16, 2022), available at </w:t>
      </w:r>
      <w:hyperlink r:id="rId2" w:history="1">
        <w:r w:rsidRPr="00522947" w:rsidR="00D25211">
          <w:rPr>
            <w:rStyle w:val="Hyperlink"/>
            <w:sz w:val="20"/>
          </w:rPr>
          <w:t>https://www.fcc.gov/document/fy-2022-regulatory-fees-payments-and-procedures-public-notice</w:t>
        </w:r>
      </w:hyperlink>
      <w:r w:rsidRPr="00522947" w:rsidR="00D25211">
        <w:rPr>
          <w:sz w:val="20"/>
        </w:rPr>
        <w:t>.</w:t>
      </w:r>
      <w:r w:rsidR="00D25211">
        <w:rPr>
          <w:sz w:val="20"/>
        </w:rPr>
        <w:t xml:space="preserve">  </w:t>
      </w:r>
      <w:r w:rsidRPr="00125258" w:rsidR="00125258">
        <w:rPr>
          <w:sz w:val="20"/>
        </w:rPr>
        <w:t>The Commission also</w:t>
      </w:r>
      <w:r w:rsidR="00125258">
        <w:rPr>
          <w:sz w:val="20"/>
        </w:rPr>
        <w:t xml:space="preserve"> </w:t>
      </w:r>
      <w:r w:rsidRPr="00125258" w:rsidR="00125258">
        <w:rPr>
          <w:sz w:val="20"/>
        </w:rPr>
        <w:t>publishes industry-specific guidance in Who Owes Fees &amp; What Is My FY 20</w:t>
      </w:r>
      <w:r w:rsidR="00125258">
        <w:rPr>
          <w:sz w:val="20"/>
        </w:rPr>
        <w:t>22</w:t>
      </w:r>
      <w:r w:rsidRPr="00125258" w:rsidR="00125258">
        <w:rPr>
          <w:sz w:val="20"/>
        </w:rPr>
        <w:t xml:space="preserve"> Fee, which can be found on the</w:t>
      </w:r>
      <w:r w:rsidR="00125258">
        <w:rPr>
          <w:sz w:val="20"/>
        </w:rPr>
        <w:t xml:space="preserve"> </w:t>
      </w:r>
      <w:r w:rsidRPr="00125258" w:rsidR="00125258">
        <w:rPr>
          <w:sz w:val="20"/>
        </w:rPr>
        <w:t>Commission website</w:t>
      </w:r>
      <w:r w:rsidR="00125258">
        <w:rPr>
          <w:sz w:val="20"/>
        </w:rPr>
        <w:t xml:space="preserve"> at </w:t>
      </w:r>
      <w:hyperlink r:id="rId3" w:history="1">
        <w:r w:rsidRPr="00043A24" w:rsidR="00125258">
          <w:rPr>
            <w:rStyle w:val="Hyperlink"/>
            <w:sz w:val="20"/>
          </w:rPr>
          <w:t>https://www.fcc.gov/licensing-databases/fees/regulatory-fees</w:t>
        </w:r>
      </w:hyperlink>
      <w:r w:rsidR="00125258">
        <w:rPr>
          <w:sz w:val="20"/>
        </w:rPr>
        <w:t>.</w:t>
      </w:r>
      <w:r w:rsidR="00D25211">
        <w:rPr>
          <w:sz w:val="20"/>
        </w:rPr>
        <w:t xml:space="preserve"> </w:t>
      </w:r>
      <w:r w:rsidR="00125258">
        <w:rPr>
          <w:sz w:val="20"/>
        </w:rPr>
        <w:t xml:space="preserve">  </w:t>
      </w:r>
    </w:p>
  </w:footnote>
  <w:footnote w:id="3">
    <w:p w:rsidR="00F555AE" w:rsidRPr="00522947" w:rsidP="00C80F56" w14:paraId="2DD0F7F7" w14:textId="4B8B7E73">
      <w:pPr>
        <w:pStyle w:val="FootnoteText"/>
        <w:spacing w:after="120"/>
        <w:rPr>
          <w:sz w:val="20"/>
        </w:rPr>
      </w:pPr>
      <w:r w:rsidRPr="00522947">
        <w:rPr>
          <w:rStyle w:val="FootnoteReference"/>
          <w:sz w:val="20"/>
        </w:rPr>
        <w:footnoteRef/>
      </w:r>
      <w:r w:rsidRPr="00522947">
        <w:rPr>
          <w:sz w:val="20"/>
        </w:rPr>
        <w:t xml:space="preserve"> </w:t>
      </w:r>
      <w:r w:rsidRPr="00522947" w:rsidR="00011340">
        <w:rPr>
          <w:sz w:val="20"/>
        </w:rPr>
        <w:t>47 U.S.C. §</w:t>
      </w:r>
      <w:r w:rsidR="000C11E9">
        <w:rPr>
          <w:sz w:val="20"/>
        </w:rPr>
        <w:t xml:space="preserve"> </w:t>
      </w:r>
      <w:r w:rsidRPr="00522947" w:rsidR="00011340">
        <w:rPr>
          <w:sz w:val="20"/>
        </w:rPr>
        <w:t>159a(c); 31 U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>S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>C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 xml:space="preserve"> § 3717</w:t>
      </w:r>
      <w:r w:rsidR="00F45441">
        <w:rPr>
          <w:sz w:val="20"/>
        </w:rPr>
        <w:t xml:space="preserve"> and</w:t>
      </w:r>
      <w:r w:rsidRPr="00522947" w:rsidR="00011340">
        <w:rPr>
          <w:sz w:val="20"/>
        </w:rPr>
        <w:t xml:space="preserve"> 47 CFR §§ 1.1164.    </w:t>
      </w:r>
    </w:p>
  </w:footnote>
  <w:footnote w:id="4">
    <w:p w:rsidR="00F555AE" w:rsidP="00C80F56" w14:paraId="44C5914D" w14:textId="2018F658">
      <w:pPr>
        <w:pStyle w:val="FootnoteText"/>
        <w:spacing w:after="120"/>
      </w:pPr>
      <w:r w:rsidRPr="00522947">
        <w:rPr>
          <w:rStyle w:val="FootnoteReference"/>
          <w:sz w:val="20"/>
        </w:rPr>
        <w:footnoteRef/>
      </w:r>
      <w:r w:rsidRPr="00522947">
        <w:rPr>
          <w:sz w:val="20"/>
        </w:rPr>
        <w:t xml:space="preserve"> </w:t>
      </w:r>
      <w:r w:rsidRPr="00522947">
        <w:rPr>
          <w:i/>
          <w:sz w:val="20"/>
        </w:rPr>
        <w:t>See</w:t>
      </w:r>
      <w:r w:rsidRPr="00522947">
        <w:rPr>
          <w:sz w:val="20"/>
        </w:rPr>
        <w:t xml:space="preserve"> </w:t>
      </w:r>
      <w:r w:rsidRPr="007B0ACE" w:rsidR="00522947">
        <w:rPr>
          <w:i/>
          <w:iCs/>
          <w:sz w:val="20"/>
        </w:rPr>
        <w:t>Procedures for Filing Requests for Waiver, Reduction, Deferral, and Installment Payment of Fiscal Year 2022 Regulatory Fees</w:t>
      </w:r>
      <w:r w:rsidRPr="00522947" w:rsidR="00522947">
        <w:rPr>
          <w:sz w:val="20"/>
        </w:rPr>
        <w:t>, Public Notice, DA 22-948 (rel. Sept. 13</w:t>
      </w:r>
      <w:r w:rsidRPr="00522947">
        <w:rPr>
          <w:sz w:val="20"/>
        </w:rPr>
        <w:t>, 20</w:t>
      </w:r>
      <w:r w:rsidRPr="00522947" w:rsidR="00522947">
        <w:rPr>
          <w:sz w:val="20"/>
        </w:rPr>
        <w:t>22)</w:t>
      </w:r>
      <w:r w:rsidR="00522947">
        <w:rPr>
          <w:sz w:val="20"/>
        </w:rPr>
        <w:t xml:space="preserve"> (describing how to file a waiver of the payment of the regulatory fees), </w:t>
      </w:r>
      <w:r w:rsidRPr="00522947" w:rsidR="00522947">
        <w:rPr>
          <w:sz w:val="20"/>
        </w:rPr>
        <w:t xml:space="preserve">available at </w:t>
      </w:r>
      <w:r w:rsidRPr="00522947">
        <w:rPr>
          <w:sz w:val="20"/>
        </w:rPr>
        <w:t xml:space="preserve"> </w:t>
      </w:r>
      <w:hyperlink r:id="rId4" w:history="1">
        <w:r w:rsidRPr="00522947" w:rsidR="00522947">
          <w:rPr>
            <w:rStyle w:val="Hyperlink"/>
            <w:sz w:val="20"/>
          </w:rPr>
          <w:t>https://www.fcc.gov/document/fy-2022-regulatory-fees-waiver-public-notice</w:t>
        </w:r>
      </w:hyperlink>
      <w:r w:rsidRPr="00522947" w:rsidR="00522947">
        <w:rPr>
          <w:sz w:val="20"/>
        </w:rPr>
        <w:t>.</w:t>
      </w:r>
      <w:r w:rsidR="0052294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260F75AE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610F8" w14:paraId="3A226E5A" w14:textId="45B61E1E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610F8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43.2pt;margin-top:7.6pt;margin-left:29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610F8" w14:paraId="245A2A4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610F8" w14:paraId="32157A8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610F8" w14:paraId="7D0978F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610F8" w14:paraId="6F733861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10773">
                            <w:rPr>
                              <w:rFonts w:ascii="Arial" w:hAnsi="Arial"/>
                              <w:b/>
                            </w:rPr>
                            <w:t>L St. N.E.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4.8pt;height:50.4pt;margin-top:0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610F8" w14:paraId="6493FA2D" w14:textId="77777777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610F8" w14:paraId="1BF1706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10773">
                      <w:rPr>
                        <w:rFonts w:ascii="Arial" w:hAnsi="Arial"/>
                        <w:b/>
                      </w:rPr>
                      <w:t>L St. N.E.</w:t>
                    </w:r>
                  </w:p>
                  <w:p w:rsidR="00D610F8" w14:paraId="18721A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D610F8" w14:paraId="55F039E0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429C5"/>
    <w:multiLevelType w:val="hybridMultilevel"/>
    <w:tmpl w:val="5518D880"/>
    <w:lvl w:ilvl="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>
    <w:nsid w:val="45645432"/>
    <w:multiLevelType w:val="hybridMultilevel"/>
    <w:tmpl w:val="E4C2A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D40291"/>
    <w:multiLevelType w:val="hybridMultilevel"/>
    <w:tmpl w:val="DCB812F8"/>
    <w:lvl w:ilvl="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0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1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B06DD"/>
    <w:multiLevelType w:val="multilevel"/>
    <w:tmpl w:val="E9F88194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3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A"/>
    <w:rsid w:val="00003B1C"/>
    <w:rsid w:val="000066D1"/>
    <w:rsid w:val="0001079D"/>
    <w:rsid w:val="00011340"/>
    <w:rsid w:val="000117ED"/>
    <w:rsid w:val="000227EA"/>
    <w:rsid w:val="000276E3"/>
    <w:rsid w:val="00043A24"/>
    <w:rsid w:val="0007206C"/>
    <w:rsid w:val="0007496E"/>
    <w:rsid w:val="0008779D"/>
    <w:rsid w:val="00092777"/>
    <w:rsid w:val="000C11E9"/>
    <w:rsid w:val="000F12D5"/>
    <w:rsid w:val="00100FFF"/>
    <w:rsid w:val="00103F79"/>
    <w:rsid w:val="00105236"/>
    <w:rsid w:val="00125258"/>
    <w:rsid w:val="001658E6"/>
    <w:rsid w:val="00172D05"/>
    <w:rsid w:val="001939C3"/>
    <w:rsid w:val="00194BBD"/>
    <w:rsid w:val="001C7261"/>
    <w:rsid w:val="001D201C"/>
    <w:rsid w:val="001D52A6"/>
    <w:rsid w:val="001E2C35"/>
    <w:rsid w:val="001E5FCE"/>
    <w:rsid w:val="001F3BCB"/>
    <w:rsid w:val="00203310"/>
    <w:rsid w:val="00244D14"/>
    <w:rsid w:val="00250EFF"/>
    <w:rsid w:val="00271D8E"/>
    <w:rsid w:val="002744A3"/>
    <w:rsid w:val="00282E6F"/>
    <w:rsid w:val="002939FC"/>
    <w:rsid w:val="0029671B"/>
    <w:rsid w:val="002A136E"/>
    <w:rsid w:val="002B18E1"/>
    <w:rsid w:val="002B3FA8"/>
    <w:rsid w:val="002B75FF"/>
    <w:rsid w:val="002C1652"/>
    <w:rsid w:val="002C3F79"/>
    <w:rsid w:val="002C45D1"/>
    <w:rsid w:val="002E1A95"/>
    <w:rsid w:val="002E215B"/>
    <w:rsid w:val="002E4195"/>
    <w:rsid w:val="002E7099"/>
    <w:rsid w:val="002E7951"/>
    <w:rsid w:val="002F2DBD"/>
    <w:rsid w:val="00305FCD"/>
    <w:rsid w:val="0031636A"/>
    <w:rsid w:val="00323C56"/>
    <w:rsid w:val="00353F10"/>
    <w:rsid w:val="00364949"/>
    <w:rsid w:val="0037678F"/>
    <w:rsid w:val="00381873"/>
    <w:rsid w:val="003A2C9A"/>
    <w:rsid w:val="003A6226"/>
    <w:rsid w:val="003C10FA"/>
    <w:rsid w:val="003C21C4"/>
    <w:rsid w:val="003D1E60"/>
    <w:rsid w:val="00436523"/>
    <w:rsid w:val="00443041"/>
    <w:rsid w:val="00455CA3"/>
    <w:rsid w:val="00465D5F"/>
    <w:rsid w:val="00472ADD"/>
    <w:rsid w:val="00493782"/>
    <w:rsid w:val="004A2211"/>
    <w:rsid w:val="004E5891"/>
    <w:rsid w:val="004F0727"/>
    <w:rsid w:val="005221E9"/>
    <w:rsid w:val="00522947"/>
    <w:rsid w:val="005332EB"/>
    <w:rsid w:val="005511A7"/>
    <w:rsid w:val="00575A45"/>
    <w:rsid w:val="0059275C"/>
    <w:rsid w:val="005A2CB4"/>
    <w:rsid w:val="005B1AC3"/>
    <w:rsid w:val="005B54EE"/>
    <w:rsid w:val="005B72C7"/>
    <w:rsid w:val="005C1B1B"/>
    <w:rsid w:val="005E16AF"/>
    <w:rsid w:val="005E78B4"/>
    <w:rsid w:val="005F6720"/>
    <w:rsid w:val="00646DD9"/>
    <w:rsid w:val="006578D9"/>
    <w:rsid w:val="00675E12"/>
    <w:rsid w:val="00683EA2"/>
    <w:rsid w:val="006A5330"/>
    <w:rsid w:val="006C7F05"/>
    <w:rsid w:val="006E0C1E"/>
    <w:rsid w:val="006F29B4"/>
    <w:rsid w:val="00714D34"/>
    <w:rsid w:val="00745D54"/>
    <w:rsid w:val="0075055B"/>
    <w:rsid w:val="007607F7"/>
    <w:rsid w:val="00771C97"/>
    <w:rsid w:val="00785C7A"/>
    <w:rsid w:val="007A4A08"/>
    <w:rsid w:val="007B0ACE"/>
    <w:rsid w:val="007C4C4A"/>
    <w:rsid w:val="007D1ACB"/>
    <w:rsid w:val="007D6DBA"/>
    <w:rsid w:val="007E39E1"/>
    <w:rsid w:val="007E54BA"/>
    <w:rsid w:val="007E76DF"/>
    <w:rsid w:val="00837BFB"/>
    <w:rsid w:val="008A082D"/>
    <w:rsid w:val="008B0761"/>
    <w:rsid w:val="008B611A"/>
    <w:rsid w:val="008C5144"/>
    <w:rsid w:val="008D3645"/>
    <w:rsid w:val="008E30C5"/>
    <w:rsid w:val="008F43F9"/>
    <w:rsid w:val="00900C3D"/>
    <w:rsid w:val="00922D24"/>
    <w:rsid w:val="00937243"/>
    <w:rsid w:val="00962EBF"/>
    <w:rsid w:val="00981E25"/>
    <w:rsid w:val="009A5AB4"/>
    <w:rsid w:val="009C0372"/>
    <w:rsid w:val="009C08A9"/>
    <w:rsid w:val="009D09DE"/>
    <w:rsid w:val="009E2F48"/>
    <w:rsid w:val="00A01E84"/>
    <w:rsid w:val="00A056EA"/>
    <w:rsid w:val="00A72BF6"/>
    <w:rsid w:val="00A73446"/>
    <w:rsid w:val="00A83666"/>
    <w:rsid w:val="00A8535E"/>
    <w:rsid w:val="00A9014B"/>
    <w:rsid w:val="00AC341F"/>
    <w:rsid w:val="00AD545B"/>
    <w:rsid w:val="00AE5C6C"/>
    <w:rsid w:val="00AE75D8"/>
    <w:rsid w:val="00AF7033"/>
    <w:rsid w:val="00B427B1"/>
    <w:rsid w:val="00B45DF0"/>
    <w:rsid w:val="00B81F18"/>
    <w:rsid w:val="00B85E15"/>
    <w:rsid w:val="00B915BA"/>
    <w:rsid w:val="00BA0700"/>
    <w:rsid w:val="00BA401B"/>
    <w:rsid w:val="00BB3C7F"/>
    <w:rsid w:val="00BD60A0"/>
    <w:rsid w:val="00BE5477"/>
    <w:rsid w:val="00C03BD5"/>
    <w:rsid w:val="00C10773"/>
    <w:rsid w:val="00C1727A"/>
    <w:rsid w:val="00C3210F"/>
    <w:rsid w:val="00C41302"/>
    <w:rsid w:val="00C45B43"/>
    <w:rsid w:val="00C63480"/>
    <w:rsid w:val="00C741B5"/>
    <w:rsid w:val="00C80F56"/>
    <w:rsid w:val="00CA0108"/>
    <w:rsid w:val="00CA6B7C"/>
    <w:rsid w:val="00CC2A09"/>
    <w:rsid w:val="00CF1B65"/>
    <w:rsid w:val="00CF40DC"/>
    <w:rsid w:val="00CF7724"/>
    <w:rsid w:val="00D14808"/>
    <w:rsid w:val="00D22518"/>
    <w:rsid w:val="00D22B74"/>
    <w:rsid w:val="00D24C33"/>
    <w:rsid w:val="00D25211"/>
    <w:rsid w:val="00D2581B"/>
    <w:rsid w:val="00D273CD"/>
    <w:rsid w:val="00D31994"/>
    <w:rsid w:val="00D610F8"/>
    <w:rsid w:val="00DB3B30"/>
    <w:rsid w:val="00DC18EF"/>
    <w:rsid w:val="00DF07A0"/>
    <w:rsid w:val="00DF091A"/>
    <w:rsid w:val="00DF2EB0"/>
    <w:rsid w:val="00DF3119"/>
    <w:rsid w:val="00DF4763"/>
    <w:rsid w:val="00E07185"/>
    <w:rsid w:val="00E20D86"/>
    <w:rsid w:val="00E33A87"/>
    <w:rsid w:val="00E4106B"/>
    <w:rsid w:val="00E62260"/>
    <w:rsid w:val="00E623F9"/>
    <w:rsid w:val="00E642AC"/>
    <w:rsid w:val="00E940E0"/>
    <w:rsid w:val="00EA74EC"/>
    <w:rsid w:val="00ED7A8C"/>
    <w:rsid w:val="00EF2E91"/>
    <w:rsid w:val="00F1093D"/>
    <w:rsid w:val="00F12716"/>
    <w:rsid w:val="00F213BB"/>
    <w:rsid w:val="00F45441"/>
    <w:rsid w:val="00F555AE"/>
    <w:rsid w:val="00F57412"/>
    <w:rsid w:val="00F67868"/>
    <w:rsid w:val="00F774AE"/>
    <w:rsid w:val="00F87FCC"/>
    <w:rsid w:val="00FA025D"/>
    <w:rsid w:val="00FD26F5"/>
    <w:rsid w:val="3AE45D9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1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styleId="Mention">
    <w:name w:val="Mention"/>
    <w:uiPriority w:val="99"/>
    <w:semiHidden/>
    <w:unhideWhenUsed/>
    <w:rsid w:val="009C037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D36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CA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555AE"/>
    <w:rPr>
      <w:sz w:val="22"/>
      <w:lang w:eastAsia="en-US"/>
    </w:rPr>
  </w:style>
  <w:style w:type="paragraph" w:styleId="Revision">
    <w:name w:val="Revision"/>
    <w:hidden/>
    <w:uiPriority w:val="99"/>
    <w:semiHidden/>
    <w:rsid w:val="00F4544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anford.williams@fcc.gov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y-2022-regulatory-fees-report-and-order" TargetMode="External" /><Relationship Id="rId2" Type="http://schemas.openxmlformats.org/officeDocument/2006/relationships/hyperlink" Target="https://www.fcc.gov/document/fy-2022-regulatory-fees-payments-and-procedures-public-notice" TargetMode="External" /><Relationship Id="rId3" Type="http://schemas.openxmlformats.org/officeDocument/2006/relationships/hyperlink" Target="https://www.fcc.gov/licensing-databases/fees/regulatory-fees" TargetMode="External" /><Relationship Id="rId4" Type="http://schemas.openxmlformats.org/officeDocument/2006/relationships/hyperlink" Target="https://www.fcc.gov/document/fy-2022-regulatory-fees-waiver-public-notice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