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A95BBD" w14:paraId="21C3F70A" w14:textId="77777777">
      <w:pPr>
        <w:jc w:val="right"/>
        <w:rPr>
          <w:b/>
          <w:szCs w:val="22"/>
        </w:rPr>
      </w:pPr>
      <w:r w:rsidRPr="00AF2B73">
        <w:rPr>
          <w:b/>
          <w:szCs w:val="22"/>
        </w:rPr>
        <w:tab/>
      </w:r>
    </w:p>
    <w:p w:rsidR="00C66856" w:rsidRPr="00AF2B73" w14:paraId="138B9A10" w14:textId="3D959CF3">
      <w:pPr>
        <w:jc w:val="right"/>
        <w:rPr>
          <w:b/>
          <w:szCs w:val="22"/>
        </w:rPr>
      </w:pPr>
      <w:r w:rsidRPr="00AF2B73">
        <w:rPr>
          <w:b/>
          <w:szCs w:val="22"/>
        </w:rPr>
        <w:t xml:space="preserve">DA </w:t>
      </w:r>
      <w:r w:rsidRPr="00AF2B73" w:rsidR="00E37F68">
        <w:rPr>
          <w:b/>
          <w:szCs w:val="22"/>
        </w:rPr>
        <w:t>2</w:t>
      </w:r>
      <w:r w:rsidR="00BE0547">
        <w:rPr>
          <w:b/>
          <w:szCs w:val="22"/>
        </w:rPr>
        <w:t>2</w:t>
      </w:r>
      <w:r w:rsidRPr="00AF2B73">
        <w:rPr>
          <w:b/>
          <w:szCs w:val="22"/>
        </w:rPr>
        <w:t>-</w:t>
      </w:r>
      <w:r w:rsidR="00847192">
        <w:rPr>
          <w:b/>
          <w:szCs w:val="22"/>
        </w:rPr>
        <w:t>1047</w:t>
      </w:r>
    </w:p>
    <w:p w:rsidR="00C66856" w:rsidRPr="00AF2B73" w14:paraId="6DA20FDB" w14:textId="5402F8AE">
      <w:pPr>
        <w:jc w:val="right"/>
        <w:rPr>
          <w:b/>
          <w:szCs w:val="22"/>
        </w:rPr>
      </w:pPr>
      <w:r w:rsidRPr="00AF2B73">
        <w:rPr>
          <w:b/>
          <w:szCs w:val="22"/>
        </w:rPr>
        <w:t>Released</w:t>
      </w:r>
      <w:r w:rsidRPr="00AF2B73" w:rsidR="00D41263">
        <w:rPr>
          <w:b/>
          <w:szCs w:val="22"/>
        </w:rPr>
        <w:t xml:space="preserve">: </w:t>
      </w:r>
      <w:r w:rsidRPr="00AF2B73">
        <w:rPr>
          <w:b/>
          <w:szCs w:val="22"/>
        </w:rPr>
        <w:t xml:space="preserve"> </w:t>
      </w:r>
      <w:r w:rsidR="00C677B4">
        <w:rPr>
          <w:b/>
          <w:szCs w:val="22"/>
        </w:rPr>
        <w:t>Octo</w:t>
      </w:r>
      <w:r w:rsidR="009E2F48">
        <w:rPr>
          <w:b/>
          <w:szCs w:val="22"/>
        </w:rPr>
        <w:t xml:space="preserve">ber </w:t>
      </w:r>
      <w:r w:rsidR="00BB6D1D">
        <w:rPr>
          <w:b/>
          <w:szCs w:val="22"/>
        </w:rPr>
        <w:t>2</w:t>
      </w:r>
      <w:r w:rsidRPr="00AF2B73" w:rsidR="00D278E6">
        <w:rPr>
          <w:b/>
          <w:szCs w:val="22"/>
        </w:rPr>
        <w:t>, 202</w:t>
      </w:r>
      <w:r w:rsidR="007C76F3">
        <w:rPr>
          <w:b/>
          <w:szCs w:val="22"/>
        </w:rPr>
        <w:t>2</w:t>
      </w:r>
    </w:p>
    <w:p w:rsidR="00C66856" w:rsidRPr="00AF2B73" w14:paraId="7D473FAA" w14:textId="77777777">
      <w:pPr>
        <w:jc w:val="center"/>
        <w:rPr>
          <w:b/>
          <w:szCs w:val="22"/>
        </w:rPr>
      </w:pPr>
    </w:p>
    <w:p w:rsidR="00C66856" w:rsidRPr="009A5AB4" w:rsidP="0034719A" w14:paraId="31624762" w14:textId="0F5CD756">
      <w:pPr>
        <w:tabs>
          <w:tab w:val="center" w:pos="5184"/>
        </w:tabs>
        <w:jc w:val="center"/>
        <w:rPr>
          <w:rFonts w:ascii="Times New Roman Bold" w:hAnsi="Times New Roman Bold"/>
          <w:b/>
          <w:caps/>
          <w:szCs w:val="22"/>
        </w:rPr>
      </w:pPr>
      <w:bookmarkStart w:id="1" w:name="OLE_LINK1"/>
      <w:bookmarkStart w:id="2" w:name="OLE_LINK2"/>
      <w:bookmarkStart w:id="3" w:name="_Hlk115604593"/>
      <w:r>
        <w:rPr>
          <w:rFonts w:ascii="Times New Roman Bold" w:hAnsi="Times New Roman Bold"/>
          <w:b/>
          <w:caps/>
          <w:szCs w:val="22"/>
        </w:rPr>
        <w:t xml:space="preserve">The Public Safety and Homeland Security Bureau announces the </w:t>
      </w:r>
      <w:r w:rsidR="00820591">
        <w:rPr>
          <w:rFonts w:ascii="Times New Roman Bold" w:hAnsi="Times New Roman Bold"/>
          <w:b/>
          <w:caps/>
          <w:szCs w:val="22"/>
        </w:rPr>
        <w:t>partial deactivation</w:t>
      </w:r>
      <w:r>
        <w:rPr>
          <w:rFonts w:ascii="Times New Roman Bold" w:hAnsi="Times New Roman Bold"/>
          <w:b/>
          <w:caps/>
          <w:szCs w:val="22"/>
        </w:rPr>
        <w:t xml:space="preserve"> of the Disaster information Reporting System for communications </w:t>
      </w:r>
      <w:bookmarkEnd w:id="1"/>
      <w:bookmarkEnd w:id="2"/>
      <w:r>
        <w:rPr>
          <w:rFonts w:ascii="Times New Roman Bold" w:hAnsi="Times New Roman Bold"/>
          <w:b/>
          <w:caps/>
          <w:szCs w:val="22"/>
        </w:rPr>
        <w:t xml:space="preserve">impacted by </w:t>
      </w:r>
      <w:r w:rsidR="009A5FA5">
        <w:rPr>
          <w:rFonts w:ascii="Times New Roman Bold" w:hAnsi="Times New Roman Bold"/>
          <w:b/>
          <w:caps/>
          <w:szCs w:val="22"/>
        </w:rPr>
        <w:t>HURRICANE IAN</w:t>
      </w:r>
      <w:bookmarkEnd w:id="3"/>
    </w:p>
    <w:p w:rsidR="00C66856" w:rsidRPr="00AF2B73" w14:paraId="2259405D" w14:textId="77777777">
      <w:pPr>
        <w:tabs>
          <w:tab w:val="center" w:pos="5184"/>
        </w:tabs>
        <w:jc w:val="center"/>
        <w:rPr>
          <w:szCs w:val="22"/>
        </w:rPr>
      </w:pPr>
    </w:p>
    <w:p w:rsidR="00C66856" w:rsidP="00AF2B73" w14:paraId="5506E762" w14:textId="15F06786">
      <w:pPr>
        <w:ind w:firstLine="720"/>
        <w:rPr>
          <w:szCs w:val="22"/>
        </w:rPr>
      </w:pPr>
      <w:r w:rsidRPr="00AF2B73">
        <w:rPr>
          <w:szCs w:val="22"/>
        </w:rPr>
        <w:t>The Public Safety and Homeland Security Bureau (PSHSB) of the Federal Communications Commission (Commission)</w:t>
      </w:r>
      <w:r w:rsidRPr="00AF2B73" w:rsidR="00AD64F9">
        <w:rPr>
          <w:szCs w:val="22"/>
        </w:rPr>
        <w:t>,</w:t>
      </w:r>
      <w:r w:rsidRPr="00AF2B73" w:rsidR="00EF53E0">
        <w:rPr>
          <w:szCs w:val="22"/>
        </w:rPr>
        <w:t xml:space="preserve"> </w:t>
      </w:r>
      <w:r w:rsidRPr="00AF2B73" w:rsidR="00AD64F9">
        <w:rPr>
          <w:szCs w:val="22"/>
        </w:rPr>
        <w:t xml:space="preserve">in </w:t>
      </w:r>
      <w:r w:rsidRPr="00AF2B73" w:rsidR="00E5347D">
        <w:rPr>
          <w:szCs w:val="22"/>
        </w:rPr>
        <w:t xml:space="preserve">coordination </w:t>
      </w:r>
      <w:r w:rsidRPr="00AF2B73" w:rsidR="009A18DE">
        <w:rPr>
          <w:szCs w:val="22"/>
        </w:rPr>
        <w:t xml:space="preserve">with </w:t>
      </w:r>
      <w:r w:rsidR="00763D1F">
        <w:rPr>
          <w:szCs w:val="22"/>
        </w:rPr>
        <w:t>the</w:t>
      </w:r>
      <w:r w:rsidRPr="00AF2B73" w:rsidR="00A40B83">
        <w:rPr>
          <w:szCs w:val="22"/>
        </w:rPr>
        <w:t xml:space="preserve"> Cybersecurity and Infrastructure Security Agency</w:t>
      </w:r>
      <w:r w:rsidR="009A5AB4">
        <w:rPr>
          <w:szCs w:val="22"/>
        </w:rPr>
        <w:t xml:space="preserve"> and </w:t>
      </w:r>
      <w:r w:rsidRPr="00AF2B73" w:rsidR="00A40B83">
        <w:rPr>
          <w:szCs w:val="22"/>
        </w:rPr>
        <w:t>the Federal Emergency Management Agency</w:t>
      </w:r>
      <w:r w:rsidR="009A5AB4">
        <w:rPr>
          <w:szCs w:val="22"/>
        </w:rPr>
        <w:t xml:space="preserve"> </w:t>
      </w:r>
      <w:r w:rsidRPr="00AF2B73">
        <w:rPr>
          <w:szCs w:val="22"/>
        </w:rPr>
        <w:t xml:space="preserve">has announced </w:t>
      </w:r>
      <w:r w:rsidR="00820591">
        <w:rPr>
          <w:szCs w:val="22"/>
        </w:rPr>
        <w:t>a partial</w:t>
      </w:r>
      <w:r w:rsidRPr="00AF2B73">
        <w:rPr>
          <w:szCs w:val="22"/>
        </w:rPr>
        <w:t xml:space="preserve"> </w:t>
      </w:r>
      <w:r w:rsidR="00820591">
        <w:rPr>
          <w:szCs w:val="22"/>
        </w:rPr>
        <w:t>deactivation</w:t>
      </w:r>
      <w:r w:rsidR="00177C13">
        <w:rPr>
          <w:szCs w:val="22"/>
        </w:rPr>
        <w:t xml:space="preserve"> </w:t>
      </w:r>
      <w:r w:rsidRPr="00AF2B73">
        <w:rPr>
          <w:szCs w:val="22"/>
        </w:rPr>
        <w:t>of the Disaster Information Reporting System (DIRS)</w:t>
      </w:r>
      <w:r w:rsidRPr="005F3093" w:rsidR="005F3093">
        <w:rPr>
          <w:rStyle w:val="FootnoteReference"/>
          <w:bCs/>
          <w:color w:val="000000"/>
          <w:szCs w:val="22"/>
        </w:rPr>
        <w:t xml:space="preserve"> </w:t>
      </w:r>
      <w:r>
        <w:rPr>
          <w:rStyle w:val="FootnoteReference"/>
          <w:bCs/>
          <w:color w:val="000000"/>
          <w:szCs w:val="22"/>
        </w:rPr>
        <w:footnoteReference w:id="3"/>
      </w:r>
      <w:r w:rsidRPr="00AF2B73" w:rsidR="008B3972">
        <w:rPr>
          <w:szCs w:val="22"/>
        </w:rPr>
        <w:t xml:space="preserve"> </w:t>
      </w:r>
      <w:r w:rsidR="00820591">
        <w:rPr>
          <w:szCs w:val="22"/>
        </w:rPr>
        <w:t>for the following</w:t>
      </w:r>
      <w:r w:rsidR="00177C13">
        <w:rPr>
          <w:szCs w:val="22"/>
        </w:rPr>
        <w:t xml:space="preserve"> counties in </w:t>
      </w:r>
      <w:r w:rsidR="00BB6D1D">
        <w:rPr>
          <w:szCs w:val="22"/>
        </w:rPr>
        <w:t>South Carolina</w:t>
      </w:r>
      <w:r w:rsidR="00820591">
        <w:rPr>
          <w:szCs w:val="22"/>
        </w:rPr>
        <w:t>:</w:t>
      </w:r>
    </w:p>
    <w:p w:rsidR="00820591" w:rsidP="00820591" w14:paraId="7073A630" w14:textId="1FBB7347">
      <w:pPr>
        <w:rPr>
          <w:szCs w:val="22"/>
        </w:rPr>
      </w:pPr>
    </w:p>
    <w:p w:rsidR="006D168A" w:rsidP="008F09FB" w14:paraId="6CB81276" w14:textId="712C5CCD">
      <w:r>
        <w:rPr>
          <w:b/>
          <w:bCs/>
        </w:rPr>
        <w:t xml:space="preserve">South Carolina:  </w:t>
      </w:r>
      <w:r w:rsidRPr="00647D5E">
        <w:t xml:space="preserve">Allendale, Bamberg, Barnwell, Beaufort, Berkeley, Calhoun, Charleston, Chester, Chesterfield, </w:t>
      </w:r>
      <w:r>
        <w:t xml:space="preserve">Clarendon, </w:t>
      </w:r>
      <w:r w:rsidRPr="00647D5E">
        <w:t>Colleton, Darlington, Dorchester, Fairfield, Florence, Georgetown, Hampton, Horry, Jasper, Kershaw, Lancaster, Lee, Lexington, Marion, Marlboro, Orangeburg, Richland, Sumter, Williamsburg, Yor</w:t>
      </w:r>
      <w:r>
        <w:t>k.</w:t>
      </w:r>
    </w:p>
    <w:p w:rsidR="0082747A" w:rsidRPr="00AF2B73" w:rsidP="00820591" w14:paraId="1F3C2D34" w14:textId="77777777">
      <w:pPr>
        <w:rPr>
          <w:szCs w:val="22"/>
        </w:rPr>
      </w:pPr>
    </w:p>
    <w:p w:rsidR="008F09FB" w:rsidP="008F09FB" w14:paraId="6BB9F188" w14:textId="00745C3D">
      <w:pPr>
        <w:ind w:firstLine="720"/>
        <w:rPr>
          <w:color w:val="000000"/>
          <w:szCs w:val="22"/>
        </w:rPr>
      </w:pPr>
      <w:r w:rsidRPr="00AF2B73">
        <w:rPr>
          <w:szCs w:val="22"/>
        </w:rPr>
        <w:t xml:space="preserve"> </w:t>
      </w:r>
      <w:r>
        <w:rPr>
          <w:b/>
          <w:bCs/>
          <w:color w:val="000000"/>
          <w:szCs w:val="22"/>
        </w:rPr>
        <w:t xml:space="preserve">Communications providers do not need to provide any </w:t>
      </w:r>
      <w:r>
        <w:rPr>
          <w:b/>
          <w:szCs w:val="22"/>
        </w:rPr>
        <w:t xml:space="preserve">additional reporting in DIRS for these areas in </w:t>
      </w:r>
      <w:r w:rsidR="00367F72">
        <w:rPr>
          <w:b/>
          <w:szCs w:val="22"/>
        </w:rPr>
        <w:t>South Carolina</w:t>
      </w:r>
      <w:r>
        <w:rPr>
          <w:b/>
          <w:szCs w:val="22"/>
        </w:rPr>
        <w:t xml:space="preserve"> with respect to Hurricane Ian.</w:t>
      </w:r>
      <w:r>
        <w:rPr>
          <w:szCs w:val="22"/>
        </w:rPr>
        <w:t xml:space="preserve">  </w:t>
      </w:r>
      <w:r>
        <w:rPr>
          <w:rFonts w:cs="Calibri"/>
          <w:szCs w:val="22"/>
        </w:rPr>
        <w:t>The FCC will, however, continue to monitor the status of communications services and work with providers and government partners in these areas as needed to support remaining restoration efforts.</w:t>
      </w:r>
    </w:p>
    <w:p w:rsidR="008F09FB" w:rsidP="008F09FB" w14:paraId="5773EFF5" w14:textId="77777777">
      <w:pPr>
        <w:rPr>
          <w:sz w:val="24"/>
          <w:szCs w:val="24"/>
        </w:rPr>
      </w:pPr>
    </w:p>
    <w:p w:rsidR="008F09FB" w:rsidP="008F09FB" w14:paraId="15C96618" w14:textId="4DF12460">
      <w:pPr>
        <w:rPr>
          <w:b/>
          <w:bCs/>
        </w:rPr>
      </w:pPr>
      <w:r>
        <w:rPr>
          <w:b/>
          <w:bCs/>
        </w:rPr>
        <w:t>DIRS remains activated in the following counties in Florida:</w:t>
      </w:r>
    </w:p>
    <w:p w:rsidR="00084A19" w:rsidP="008F09FB" w14:paraId="7080A5AC" w14:textId="2E6EE893">
      <w:pPr>
        <w:rPr>
          <w:szCs w:val="22"/>
        </w:rPr>
      </w:pPr>
    </w:p>
    <w:p w:rsidR="008F09FB" w:rsidRPr="008F09FB" w:rsidP="008F09FB" w14:paraId="6FDD263E" w14:textId="0757E6CC">
      <w:r w:rsidRPr="008F09FB">
        <w:rPr>
          <w:b/>
          <w:bCs/>
          <w:szCs w:val="22"/>
        </w:rPr>
        <w:t>Florida:</w:t>
      </w:r>
      <w:r>
        <w:rPr>
          <w:szCs w:val="22"/>
        </w:rPr>
        <w:t xml:space="preserve">  </w:t>
      </w:r>
      <w:r>
        <w:t>Baker, Bradford, Charlotte, Clay, Collier, Desoto, Duval, Flagler, Glades, Hardee, Hendry, Highlands, Hillsborough, Lake, Lee, Manatee, Marion, Monroe, Nassau, Okeechobee, Orange, Osceola, Pinellas, Polk, Putnam, Sarasota, Seminole, St. Johns, Union, Volusia.</w:t>
      </w:r>
    </w:p>
    <w:p w:rsidR="008F09FB" w:rsidRPr="008F09FB" w:rsidP="008F09FB" w14:paraId="3D24441D" w14:textId="77777777"/>
    <w:p w:rsidR="00F94879" w:rsidRPr="00F94879" w:rsidP="00EF53E0" w14:paraId="7776F826" w14:textId="77777777">
      <w:bookmarkStart w:id="4" w:name="_Hlk526842846"/>
      <w:bookmarkStart w:id="5" w:name="_Hlk526842909"/>
    </w:p>
    <w:p w:rsidR="00E44764" w:rsidRPr="00675E12" w:rsidP="00E44764" w14:paraId="1B6086F3" w14:textId="47EDA8DD">
      <w:pPr>
        <w:ind w:firstLine="720"/>
        <w:rPr>
          <w:szCs w:val="22"/>
        </w:rPr>
      </w:pPr>
      <w:r w:rsidRPr="00675E12">
        <w:rPr>
          <w:szCs w:val="22"/>
        </w:rPr>
        <w:t xml:space="preserve">The FCC appreciates the cooperation of all the communications providers that have voluntarily submitted data to DIRS in the aftermath of </w:t>
      </w:r>
      <w:r>
        <w:rPr>
          <w:szCs w:val="22"/>
        </w:rPr>
        <w:t>Hurricane Ian</w:t>
      </w:r>
      <w:r w:rsidRPr="00675E12">
        <w:rPr>
          <w:szCs w:val="22"/>
        </w:rPr>
        <w:t xml:space="preserve">.  In disaster situations, information on the operational status of communications services provides critical situational awareness and supports effective emergency response and restoration efforts.  The FCC expects to continue to publish daily communications status reports while DIRS remains active for any area in connection with </w:t>
      </w:r>
      <w:r>
        <w:rPr>
          <w:szCs w:val="22"/>
        </w:rPr>
        <w:t>Hurricane Ian</w:t>
      </w:r>
      <w:r w:rsidRPr="00675E12">
        <w:rPr>
          <w:szCs w:val="22"/>
        </w:rPr>
        <w:t>.</w:t>
      </w:r>
    </w:p>
    <w:p w:rsidR="00E44764" w:rsidP="00782ACD" w14:paraId="1B645E7B" w14:textId="77777777">
      <w:pPr>
        <w:rPr>
          <w:szCs w:val="22"/>
        </w:rPr>
      </w:pPr>
      <w:bookmarkStart w:id="6" w:name="_Hlk81145699"/>
    </w:p>
    <w:p w:rsidR="00782ACD" w:rsidP="00782ACD" w14:paraId="33C4C0E1" w14:textId="252EBF45">
      <w:r w:rsidRPr="00003B1C">
        <w:rPr>
          <w:szCs w:val="22"/>
        </w:rPr>
        <w:t xml:space="preserve">All FCC releases in connection with </w:t>
      </w:r>
      <w:r>
        <w:rPr>
          <w:szCs w:val="22"/>
        </w:rPr>
        <w:t xml:space="preserve">Hurricane Ian </w:t>
      </w:r>
      <w:r w:rsidRPr="00003B1C">
        <w:rPr>
          <w:szCs w:val="22"/>
        </w:rPr>
        <w:t xml:space="preserve">may be found at </w:t>
      </w:r>
      <w:hyperlink r:id="rId5" w:history="1">
        <w:r w:rsidRPr="00F27C4B">
          <w:rPr>
            <w:rStyle w:val="Hyperlink"/>
            <w:szCs w:val="22"/>
          </w:rPr>
          <w:t>https://www.fcc.gov/ian</w:t>
        </w:r>
      </w:hyperlink>
      <w:r>
        <w:rPr>
          <w:szCs w:val="22"/>
        </w:rPr>
        <w:t>.</w:t>
      </w:r>
    </w:p>
    <w:bookmarkEnd w:id="6"/>
    <w:p w:rsidR="00A73B91" w:rsidP="00EF53E0" w14:paraId="0D3ACB3E" w14:textId="6FA82894">
      <w:pPr>
        <w:rPr>
          <w:szCs w:val="22"/>
        </w:rPr>
      </w:pPr>
    </w:p>
    <w:bookmarkEnd w:id="4"/>
    <w:bookmarkEnd w:id="5"/>
    <w:p w:rsidR="00C66856" w:rsidP="00167725" w14:paraId="0981BDC2" w14:textId="0D904D0C">
      <w:pPr>
        <w:tabs>
          <w:tab w:val="center" w:pos="5184"/>
        </w:tabs>
        <w:rPr>
          <w:szCs w:val="22"/>
        </w:rPr>
      </w:pPr>
      <w:r w:rsidRPr="000E770A">
        <w:rPr>
          <w:szCs w:val="22"/>
        </w:rPr>
        <w:t>For further information, please contac</w:t>
      </w:r>
      <w:r w:rsidR="008E62BF">
        <w:rPr>
          <w:szCs w:val="22"/>
        </w:rPr>
        <w:t xml:space="preserve">t </w:t>
      </w:r>
      <w:r w:rsidRPr="000E770A">
        <w:rPr>
          <w:szCs w:val="22"/>
        </w:rPr>
        <w:t xml:space="preserve">Michael Caiafa </w:t>
      </w:r>
      <w:r w:rsidR="008E62BF">
        <w:rPr>
          <w:szCs w:val="22"/>
        </w:rPr>
        <w:t xml:space="preserve">at </w:t>
      </w:r>
      <w:r w:rsidRPr="000E770A">
        <w:rPr>
          <w:szCs w:val="22"/>
        </w:rPr>
        <w:t>(</w:t>
      </w:r>
      <w:r w:rsidR="00BC035D">
        <w:rPr>
          <w:szCs w:val="22"/>
        </w:rPr>
        <w:t>202</w:t>
      </w:r>
      <w:r w:rsidRPr="000E770A">
        <w:rPr>
          <w:szCs w:val="22"/>
        </w:rPr>
        <w:t>) 418-1311</w:t>
      </w:r>
      <w:r w:rsidR="008E62BF">
        <w:rPr>
          <w:szCs w:val="22"/>
        </w:rPr>
        <w:t xml:space="preserve"> </w:t>
      </w:r>
      <w:r w:rsidR="00A63334">
        <w:rPr>
          <w:szCs w:val="22"/>
        </w:rPr>
        <w:t xml:space="preserve">or </w:t>
      </w:r>
      <w:hyperlink r:id="rId6" w:history="1">
        <w:r w:rsidRPr="00F27C4B" w:rsidR="00A63334">
          <w:rPr>
            <w:rStyle w:val="Hyperlink"/>
            <w:szCs w:val="22"/>
          </w:rPr>
          <w:t>Michael.Caiafa@fcc.gov</w:t>
        </w:r>
      </w:hyperlink>
      <w:r w:rsidR="00A63334">
        <w:rPr>
          <w:szCs w:val="22"/>
        </w:rPr>
        <w:t xml:space="preserve"> </w:t>
      </w:r>
      <w:r w:rsidR="008E62BF">
        <w:rPr>
          <w:szCs w:val="22"/>
        </w:rPr>
        <w:t xml:space="preserve">or </w:t>
      </w:r>
      <w:r w:rsidRPr="000E770A">
        <w:rPr>
          <w:szCs w:val="22"/>
        </w:rPr>
        <w:t>David Ahn</w:t>
      </w:r>
      <w:r w:rsidR="008E62BF">
        <w:rPr>
          <w:szCs w:val="22"/>
        </w:rPr>
        <w:t xml:space="preserve"> at</w:t>
      </w:r>
      <w:r w:rsidRPr="000E770A">
        <w:rPr>
          <w:szCs w:val="22"/>
        </w:rPr>
        <w:t xml:space="preserve"> (571) 232-8487</w:t>
      </w:r>
      <w:r w:rsidR="00A63334">
        <w:rPr>
          <w:szCs w:val="22"/>
        </w:rPr>
        <w:t xml:space="preserve"> or </w:t>
      </w:r>
      <w:hyperlink r:id="rId7" w:history="1">
        <w:r w:rsidRPr="00F27C4B" w:rsidR="00A63334">
          <w:rPr>
            <w:rStyle w:val="Hyperlink"/>
            <w:szCs w:val="22"/>
          </w:rPr>
          <w:t>David.Ahn@fcc.gov</w:t>
        </w:r>
      </w:hyperlink>
      <w:r w:rsidR="00A63334">
        <w:rPr>
          <w:szCs w:val="22"/>
        </w:rPr>
        <w:t xml:space="preserve"> </w:t>
      </w:r>
      <w:r w:rsidR="00167725">
        <w:rPr>
          <w:szCs w:val="22"/>
        </w:rPr>
        <w:t>of the Public Safety and Homeland Security Bureau Cybersecurity and Communications Reliability Division.</w:t>
      </w:r>
    </w:p>
    <w:p w:rsidR="0098702E" w14:paraId="74406CA2" w14:textId="035F9F10">
      <w:pPr>
        <w:tabs>
          <w:tab w:val="center" w:pos="5184"/>
        </w:tabs>
        <w:rPr>
          <w:sz w:val="24"/>
          <w:szCs w:val="24"/>
        </w:rPr>
      </w:pPr>
    </w:p>
    <w:sectPr>
      <w:footerReference w:type="default" r:id="rId8"/>
      <w:headerReference w:type="first" r:id="rId9"/>
      <w:type w:val="continuous"/>
      <w:pgSz w:w="12240" w:h="15840" w:code="1"/>
      <w:pgMar w:top="1440" w:right="1440" w:bottom="72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14:paraId="0799A053" w14:textId="77777777">
    <w:pPr>
      <w:pStyle w:val="Footer"/>
      <w:jc w:val="center"/>
    </w:pPr>
    <w:r>
      <w:fldChar w:fldCharType="begin"/>
    </w:r>
    <w:r>
      <w:instrText xml:space="preserve"> PAGE   \* MERGEFORMAT </w:instrText>
    </w:r>
    <w:r>
      <w:fldChar w:fldCharType="separate"/>
    </w:r>
    <w:r w:rsidR="002E7143">
      <w:rPr>
        <w:noProof/>
      </w:rPr>
      <w:t>2</w:t>
    </w:r>
    <w:r>
      <w:fldChar w:fldCharType="end"/>
    </w:r>
  </w:p>
  <w:p w:rsidR="00C66856" w14:paraId="2BA83B8A"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46294" w14:paraId="086C5450" w14:textId="77777777">
      <w:bookmarkStart w:id="0" w:name="_Hlk114233690"/>
      <w:bookmarkEnd w:id="0"/>
      <w:r>
        <w:separator/>
      </w:r>
    </w:p>
  </w:footnote>
  <w:footnote w:type="continuationSeparator" w:id="1">
    <w:p w:rsidR="00246294" w14:paraId="5DB361AD" w14:textId="77777777">
      <w:r>
        <w:continuationSeparator/>
      </w:r>
    </w:p>
  </w:footnote>
  <w:footnote w:type="continuationNotice" w:id="2">
    <w:p w:rsidR="00246294" w14:paraId="1DB2B375" w14:textId="77777777"/>
  </w:footnote>
  <w:footnote w:id="3">
    <w:p w:rsidR="005F3093" w:rsidP="005F3093" w14:paraId="5974D2F8" w14:textId="77777777">
      <w:pPr>
        <w:pStyle w:val="FootnoteText"/>
        <w:rPr>
          <w:sz w:val="18"/>
          <w:szCs w:val="18"/>
        </w:rPr>
      </w:pPr>
      <w:r>
        <w:rPr>
          <w:rStyle w:val="FootnoteReference"/>
        </w:rPr>
        <w:footnoteRef/>
      </w:r>
      <w:r>
        <w:t xml:space="preserve"> </w:t>
      </w:r>
      <w:r>
        <w:rPr>
          <w:sz w:val="18"/>
          <w:szCs w:val="18"/>
        </w:rPr>
        <w:t>DIRS is a voluntary, web-based system that communications providers, including wireless, wireline, broadcast, cable and Voice over Internet Protocol providers, can use to report communications infrastructure status and situational awareness information during times of crisis.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rsidRPr="00474601" w:rsidP="00474601" w14:paraId="08B1503D" w14:textId="2FB0C450">
    <w:pPr>
      <w:pStyle w:val="Header"/>
    </w:pPr>
    <w:r>
      <w:rPr>
        <w:noProof/>
      </w:rPr>
      <w:drawing>
        <wp:inline distT="0" distB="0" distL="0" distR="0">
          <wp:extent cx="5943600" cy="1428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7458D3"/>
    <w:multiLevelType w:val="hybridMultilevel"/>
    <w:tmpl w:val="D9B2FB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3">
    <w:nsid w:val="473C09E7"/>
    <w:multiLevelType w:val="hybridMultilevel"/>
    <w:tmpl w:val="99D2B054"/>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4CDE34F9"/>
    <w:multiLevelType w:val="hybridMultilevel"/>
    <w:tmpl w:val="D432FB3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8">
    <w:nsid w:val="5A27534E"/>
    <w:multiLevelType w:val="hybridMultilevel"/>
    <w:tmpl w:val="43AA4E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0">
    <w:nsid w:val="5D6C487E"/>
    <w:multiLevelType w:val="hybridMultilevel"/>
    <w:tmpl w:val="89562C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62790EE5"/>
    <w:multiLevelType w:val="hybridMultilevel"/>
    <w:tmpl w:val="15721FA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6B4D460F"/>
    <w:multiLevelType w:val="hybridMultilevel"/>
    <w:tmpl w:val="A5CAE042"/>
    <w:lvl w:ilvl="0">
      <w:start w:val="219"/>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9"/>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5"/>
  </w:num>
  <w:num w:numId="12">
    <w:abstractNumId w:val="2"/>
  </w:num>
  <w:num w:numId="13">
    <w:abstractNumId w:val="10"/>
  </w:num>
  <w:num w:numId="14">
    <w:abstractNumId w:val="11"/>
  </w:num>
  <w:num w:numId="15">
    <w:abstractNumId w:val="0"/>
  </w:num>
  <w:num w:numId="16">
    <w:abstractNumId w:val="3"/>
  </w:num>
  <w:num w:numId="17">
    <w:abstractNumId w:val="4"/>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10"/>
  <w:displayHorizontalDrawingGridEvery w:val="0"/>
  <w:displayVerticalDrawingGridEvery w:val="0"/>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1B"/>
    <w:rsid w:val="00003B1C"/>
    <w:rsid w:val="00022310"/>
    <w:rsid w:val="00042368"/>
    <w:rsid w:val="00042713"/>
    <w:rsid w:val="00056B43"/>
    <w:rsid w:val="00070D50"/>
    <w:rsid w:val="00082B1A"/>
    <w:rsid w:val="00084A19"/>
    <w:rsid w:val="000B7E16"/>
    <w:rsid w:val="000C7C1D"/>
    <w:rsid w:val="000E770A"/>
    <w:rsid w:val="0010144A"/>
    <w:rsid w:val="00103A00"/>
    <w:rsid w:val="00103C68"/>
    <w:rsid w:val="001152B3"/>
    <w:rsid w:val="001461B1"/>
    <w:rsid w:val="00146773"/>
    <w:rsid w:val="00157E7D"/>
    <w:rsid w:val="00163BDA"/>
    <w:rsid w:val="00167725"/>
    <w:rsid w:val="00176E72"/>
    <w:rsid w:val="00177C13"/>
    <w:rsid w:val="001869BD"/>
    <w:rsid w:val="00195135"/>
    <w:rsid w:val="001A3245"/>
    <w:rsid w:val="001A3331"/>
    <w:rsid w:val="001A4D9E"/>
    <w:rsid w:val="001B2C72"/>
    <w:rsid w:val="001B6C9F"/>
    <w:rsid w:val="001C17AE"/>
    <w:rsid w:val="001E0CF4"/>
    <w:rsid w:val="00205EC5"/>
    <w:rsid w:val="00220D5D"/>
    <w:rsid w:val="00241221"/>
    <w:rsid w:val="002456E7"/>
    <w:rsid w:val="00246294"/>
    <w:rsid w:val="002526CE"/>
    <w:rsid w:val="00276520"/>
    <w:rsid w:val="0028081A"/>
    <w:rsid w:val="002811B4"/>
    <w:rsid w:val="00296596"/>
    <w:rsid w:val="002A1687"/>
    <w:rsid w:val="002B5738"/>
    <w:rsid w:val="002E0CAE"/>
    <w:rsid w:val="002E7143"/>
    <w:rsid w:val="002F1154"/>
    <w:rsid w:val="002F1AB9"/>
    <w:rsid w:val="002F2C7E"/>
    <w:rsid w:val="002F312A"/>
    <w:rsid w:val="00322E16"/>
    <w:rsid w:val="003325BA"/>
    <w:rsid w:val="0034719A"/>
    <w:rsid w:val="00367F72"/>
    <w:rsid w:val="003701A0"/>
    <w:rsid w:val="00377949"/>
    <w:rsid w:val="00387716"/>
    <w:rsid w:val="0039062F"/>
    <w:rsid w:val="003B729F"/>
    <w:rsid w:val="003D1DE2"/>
    <w:rsid w:val="003D404D"/>
    <w:rsid w:val="003F1A18"/>
    <w:rsid w:val="00400748"/>
    <w:rsid w:val="0041203B"/>
    <w:rsid w:val="00422BF8"/>
    <w:rsid w:val="00435DD2"/>
    <w:rsid w:val="00442E3C"/>
    <w:rsid w:val="00451975"/>
    <w:rsid w:val="004664D3"/>
    <w:rsid w:val="00474601"/>
    <w:rsid w:val="004A6939"/>
    <w:rsid w:val="004B1D09"/>
    <w:rsid w:val="004B352E"/>
    <w:rsid w:val="004E424C"/>
    <w:rsid w:val="005479C2"/>
    <w:rsid w:val="00553AFA"/>
    <w:rsid w:val="00554A8C"/>
    <w:rsid w:val="005567B7"/>
    <w:rsid w:val="005812CE"/>
    <w:rsid w:val="0058250A"/>
    <w:rsid w:val="005832EA"/>
    <w:rsid w:val="00593022"/>
    <w:rsid w:val="005A281C"/>
    <w:rsid w:val="005D20A0"/>
    <w:rsid w:val="005E401C"/>
    <w:rsid w:val="005E6469"/>
    <w:rsid w:val="005F3093"/>
    <w:rsid w:val="006165F3"/>
    <w:rsid w:val="006259D1"/>
    <w:rsid w:val="0062790D"/>
    <w:rsid w:val="00630CE1"/>
    <w:rsid w:val="00642863"/>
    <w:rsid w:val="00647D5E"/>
    <w:rsid w:val="0065429F"/>
    <w:rsid w:val="0066263A"/>
    <w:rsid w:val="00663E36"/>
    <w:rsid w:val="006661D9"/>
    <w:rsid w:val="00675DE3"/>
    <w:rsid w:val="00675E12"/>
    <w:rsid w:val="0068278C"/>
    <w:rsid w:val="00694595"/>
    <w:rsid w:val="006B489C"/>
    <w:rsid w:val="006B7CBE"/>
    <w:rsid w:val="006C0E81"/>
    <w:rsid w:val="006C2067"/>
    <w:rsid w:val="006D168A"/>
    <w:rsid w:val="006E6AB9"/>
    <w:rsid w:val="006F5E82"/>
    <w:rsid w:val="00706040"/>
    <w:rsid w:val="007067F9"/>
    <w:rsid w:val="007076BF"/>
    <w:rsid w:val="007104FE"/>
    <w:rsid w:val="007208F5"/>
    <w:rsid w:val="00752206"/>
    <w:rsid w:val="00761840"/>
    <w:rsid w:val="00763D1F"/>
    <w:rsid w:val="00782ACD"/>
    <w:rsid w:val="007B7037"/>
    <w:rsid w:val="007C077F"/>
    <w:rsid w:val="007C331F"/>
    <w:rsid w:val="007C76F3"/>
    <w:rsid w:val="007E379C"/>
    <w:rsid w:val="007F08F9"/>
    <w:rsid w:val="007F2DB8"/>
    <w:rsid w:val="007F3805"/>
    <w:rsid w:val="00820591"/>
    <w:rsid w:val="0082747A"/>
    <w:rsid w:val="0084570D"/>
    <w:rsid w:val="00847192"/>
    <w:rsid w:val="00873E94"/>
    <w:rsid w:val="008923A6"/>
    <w:rsid w:val="008A1F02"/>
    <w:rsid w:val="008A60BD"/>
    <w:rsid w:val="008B3972"/>
    <w:rsid w:val="008C2B99"/>
    <w:rsid w:val="008D3925"/>
    <w:rsid w:val="008E0171"/>
    <w:rsid w:val="008E26D7"/>
    <w:rsid w:val="008E4556"/>
    <w:rsid w:val="008E61DB"/>
    <w:rsid w:val="008E62BF"/>
    <w:rsid w:val="008F09FB"/>
    <w:rsid w:val="008F1629"/>
    <w:rsid w:val="008F1957"/>
    <w:rsid w:val="00903800"/>
    <w:rsid w:val="00910FDE"/>
    <w:rsid w:val="00922DA1"/>
    <w:rsid w:val="00932547"/>
    <w:rsid w:val="00935E90"/>
    <w:rsid w:val="00946EB7"/>
    <w:rsid w:val="00954A75"/>
    <w:rsid w:val="0098702E"/>
    <w:rsid w:val="00990528"/>
    <w:rsid w:val="00995DCF"/>
    <w:rsid w:val="009A18DE"/>
    <w:rsid w:val="009A5AB4"/>
    <w:rsid w:val="009A5FA5"/>
    <w:rsid w:val="009B0810"/>
    <w:rsid w:val="009B0AC0"/>
    <w:rsid w:val="009B14A2"/>
    <w:rsid w:val="009B18DB"/>
    <w:rsid w:val="009B49AC"/>
    <w:rsid w:val="009B5F9F"/>
    <w:rsid w:val="009C4347"/>
    <w:rsid w:val="009D09AC"/>
    <w:rsid w:val="009D30BF"/>
    <w:rsid w:val="009D414A"/>
    <w:rsid w:val="009D4DBA"/>
    <w:rsid w:val="009E25F1"/>
    <w:rsid w:val="009E2F48"/>
    <w:rsid w:val="009F13E4"/>
    <w:rsid w:val="009F6F62"/>
    <w:rsid w:val="00A16DA5"/>
    <w:rsid w:val="00A40B83"/>
    <w:rsid w:val="00A5564F"/>
    <w:rsid w:val="00A56533"/>
    <w:rsid w:val="00A63334"/>
    <w:rsid w:val="00A64E34"/>
    <w:rsid w:val="00A73B91"/>
    <w:rsid w:val="00A73BB5"/>
    <w:rsid w:val="00A933A3"/>
    <w:rsid w:val="00A94949"/>
    <w:rsid w:val="00A95BBD"/>
    <w:rsid w:val="00AB559D"/>
    <w:rsid w:val="00AD64F9"/>
    <w:rsid w:val="00AF2B73"/>
    <w:rsid w:val="00AF5F38"/>
    <w:rsid w:val="00B044FF"/>
    <w:rsid w:val="00B262AF"/>
    <w:rsid w:val="00B314E4"/>
    <w:rsid w:val="00B318E2"/>
    <w:rsid w:val="00B36440"/>
    <w:rsid w:val="00B37C0D"/>
    <w:rsid w:val="00B41BE3"/>
    <w:rsid w:val="00B47817"/>
    <w:rsid w:val="00B5109C"/>
    <w:rsid w:val="00B64603"/>
    <w:rsid w:val="00BA3692"/>
    <w:rsid w:val="00BB6D1D"/>
    <w:rsid w:val="00BC035D"/>
    <w:rsid w:val="00BD2D0F"/>
    <w:rsid w:val="00BE0547"/>
    <w:rsid w:val="00BF2F30"/>
    <w:rsid w:val="00BF54A4"/>
    <w:rsid w:val="00BF60F8"/>
    <w:rsid w:val="00C141E6"/>
    <w:rsid w:val="00C364BD"/>
    <w:rsid w:val="00C46954"/>
    <w:rsid w:val="00C50487"/>
    <w:rsid w:val="00C60B7B"/>
    <w:rsid w:val="00C638C9"/>
    <w:rsid w:val="00C66856"/>
    <w:rsid w:val="00C677B4"/>
    <w:rsid w:val="00C6784C"/>
    <w:rsid w:val="00C72073"/>
    <w:rsid w:val="00C8595C"/>
    <w:rsid w:val="00CA1E1B"/>
    <w:rsid w:val="00CA608B"/>
    <w:rsid w:val="00CC2F9F"/>
    <w:rsid w:val="00D05ED7"/>
    <w:rsid w:val="00D20F56"/>
    <w:rsid w:val="00D21C35"/>
    <w:rsid w:val="00D2471D"/>
    <w:rsid w:val="00D278E6"/>
    <w:rsid w:val="00D40DD7"/>
    <w:rsid w:val="00D41263"/>
    <w:rsid w:val="00D46197"/>
    <w:rsid w:val="00D469EA"/>
    <w:rsid w:val="00DA272E"/>
    <w:rsid w:val="00DB0F09"/>
    <w:rsid w:val="00DE20B1"/>
    <w:rsid w:val="00E04821"/>
    <w:rsid w:val="00E0613E"/>
    <w:rsid w:val="00E14EE6"/>
    <w:rsid w:val="00E37F68"/>
    <w:rsid w:val="00E42DB1"/>
    <w:rsid w:val="00E44764"/>
    <w:rsid w:val="00E5347D"/>
    <w:rsid w:val="00E67E81"/>
    <w:rsid w:val="00E76079"/>
    <w:rsid w:val="00EA2789"/>
    <w:rsid w:val="00EF2581"/>
    <w:rsid w:val="00EF53E0"/>
    <w:rsid w:val="00EF7D34"/>
    <w:rsid w:val="00F0212F"/>
    <w:rsid w:val="00F10782"/>
    <w:rsid w:val="00F1263C"/>
    <w:rsid w:val="00F21F7B"/>
    <w:rsid w:val="00F238FE"/>
    <w:rsid w:val="00F27C4B"/>
    <w:rsid w:val="00F40ECA"/>
    <w:rsid w:val="00F42213"/>
    <w:rsid w:val="00F57549"/>
    <w:rsid w:val="00F90C15"/>
    <w:rsid w:val="00F94879"/>
    <w:rsid w:val="00FE1CC7"/>
    <w:rsid w:val="00FE1EEF"/>
    <w:rsid w:val="00FE7E88"/>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754188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3"/>
      </w:numPr>
      <w:spacing w:after="2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rFonts w:cs="Times New Roman"/>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sz w:val="16"/>
      <w:szCs w:val="16"/>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locked/>
    <w:rPr>
      <w:rFonts w:cs="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locked/>
    <w:rPr>
      <w:rFonts w:cs="Times New Roman"/>
      <w:b/>
      <w:bCs/>
    </w:rPr>
  </w:style>
  <w:style w:type="character" w:customStyle="1" w:styleId="FooterChar">
    <w:name w:val="Footer Char"/>
    <w:link w:val="Footer"/>
    <w:locked/>
    <w:rPr>
      <w:rFonts w:cs="Times New Roman"/>
      <w:sz w:val="22"/>
    </w:rPr>
  </w:style>
  <w:style w:type="paragraph" w:styleId="BodyText">
    <w:name w:val="Body Text"/>
    <w:aliases w:val="b"/>
    <w:basedOn w:val="Normal"/>
    <w:pPr>
      <w:spacing w:after="240"/>
    </w:pPr>
    <w:rPr>
      <w:sz w:val="24"/>
      <w:szCs w:val="24"/>
    </w:rPr>
  </w:style>
  <w:style w:type="character" w:customStyle="1" w:styleId="apple-converted-space">
    <w:name w:val="apple-converted-space"/>
    <w:basedOn w:val="DefaultParagraphFont"/>
  </w:style>
  <w:style w:type="character" w:styleId="UnresolvedMention">
    <w:name w:val="Unresolved Mention"/>
    <w:basedOn w:val="DefaultParagraphFont"/>
    <w:uiPriority w:val="99"/>
    <w:semiHidden/>
    <w:unhideWhenUsed/>
    <w:rsid w:val="00A565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ian" TargetMode="External" /><Relationship Id="rId6" Type="http://schemas.openxmlformats.org/officeDocument/2006/relationships/hyperlink" Target="mailto:Michael.Caiafa@fcc.gov" TargetMode="External" /><Relationship Id="rId7" Type="http://schemas.openxmlformats.org/officeDocument/2006/relationships/hyperlink" Target="mailto:David.Ahn@fcc.gov" TargetMode="External" /><Relationship Id="rId8" Type="http://schemas.openxmlformats.org/officeDocument/2006/relationships/footer" Target="footer1.xm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