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571FCD5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7A15D261" w14:textId="4200D983">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2A3209">
        <w:rPr>
          <w:b/>
          <w:snapToGrid w:val="0"/>
          <w:kern w:val="28"/>
          <w:szCs w:val="22"/>
        </w:rPr>
        <w:t>1104</w:t>
      </w:r>
    </w:p>
    <w:p w:rsidR="00AD440B" w:rsidRPr="00CB6B4E" w:rsidP="00ED51D0" w14:paraId="3234C787" w14:textId="51A4368C">
      <w:pPr>
        <w:widowControl w:val="0"/>
        <w:jc w:val="right"/>
        <w:rPr>
          <w:b/>
          <w:snapToGrid w:val="0"/>
          <w:kern w:val="28"/>
          <w:szCs w:val="22"/>
        </w:rPr>
      </w:pPr>
      <w:r w:rsidRPr="00CB6B4E">
        <w:rPr>
          <w:b/>
          <w:snapToGrid w:val="0"/>
          <w:kern w:val="28"/>
          <w:szCs w:val="22"/>
        </w:rPr>
        <w:t xml:space="preserve">Released:  </w:t>
      </w:r>
      <w:r w:rsidR="00BC6A3C">
        <w:rPr>
          <w:b/>
          <w:snapToGrid w:val="0"/>
          <w:kern w:val="28"/>
          <w:szCs w:val="22"/>
        </w:rPr>
        <w:t xml:space="preserve">October </w:t>
      </w:r>
      <w:r w:rsidR="00B56354">
        <w:rPr>
          <w:b/>
          <w:snapToGrid w:val="0"/>
          <w:kern w:val="28"/>
          <w:szCs w:val="22"/>
        </w:rPr>
        <w:t>19</w:t>
      </w:r>
      <w:r w:rsidRPr="00CB6B4E">
        <w:rPr>
          <w:b/>
          <w:snapToGrid w:val="0"/>
          <w:kern w:val="28"/>
          <w:szCs w:val="22"/>
        </w:rPr>
        <w:t>, 202</w:t>
      </w:r>
      <w:r w:rsidRPr="00CB6B4E" w:rsidR="0089666B">
        <w:rPr>
          <w:b/>
          <w:snapToGrid w:val="0"/>
          <w:kern w:val="28"/>
          <w:szCs w:val="22"/>
        </w:rPr>
        <w:t>2</w:t>
      </w:r>
    </w:p>
    <w:p w:rsidR="00AD440B" w:rsidRPr="00CB6B4E" w:rsidP="00AD440B" w14:paraId="2DD75C49" w14:textId="77777777">
      <w:pPr>
        <w:widowControl w:val="0"/>
        <w:spacing w:before="60"/>
        <w:jc w:val="center"/>
        <w:rPr>
          <w:b/>
          <w:snapToGrid w:val="0"/>
          <w:kern w:val="28"/>
          <w:szCs w:val="22"/>
        </w:rPr>
      </w:pPr>
    </w:p>
    <w:p w:rsidR="00BC6A3C" w:rsidRPr="00BC6A3C" w:rsidP="00937449" w14:paraId="0137BFEE" w14:textId="57EE3EA3">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r w:rsidRPr="4E2AB46F">
        <w:rPr>
          <w:b/>
          <w:bCs/>
        </w:rPr>
        <w:t xml:space="preserve">THE </w:t>
      </w:r>
      <w:r w:rsidRPr="4E2AB46F">
        <w:rPr>
          <w:b/>
          <w:bCs/>
          <w:caps/>
        </w:rPr>
        <w:t xml:space="preserve">TRANSFER OF CONTROL OF </w:t>
      </w:r>
      <w:r w:rsidRPr="00BC6A3C">
        <w:rPr>
          <w:b/>
          <w:bCs/>
          <w:caps/>
        </w:rPr>
        <w:t>Spectrotel, Inc. TO Spectrotel Ultimate Holdings, LLC</w:t>
      </w:r>
    </w:p>
    <w:p w:rsidR="00AD440B" w:rsidRPr="00AD440B" w:rsidP="00937449" w14:paraId="7F41A147" w14:textId="77777777">
      <w:pPr>
        <w:rPr>
          <w:b/>
          <w:bCs/>
          <w:szCs w:val="22"/>
        </w:rPr>
      </w:pPr>
      <w:r w:rsidRPr="00AD440B">
        <w:rPr>
          <w:b/>
          <w:bCs/>
          <w:caps/>
          <w:szCs w:val="22"/>
        </w:rPr>
        <w:t xml:space="preserve"> </w:t>
      </w:r>
    </w:p>
    <w:p w:rsidR="00AD440B" w:rsidP="4E2AB46F" w14:paraId="13D5227F" w14:textId="77777777">
      <w:pPr>
        <w:jc w:val="center"/>
        <w:rPr>
          <w:b/>
          <w:bCs/>
        </w:rPr>
      </w:pPr>
      <w:r w:rsidRPr="4E2AB46F">
        <w:rPr>
          <w:b/>
          <w:bCs/>
        </w:rPr>
        <w:t>NON-</w:t>
      </w:r>
      <w:r w:rsidRPr="4E2AB46F" w:rsidR="000C1460">
        <w:rPr>
          <w:b/>
          <w:bCs/>
        </w:rPr>
        <w:t>STREAMLINED PLEADING CYCLE ESTABLISHED</w:t>
      </w:r>
    </w:p>
    <w:p w:rsidR="00031C8B" w:rsidRPr="0055505D" w:rsidP="0055505D" w14:paraId="729925CB" w14:textId="77777777">
      <w:pPr>
        <w:jc w:val="center"/>
        <w:rPr>
          <w:b/>
          <w:szCs w:val="22"/>
        </w:rPr>
      </w:pPr>
    </w:p>
    <w:p w:rsidR="00AD440B" w:rsidRPr="00AD440B" w:rsidP="00AD440B" w14:paraId="784BDDC5" w14:textId="2DC2E2B8">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7E3EF9">
        <w:rPr>
          <w:b/>
          <w:snapToGrid w:val="0"/>
          <w:kern w:val="28"/>
          <w:szCs w:val="22"/>
        </w:rPr>
        <w:t>-</w:t>
      </w:r>
      <w:r w:rsidR="00A41F9A">
        <w:rPr>
          <w:b/>
          <w:snapToGrid w:val="0"/>
          <w:kern w:val="28"/>
          <w:szCs w:val="22"/>
        </w:rPr>
        <w:t>3</w:t>
      </w:r>
      <w:r w:rsidR="00BC6A3C">
        <w:rPr>
          <w:b/>
          <w:snapToGrid w:val="0"/>
          <w:kern w:val="28"/>
          <w:szCs w:val="22"/>
        </w:rPr>
        <w:t>55</w:t>
      </w:r>
    </w:p>
    <w:p w:rsidR="00E94F15" w:rsidP="00AD440B" w14:paraId="1187C6AE" w14:textId="77777777">
      <w:pPr>
        <w:rPr>
          <w:b/>
          <w:szCs w:val="22"/>
        </w:rPr>
      </w:pPr>
    </w:p>
    <w:p w:rsidR="00AD440B" w:rsidRPr="00AD440B" w:rsidP="00AD440B" w14:paraId="20DDBB48" w14:textId="7CD4A8C4">
      <w:pPr>
        <w:rPr>
          <w:b/>
          <w:szCs w:val="22"/>
        </w:rPr>
      </w:pPr>
      <w:r w:rsidRPr="00AD440B">
        <w:rPr>
          <w:b/>
          <w:szCs w:val="22"/>
        </w:rPr>
        <w:t xml:space="preserve">Comments Due:  </w:t>
      </w:r>
      <w:r w:rsidR="007F074D">
        <w:rPr>
          <w:b/>
          <w:szCs w:val="22"/>
        </w:rPr>
        <w:t>November</w:t>
      </w:r>
      <w:r w:rsidR="00193234">
        <w:rPr>
          <w:b/>
          <w:szCs w:val="22"/>
        </w:rPr>
        <w:t xml:space="preserve"> </w:t>
      </w:r>
      <w:r w:rsidR="00B56354">
        <w:rPr>
          <w:b/>
          <w:szCs w:val="22"/>
        </w:rPr>
        <w:t>2</w:t>
      </w:r>
      <w:r w:rsidRPr="00AD440B">
        <w:rPr>
          <w:b/>
          <w:szCs w:val="22"/>
        </w:rPr>
        <w:t>, 202</w:t>
      </w:r>
      <w:r w:rsidR="0089666B">
        <w:rPr>
          <w:b/>
          <w:szCs w:val="22"/>
        </w:rPr>
        <w:t>2</w:t>
      </w:r>
      <w:r w:rsidRPr="00AD440B">
        <w:rPr>
          <w:b/>
          <w:szCs w:val="22"/>
        </w:rPr>
        <w:t xml:space="preserve"> </w:t>
      </w:r>
    </w:p>
    <w:p w:rsidR="00AD440B" w:rsidRPr="00AD440B" w:rsidP="00AD440B" w14:paraId="75668A3A" w14:textId="4A9217F0">
      <w:pPr>
        <w:rPr>
          <w:b/>
          <w:szCs w:val="22"/>
        </w:rPr>
      </w:pPr>
      <w:r w:rsidRPr="00AD440B">
        <w:rPr>
          <w:b/>
          <w:szCs w:val="22"/>
        </w:rPr>
        <w:t xml:space="preserve">Reply Comment Due:  </w:t>
      </w:r>
      <w:r w:rsidR="007F074D">
        <w:rPr>
          <w:b/>
          <w:szCs w:val="22"/>
        </w:rPr>
        <w:t>November</w:t>
      </w:r>
      <w:r w:rsidR="00193234">
        <w:rPr>
          <w:b/>
          <w:szCs w:val="22"/>
        </w:rPr>
        <w:t xml:space="preserve"> </w:t>
      </w:r>
      <w:r w:rsidR="00B56354">
        <w:rPr>
          <w:b/>
          <w:szCs w:val="22"/>
        </w:rPr>
        <w:t>9</w:t>
      </w:r>
      <w:r w:rsidRPr="00AD440B">
        <w:rPr>
          <w:b/>
          <w:szCs w:val="22"/>
        </w:rPr>
        <w:t>, 202</w:t>
      </w:r>
      <w:r w:rsidR="0089666B">
        <w:rPr>
          <w:b/>
          <w:szCs w:val="22"/>
        </w:rPr>
        <w:t>2</w:t>
      </w:r>
      <w:r w:rsidRPr="00AD440B">
        <w:rPr>
          <w:b/>
          <w:szCs w:val="22"/>
        </w:rPr>
        <w:t xml:space="preserve"> </w:t>
      </w:r>
    </w:p>
    <w:p w:rsidR="00AD440B" w:rsidRPr="00AD440B" w:rsidP="00AD440B" w14:paraId="79D1C170" w14:textId="77777777">
      <w:pPr>
        <w:rPr>
          <w:b/>
          <w:szCs w:val="22"/>
        </w:rPr>
      </w:pPr>
    </w:p>
    <w:p w:rsidR="00FD0D52" w:rsidP="00A43E90" w14:paraId="7EF6D4F4" w14:textId="48954EF7">
      <w:pPr>
        <w:autoSpaceDE w:val="0"/>
        <w:autoSpaceDN w:val="0"/>
        <w:adjustRightInd w:val="0"/>
        <w:spacing w:after="120"/>
        <w:ind w:firstLine="720"/>
      </w:pPr>
      <w:r w:rsidRPr="4E2AB46F">
        <w:t>By this Public Notice, the Wireline Competition Bureau</w:t>
      </w:r>
      <w:r w:rsidR="00E40BDC">
        <w:rPr>
          <w:szCs w:val="22"/>
        </w:rPr>
        <w:t xml:space="preserve"> </w:t>
      </w:r>
      <w:r w:rsidRPr="4E2AB46F">
        <w:t xml:space="preserve">seeks comment from interested parties on an application filed </w:t>
      </w:r>
      <w:r w:rsidRPr="4E2AB46F" w:rsidR="2D594EE2">
        <w:t xml:space="preserve">by </w:t>
      </w:r>
      <w:bookmarkStart w:id="3" w:name="_Hlk73713070"/>
      <w:bookmarkStart w:id="4" w:name="_Hlk67917977"/>
      <w:r w:rsidRPr="00A43E90" w:rsidR="00A43E90">
        <w:t>Spectrotel, Inc.</w:t>
      </w:r>
      <w:r w:rsidR="00A43E90">
        <w:t xml:space="preserve"> </w:t>
      </w:r>
      <w:r w:rsidRPr="00A43E90" w:rsidR="00A43E90">
        <w:t>(Spectrotel) and Spectrotel Ultimate Holdings, LLC (Spectrotel</w:t>
      </w:r>
      <w:r w:rsidR="00A43E90">
        <w:t xml:space="preserve"> </w:t>
      </w:r>
      <w:r w:rsidRPr="00A43E90" w:rsidR="00A43E90">
        <w:t>Ultimate</w:t>
      </w:r>
      <w:r w:rsidR="00A43E90">
        <w:t>) (</w:t>
      </w:r>
      <w:r w:rsidRPr="4E2AB46F" w:rsidR="00ED6E8F">
        <w:t>collectively</w:t>
      </w:r>
      <w:r w:rsidRPr="4E2AB46F">
        <w:t>, Applicants),</w:t>
      </w:r>
      <w:r w:rsidRPr="00CD20C1">
        <w:rPr>
          <w:szCs w:val="22"/>
        </w:rPr>
        <w:t xml:space="preserve"> </w:t>
      </w:r>
      <w:r w:rsidRPr="4E2AB46F">
        <w:t xml:space="preserve">pursuant to section 214 of the Communications Act of 1934, as amended, and sections 63.03-04 of the Commission’s rules, requesting consent </w:t>
      </w:r>
      <w:r w:rsidR="00C34C7F">
        <w:t>for the</w:t>
      </w:r>
      <w:r w:rsidRPr="4E2AB46F">
        <w:t xml:space="preserve"> transfer</w:t>
      </w:r>
      <w:r w:rsidR="00114887">
        <w:rPr>
          <w:szCs w:val="22"/>
        </w:rPr>
        <w:t xml:space="preserve"> </w:t>
      </w:r>
      <w:r w:rsidRPr="4E2AB46F" w:rsidR="00A77A14">
        <w:t>control of</w:t>
      </w:r>
      <w:r w:rsidR="001A3B07">
        <w:rPr>
          <w:szCs w:val="22"/>
        </w:rPr>
        <w:t xml:space="preserve"> </w:t>
      </w:r>
      <w:r w:rsidRPr="00A43E90" w:rsidR="00A43E90">
        <w:t>Spectrotel</w:t>
      </w:r>
      <w:r w:rsidR="00A43E90">
        <w:t xml:space="preserve"> </w:t>
      </w:r>
      <w:r w:rsidRPr="4E2AB46F" w:rsidR="001A3B07">
        <w:t>to</w:t>
      </w:r>
      <w:r w:rsidR="00A43E90">
        <w:rPr>
          <w:szCs w:val="22"/>
        </w:rPr>
        <w:t xml:space="preserve"> </w:t>
      </w:r>
      <w:r w:rsidRPr="00A43E90" w:rsidR="00A43E90">
        <w:t>Spectrotel Ultimate</w:t>
      </w:r>
      <w:r w:rsidR="0055505D">
        <w:rPr>
          <w:szCs w:val="22"/>
        </w:rPr>
        <w:t>.</w:t>
      </w:r>
      <w:bookmarkEnd w:id="3"/>
      <w:bookmarkEnd w:id="4"/>
      <w:r>
        <w:rPr>
          <w:vertAlign w:val="superscript"/>
        </w:rPr>
        <w:footnoteReference w:id="3"/>
      </w:r>
      <w:r w:rsidR="0055505D">
        <w:rPr>
          <w:szCs w:val="22"/>
        </w:rPr>
        <w:t xml:space="preserve"> </w:t>
      </w:r>
      <w:r w:rsidRPr="00AD440B" w:rsidR="0029098D">
        <w:rPr>
          <w:szCs w:val="22"/>
        </w:rPr>
        <w:t xml:space="preserve"> </w:t>
      </w:r>
    </w:p>
    <w:p w:rsidR="00A230E6" w:rsidP="00AC4B29" w14:paraId="5E548ACD" w14:textId="230337EB">
      <w:pPr>
        <w:spacing w:after="120"/>
        <w:ind w:firstLine="720"/>
      </w:pPr>
      <w:bookmarkStart w:id="5" w:name="_Hlk108012978"/>
      <w:bookmarkEnd w:id="5"/>
      <w:r w:rsidRPr="00AC4B29">
        <w:t xml:space="preserve">Spectrotel, a Delaware corporation, is a </w:t>
      </w:r>
      <w:r w:rsidR="007F074D">
        <w:t xml:space="preserve">non-facilities-based </w:t>
      </w:r>
      <w:r w:rsidRPr="00AC4B29">
        <w:t>competitive</w:t>
      </w:r>
      <w:r>
        <w:t xml:space="preserve"> </w:t>
      </w:r>
      <w:r w:rsidRPr="00AC4B29">
        <w:t>local exchange carrier (LEC) and interexchange carrier that provides</w:t>
      </w:r>
      <w:r w:rsidR="00B7404D">
        <w:t xml:space="preserve"> resold telecommunications</w:t>
      </w:r>
      <w:r w:rsidRPr="00AC4B29">
        <w:t xml:space="preserve"> </w:t>
      </w:r>
      <w:r w:rsidR="007F074D">
        <w:t>service</w:t>
      </w:r>
      <w:r w:rsidR="00372478">
        <w:t>s</w:t>
      </w:r>
      <w:r w:rsidR="007F074D">
        <w:t xml:space="preserve"> to</w:t>
      </w:r>
      <w:r w:rsidRPr="00AC4B29">
        <w:t xml:space="preserve"> small and medium-sized businesses and enterprise customers</w:t>
      </w:r>
      <w:r>
        <w:t xml:space="preserve"> </w:t>
      </w:r>
      <w:r w:rsidR="007F074D">
        <w:t>in the District of Columbia and every state, except Alaska and Hawaii.</w:t>
      </w:r>
      <w:r>
        <w:t xml:space="preserve"> </w:t>
      </w:r>
    </w:p>
    <w:p w:rsidR="0069745A" w:rsidP="00DE3E67" w14:paraId="68A98DDA" w14:textId="09DBE44D">
      <w:pPr>
        <w:spacing w:after="120"/>
        <w:ind w:firstLine="720"/>
      </w:pPr>
      <w:r w:rsidRPr="0084455A">
        <w:t xml:space="preserve">Spectrotel Ultimate, </w:t>
      </w:r>
      <w:r w:rsidRPr="0084455A" w:rsidR="00937449">
        <w:t>a Delaware</w:t>
      </w:r>
      <w:r w:rsidRPr="0084455A">
        <w:t xml:space="preserve"> limited liability company</w:t>
      </w:r>
      <w:r w:rsidRPr="0084455A" w:rsidR="00937449">
        <w:t xml:space="preserve">, </w:t>
      </w:r>
      <w:r w:rsidR="00BD65CD">
        <w:t>will be owned by Grain Communications Opportunity Fund III Master</w:t>
      </w:r>
      <w:r w:rsidR="00372478">
        <w:t>,</w:t>
      </w:r>
      <w:r w:rsidR="00BD65CD">
        <w:t xml:space="preserve"> L.P. (GCO Fund III) (95%), a Delaware investment fund.</w:t>
      </w:r>
      <w:r>
        <w:rPr>
          <w:rStyle w:val="FootnoteReference"/>
        </w:rPr>
        <w:footnoteReference w:id="4"/>
      </w:r>
      <w:r w:rsidR="00BD65CD">
        <w:t xml:space="preserve">  The general partner </w:t>
      </w:r>
      <w:r w:rsidR="00372478">
        <w:t xml:space="preserve">of </w:t>
      </w:r>
      <w:r w:rsidR="00BD65CD">
        <w:t xml:space="preserve">GCO Fund III is GCOF III GP, LLC, </w:t>
      </w:r>
      <w:r w:rsidR="00F071F6">
        <w:t xml:space="preserve">a Delaware entity </w:t>
      </w:r>
      <w:r w:rsidR="00BD65CD">
        <w:t xml:space="preserve">ultimately controlled by David J. Grain, a U.S. citizen and owner of </w:t>
      </w:r>
      <w:r w:rsidR="00F071F6">
        <w:t>G</w:t>
      </w:r>
      <w:r w:rsidR="00BD65CD">
        <w:t>rain Management</w:t>
      </w:r>
      <w:r w:rsidR="00F071F6">
        <w:t xml:space="preserve">, LLC (Grain Management), also a Delaware entity.  </w:t>
      </w:r>
      <w:r w:rsidRPr="0084455A" w:rsidR="00497998">
        <w:t xml:space="preserve">Grain Management manages funds that </w:t>
      </w:r>
      <w:r w:rsidR="00B7404D">
        <w:t xml:space="preserve">control telecommunications carriers operating in multiple states, including </w:t>
      </w:r>
      <w:r w:rsidRPr="0084455A" w:rsidR="00497998">
        <w:t>Great Plains Communications LLC</w:t>
      </w:r>
      <w:r w:rsidR="00B7404D">
        <w:t>, which is an i</w:t>
      </w:r>
      <w:r w:rsidRPr="0084455A" w:rsidR="005D30B1">
        <w:t xml:space="preserve">ncumbent LEC </w:t>
      </w:r>
      <w:r w:rsidR="00B7404D">
        <w:t>in areas of Nebraska,</w:t>
      </w:r>
      <w:r w:rsidRPr="0084455A" w:rsidR="00497998">
        <w:t xml:space="preserve"> Colorado, Kansas, and South Dakota</w:t>
      </w:r>
      <w:r w:rsidR="00B7404D">
        <w:t xml:space="preserve">; </w:t>
      </w:r>
      <w:r w:rsidRPr="00BB032E" w:rsidR="00B7404D">
        <w:t>Sunman Telecommunications</w:t>
      </w:r>
      <w:r w:rsidR="00B7404D">
        <w:t>,</w:t>
      </w:r>
      <w:r w:rsidRPr="00BB032E" w:rsidR="00B7404D">
        <w:t xml:space="preserve"> LLC</w:t>
      </w:r>
      <w:r w:rsidR="00B7404D">
        <w:t xml:space="preserve">, which is </w:t>
      </w:r>
      <w:r w:rsidRPr="00BB032E" w:rsidR="00B7404D">
        <w:t>an incumbent LEC in Indiana</w:t>
      </w:r>
      <w:r w:rsidR="00B7404D">
        <w:t xml:space="preserve">; </w:t>
      </w:r>
      <w:r w:rsidRPr="00A5177F" w:rsidR="00B7404D">
        <w:t>E. Ritter Telephone Company, LLC and Tri-County Telephone Company, LLC</w:t>
      </w:r>
      <w:r w:rsidR="00B7404D">
        <w:t>, which</w:t>
      </w:r>
      <w:r w:rsidRPr="00A5177F" w:rsidR="00B7404D">
        <w:t xml:space="preserve"> </w:t>
      </w:r>
      <w:r w:rsidR="00F071F6">
        <w:t xml:space="preserve">are </w:t>
      </w:r>
      <w:r w:rsidRPr="00A5177F" w:rsidR="00B7404D">
        <w:t>incumbent LECs in Arkansas</w:t>
      </w:r>
      <w:r w:rsidR="00B7404D">
        <w:t xml:space="preserve">; </w:t>
      </w:r>
      <w:r w:rsidRPr="00A5177F" w:rsidR="00B7404D">
        <w:t>Millington Telephone Company, LLC</w:t>
      </w:r>
      <w:r w:rsidR="00B7404D">
        <w:t xml:space="preserve">, which is </w:t>
      </w:r>
      <w:r w:rsidRPr="00A5177F" w:rsidR="00B7404D">
        <w:t>an incumbent LEC in Tennessee</w:t>
      </w:r>
      <w:r w:rsidR="00B7404D">
        <w:t xml:space="preserve">; and multiple </w:t>
      </w:r>
      <w:r w:rsidR="00F071F6">
        <w:t xml:space="preserve">other </w:t>
      </w:r>
      <w:r w:rsidR="00B7404D">
        <w:t xml:space="preserve">carriers offering competitive LEC and long distance services in several states. </w:t>
      </w:r>
      <w:r w:rsidR="00F071F6">
        <w:t xml:space="preserve"> Applicants state that Spectrotel provides resold telecommunications services in the areas served by the incumbent LECs managed by Grain Management.</w:t>
      </w:r>
      <w:r w:rsidR="00B7404D">
        <w:t xml:space="preserve"> </w:t>
      </w:r>
    </w:p>
    <w:p w:rsidR="00497998" w:rsidP="00497998" w14:paraId="313C27A4" w14:textId="0AC0FE9F">
      <w:pPr>
        <w:spacing w:after="120"/>
        <w:ind w:firstLine="720"/>
      </w:pPr>
      <w:r>
        <w:t>Pursuant to terms of the proposed transaction</w:t>
      </w:r>
      <w:bookmarkStart w:id="6" w:name="_Hlk83807160"/>
      <w:r w:rsidRPr="00497998">
        <w:t>, Spectrotel</w:t>
      </w:r>
      <w:r>
        <w:t xml:space="preserve"> </w:t>
      </w:r>
      <w:r w:rsidRPr="00497998">
        <w:t>Ultimate will indirectly purchase all of the outstanding equity interests in Spectrotel, thereby</w:t>
      </w:r>
      <w:r>
        <w:t xml:space="preserve"> </w:t>
      </w:r>
      <w:r w:rsidRPr="00497998">
        <w:t>acquiring ownership and control of Spectrotel.</w:t>
      </w:r>
      <w:r>
        <w:t xml:space="preserve">  </w:t>
      </w:r>
      <w:r w:rsidRPr="00497998">
        <w:t>Spectrotel will</w:t>
      </w:r>
      <w:r>
        <w:t xml:space="preserve"> </w:t>
      </w:r>
      <w:r w:rsidRPr="00497998">
        <w:t>convert from a corporation to a limited liability company prior to closing</w:t>
      </w:r>
      <w:r>
        <w:t xml:space="preserve">. </w:t>
      </w:r>
    </w:p>
    <w:bookmarkEnd w:id="6"/>
    <w:p w:rsidR="00031C8B" w:rsidP="00DC5172" w14:paraId="7D604FCC" w14:textId="1E9E0CB0">
      <w:pPr>
        <w:autoSpaceDE w:val="0"/>
        <w:autoSpaceDN w:val="0"/>
        <w:adjustRightInd w:val="0"/>
        <w:spacing w:after="120"/>
        <w:ind w:firstLine="720"/>
      </w:pPr>
      <w:r>
        <w:t>A</w:t>
      </w:r>
      <w:r w:rsidRPr="00165038" w:rsidR="000C1460">
        <w:t xml:space="preserve">pplicants </w:t>
      </w:r>
      <w:r w:rsidR="00925D6D">
        <w:t xml:space="preserve">assert that a grant of the </w:t>
      </w:r>
      <w:r w:rsidR="00372478">
        <w:t>A</w:t>
      </w:r>
      <w:r w:rsidR="00925D6D">
        <w:t>pplication would serve the public interest, convenience, and necessity.</w:t>
      </w:r>
      <w:r w:rsidR="00372478">
        <w:t xml:space="preserve">  They do not </w:t>
      </w:r>
      <w:r w:rsidRPr="00165038" w:rsidR="00372478">
        <w:t xml:space="preserve">request streamlined </w:t>
      </w:r>
      <w:r w:rsidR="00372478">
        <w:t xml:space="preserve">treatment pursuant to section 63.03 of the Commission’s rules, and we accept the Application for non-streamlined processing. </w:t>
      </w:r>
      <w:r>
        <w:rPr>
          <w:rStyle w:val="FootnoteReference"/>
        </w:rPr>
        <w:footnoteReference w:id="5"/>
      </w:r>
    </w:p>
    <w:p w:rsidR="008A2AAD" w:rsidRPr="0044009A" w:rsidP="00DC5172" w14:paraId="06157F2A" w14:textId="34AE9A4D">
      <w:pPr>
        <w:autoSpaceDE w:val="0"/>
        <w:autoSpaceDN w:val="0"/>
        <w:adjustRightInd w:val="0"/>
        <w:spacing w:after="120"/>
        <w:ind w:firstLine="720"/>
      </w:pPr>
      <w:r w:rsidRPr="00B31DFF">
        <w:rPr>
          <w:bCs/>
          <w:szCs w:val="22"/>
          <w:u w:val="single"/>
        </w:rPr>
        <w:t>No Referral to Executive Branch Agencies:</w:t>
      </w:r>
      <w:r w:rsidRPr="00B31DFF">
        <w:rPr>
          <w:b/>
          <w:bCs/>
          <w:szCs w:val="22"/>
        </w:rPr>
        <w:t xml:space="preserve">  </w:t>
      </w:r>
      <w:r w:rsidRPr="00D75367" w:rsidR="00D75367">
        <w:rPr>
          <w:snapToGrid w:val="0"/>
          <w:kern w:val="28"/>
          <w:szCs w:val="22"/>
        </w:rPr>
        <w:t xml:space="preserve">The Commission determined in the </w:t>
      </w:r>
      <w:r w:rsidRPr="00D75367" w:rsidR="00D75367">
        <w:rPr>
          <w:i/>
          <w:iCs/>
          <w:snapToGrid w:val="0"/>
          <w:kern w:val="28"/>
          <w:szCs w:val="22"/>
        </w:rPr>
        <w:t>Executive Branch Review Process Order</w:t>
      </w:r>
      <w:r w:rsidRPr="00D75367" w:rsidR="00D75367">
        <w:rPr>
          <w:snapToGrid w:val="0"/>
          <w:kern w:val="28"/>
          <w:szCs w:val="22"/>
        </w:rPr>
        <w:t xml:space="preserve"> that it would not routinely refer to the Executive Branch applications “where the only reportable foreign ownership is through wholly owned intermediate holding companies and the ultimate ownership and control is held by U.S. citizens or entities.”</w:t>
      </w:r>
      <w:r>
        <w:rPr>
          <w:snapToGrid w:val="0"/>
          <w:kern w:val="28"/>
          <w:szCs w:val="22"/>
          <w:vertAlign w:val="superscript"/>
        </w:rPr>
        <w:footnoteReference w:id="6"/>
      </w:r>
      <w:r w:rsidRPr="00D75367" w:rsidR="00D75367">
        <w:rPr>
          <w:snapToGrid w:val="0"/>
          <w:kern w:val="28"/>
          <w:szCs w:val="22"/>
        </w:rPr>
        <w:t xml:space="preserve">  The Commission, however, retains the discretion to refer such applications should it find that a particular application may raise national security, law enforcement, foreign policy, and trade policy concerns for which it would benefit from the advice of the Executive Branch.</w:t>
      </w:r>
      <w:r>
        <w:rPr>
          <w:snapToGrid w:val="0"/>
          <w:kern w:val="28"/>
          <w:szCs w:val="22"/>
          <w:vertAlign w:val="superscript"/>
        </w:rPr>
        <w:footnoteReference w:id="7"/>
      </w:r>
      <w:r w:rsidRPr="00D75367" w:rsidR="00D75367">
        <w:rPr>
          <w:snapToGrid w:val="0"/>
          <w:kern w:val="28"/>
          <w:szCs w:val="22"/>
        </w:rPr>
        <w:t xml:space="preserve">  The </w:t>
      </w:r>
      <w:r w:rsidR="00D75367">
        <w:rPr>
          <w:snapToGrid w:val="0"/>
          <w:kern w:val="28"/>
          <w:szCs w:val="22"/>
        </w:rPr>
        <w:t>Applicants</w:t>
      </w:r>
      <w:r w:rsidRPr="00D75367" w:rsidR="00D75367">
        <w:rPr>
          <w:snapToGrid w:val="0"/>
          <w:kern w:val="28"/>
          <w:szCs w:val="22"/>
        </w:rPr>
        <w:t xml:space="preserve"> assert that the Application fall</w:t>
      </w:r>
      <w:r w:rsidR="00D75367">
        <w:rPr>
          <w:snapToGrid w:val="0"/>
          <w:kern w:val="28"/>
          <w:szCs w:val="22"/>
        </w:rPr>
        <w:t>s</w:t>
      </w:r>
      <w:r w:rsidRPr="00D75367" w:rsidR="00D75367">
        <w:rPr>
          <w:snapToGrid w:val="0"/>
          <w:kern w:val="28"/>
          <w:szCs w:val="22"/>
        </w:rPr>
        <w:t xml:space="preserve"> under this exclusion and that the Commission should not refer </w:t>
      </w:r>
      <w:r w:rsidR="00D75367">
        <w:rPr>
          <w:snapToGrid w:val="0"/>
          <w:kern w:val="28"/>
          <w:szCs w:val="22"/>
        </w:rPr>
        <w:t xml:space="preserve">it </w:t>
      </w:r>
      <w:r w:rsidRPr="00D75367" w:rsidR="00D75367">
        <w:rPr>
          <w:snapToGrid w:val="0"/>
          <w:kern w:val="28"/>
          <w:szCs w:val="22"/>
        </w:rPr>
        <w:t>to the Executive Branch agencies.</w:t>
      </w:r>
      <w:r>
        <w:rPr>
          <w:snapToGrid w:val="0"/>
          <w:kern w:val="28"/>
          <w:szCs w:val="22"/>
          <w:vertAlign w:val="superscript"/>
        </w:rPr>
        <w:footnoteReference w:id="8"/>
      </w:r>
      <w:r w:rsidRPr="00D75367" w:rsidR="00D75367">
        <w:rPr>
          <w:snapToGrid w:val="0"/>
          <w:kern w:val="28"/>
          <w:szCs w:val="22"/>
        </w:rPr>
        <w:t xml:space="preserve">  We</w:t>
      </w:r>
      <w:r w:rsidRPr="00D75367" w:rsidR="00D75367">
        <w:rPr>
          <w:snapToGrid w:val="0"/>
          <w:kern w:val="28"/>
        </w:rPr>
        <w:t xml:space="preserve"> </w:t>
      </w:r>
      <w:r w:rsidRPr="00D75367" w:rsidR="00D75367">
        <w:rPr>
          <w:snapToGrid w:val="0"/>
          <w:kern w:val="28"/>
          <w:szCs w:val="22"/>
        </w:rPr>
        <w:t xml:space="preserve">find that the </w:t>
      </w:r>
      <w:r w:rsidR="00D75367">
        <w:rPr>
          <w:snapToGrid w:val="0"/>
          <w:kern w:val="28"/>
          <w:szCs w:val="22"/>
        </w:rPr>
        <w:t>Applicants</w:t>
      </w:r>
      <w:r w:rsidRPr="00D75367" w:rsidR="00D75367">
        <w:rPr>
          <w:snapToGrid w:val="0"/>
          <w:kern w:val="28"/>
          <w:szCs w:val="22"/>
        </w:rPr>
        <w:t xml:space="preserve"> have made a showing that the Application come</w:t>
      </w:r>
      <w:r w:rsidR="00D75367">
        <w:rPr>
          <w:snapToGrid w:val="0"/>
          <w:kern w:val="28"/>
          <w:szCs w:val="22"/>
        </w:rPr>
        <w:t>s</w:t>
      </w:r>
      <w:r w:rsidRPr="00D75367" w:rsidR="00D75367">
        <w:rPr>
          <w:snapToGrid w:val="0"/>
          <w:kern w:val="28"/>
          <w:szCs w:val="22"/>
        </w:rPr>
        <w:t xml:space="preserve"> within the exclusion from referral to the Executive Branch for national security, law enforcement, foreign policy and trade policy review.  While we are not referring the Application, we will provide a courtesy copy of this public notice to the Executive Branch agencies.</w:t>
      </w:r>
      <w:r>
        <w:rPr>
          <w:snapToGrid w:val="0"/>
          <w:kern w:val="28"/>
          <w:szCs w:val="22"/>
          <w:vertAlign w:val="superscript"/>
        </w:rPr>
        <w:footnoteReference w:id="9"/>
      </w:r>
    </w:p>
    <w:p w:rsidR="0044009A" w:rsidP="00E94F15" w14:paraId="72E232E0" w14:textId="77777777">
      <w:pPr>
        <w:ind w:left="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8A2A3E" w:rsidP="008A2A3E" w14:paraId="6BEF7F3F" w14:textId="5EF5BE5C">
      <w:pPr>
        <w:ind w:left="720"/>
      </w:pPr>
      <w:r w:rsidRPr="00497998">
        <w:t xml:space="preserve">Spectrotel, Inc. </w:t>
      </w:r>
      <w:r w:rsidR="00030174">
        <w:t>t</w:t>
      </w:r>
      <w:r w:rsidRPr="00497998">
        <w:t xml:space="preserve">o Spectrotel Ultimate Holdings, </w:t>
      </w:r>
      <w:r>
        <w:t>LLC</w:t>
      </w:r>
      <w:r>
        <w:t>,</w:t>
      </w:r>
      <w:r w:rsidR="00366BC6">
        <w:t xml:space="preserve"> </w:t>
      </w:r>
    </w:p>
    <w:p w:rsidR="00AD440B" w:rsidRPr="00AD440B" w:rsidP="008A2A3E" w14:paraId="65B22787" w14:textId="1E883F42">
      <w:pPr>
        <w:ind w:left="720"/>
      </w:pPr>
      <w:r>
        <w:t>WC Docket No. 2</w:t>
      </w:r>
      <w:r w:rsidR="00554D90">
        <w:t>2</w:t>
      </w:r>
      <w:r>
        <w:t>-</w:t>
      </w:r>
      <w:r w:rsidR="00834136">
        <w:t>3</w:t>
      </w:r>
      <w:r w:rsidR="00497998">
        <w:t>55</w:t>
      </w:r>
      <w:r>
        <w:t xml:space="preserve"> (filed </w:t>
      </w:r>
      <w:r w:rsidR="00497998">
        <w:t>Oct</w:t>
      </w:r>
      <w:r w:rsidR="00CF046F">
        <w:t>.</w:t>
      </w:r>
      <w:r w:rsidR="006E5548">
        <w:t xml:space="preserve"> </w:t>
      </w:r>
      <w:r w:rsidR="00497998">
        <w:t>7</w:t>
      </w:r>
      <w:r>
        <w:t>, 202</w:t>
      </w:r>
      <w:r w:rsidR="00B07676">
        <w:t>2</w:t>
      </w:r>
      <w:r>
        <w:t>).</w:t>
      </w:r>
    </w:p>
    <w:p w:rsidR="00AD440B" w:rsidRPr="00AD440B" w:rsidP="00AD440B" w14:paraId="7EA34E1D" w14:textId="77777777">
      <w:pPr>
        <w:widowControl w:val="0"/>
        <w:rPr>
          <w:snapToGrid w:val="0"/>
          <w:kern w:val="28"/>
          <w:szCs w:val="22"/>
        </w:rPr>
      </w:pPr>
    </w:p>
    <w:p w:rsidR="00AD440B" w:rsidRPr="00AD440B" w:rsidP="00AD440B" w14:paraId="59F8BA33" w14:textId="77777777">
      <w:pPr>
        <w:autoSpaceDE w:val="0"/>
        <w:autoSpaceDN w:val="0"/>
        <w:adjustRightInd w:val="0"/>
        <w:rPr>
          <w:szCs w:val="22"/>
        </w:rPr>
      </w:pPr>
      <w:r w:rsidRPr="00AD440B">
        <w:rPr>
          <w:b/>
          <w:szCs w:val="22"/>
          <w:u w:val="single"/>
        </w:rPr>
        <w:t>GENERAL INFORMATION</w:t>
      </w:r>
    </w:p>
    <w:p w:rsidR="00AD440B" w:rsidRPr="00AD440B" w:rsidP="00AD440B" w14:paraId="360C268C" w14:textId="77777777">
      <w:pPr>
        <w:autoSpaceDE w:val="0"/>
        <w:autoSpaceDN w:val="0"/>
        <w:adjustRightInd w:val="0"/>
        <w:rPr>
          <w:szCs w:val="22"/>
        </w:rPr>
      </w:pPr>
    </w:p>
    <w:p w:rsidR="00BB16F3" w:rsidRPr="00EC66CA" w:rsidP="00BB16F3" w14:paraId="0B2F918B" w14:textId="548FB778">
      <w:pPr>
        <w:autoSpaceDE w:val="0"/>
        <w:autoSpaceDN w:val="0"/>
        <w:adjustRightInd w:val="0"/>
        <w:spacing w:after="120"/>
        <w:ind w:firstLine="720"/>
        <w:rPr>
          <w:szCs w:val="22"/>
        </w:rPr>
      </w:pPr>
      <w:r w:rsidRPr="00EC66CA">
        <w:rPr>
          <w:szCs w:val="22"/>
        </w:rPr>
        <w:t xml:space="preserve">The application identified herein has been found, upon initial review, to be acceptable for </w:t>
      </w:r>
      <w:r w:rsidR="00F90962">
        <w:rPr>
          <w:szCs w:val="22"/>
        </w:rPr>
        <w:t xml:space="preserve"> </w:t>
      </w:r>
      <w:r w:rsidRPr="00EC66CA">
        <w:rPr>
          <w:szCs w:val="22"/>
        </w:rPr>
        <w:t>is determined to be defective and not in conformance with the Commission’s rules and policies.</w:t>
      </w:r>
    </w:p>
    <w:p w:rsidR="00BB16F3" w:rsidRPr="00EC66CA" w:rsidP="00BB16F3" w14:paraId="3AEF3C51" w14:textId="10783EE4">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D75367">
        <w:rPr>
          <w:b/>
          <w:szCs w:val="22"/>
        </w:rPr>
        <w:t>November</w:t>
      </w:r>
      <w:r>
        <w:rPr>
          <w:b/>
          <w:szCs w:val="22"/>
        </w:rPr>
        <w:t xml:space="preserve"> </w:t>
      </w:r>
      <w:r w:rsidR="00B56354">
        <w:rPr>
          <w:b/>
          <w:szCs w:val="22"/>
        </w:rPr>
        <w:t>2</w:t>
      </w:r>
      <w:r>
        <w:rPr>
          <w:b/>
          <w:szCs w:val="22"/>
        </w:rPr>
        <w:t>,</w:t>
      </w:r>
      <w:r w:rsidRPr="006F586C">
        <w:rPr>
          <w:b/>
          <w:szCs w:val="22"/>
        </w:rPr>
        <w:t xml:space="preserve"> 202</w:t>
      </w:r>
      <w:r>
        <w:rPr>
          <w:b/>
          <w:szCs w:val="22"/>
        </w:rPr>
        <w:t>2</w:t>
      </w:r>
      <w:r w:rsidRPr="006F586C">
        <w:rPr>
          <w:szCs w:val="22"/>
        </w:rPr>
        <w:t xml:space="preserve">, and reply comments </w:t>
      </w:r>
      <w:r w:rsidRPr="006F586C">
        <w:rPr>
          <w:b/>
          <w:szCs w:val="22"/>
        </w:rPr>
        <w:t xml:space="preserve">on or before </w:t>
      </w:r>
      <w:r w:rsidR="00D75367">
        <w:rPr>
          <w:b/>
          <w:szCs w:val="22"/>
        </w:rPr>
        <w:t>November</w:t>
      </w:r>
      <w:r w:rsidR="005B5BDB">
        <w:rPr>
          <w:b/>
          <w:szCs w:val="22"/>
        </w:rPr>
        <w:t xml:space="preserve"> </w:t>
      </w:r>
      <w:r w:rsidR="00B56354">
        <w:rPr>
          <w:b/>
          <w:szCs w:val="22"/>
        </w:rPr>
        <w:t>9</w:t>
      </w:r>
      <w:r w:rsidRPr="006F586C">
        <w:rPr>
          <w:b/>
          <w:szCs w:val="22"/>
        </w:rPr>
        <w:t>, 202</w:t>
      </w:r>
      <w:r>
        <w:rPr>
          <w:b/>
          <w:szCs w:val="22"/>
        </w:rPr>
        <w:t>2</w:t>
      </w:r>
      <w:r w:rsidRPr="006F586C">
        <w:rPr>
          <w:szCs w:val="22"/>
        </w:rPr>
        <w:t>.</w:t>
      </w:r>
      <w:r w:rsidRPr="00CB2908">
        <w:rPr>
          <w:szCs w:val="22"/>
        </w:rPr>
        <w:t xml:space="preserve">  </w:t>
      </w:r>
      <w:r w:rsidRPr="00EC66CA">
        <w:rPr>
          <w:szCs w:val="22"/>
        </w:rPr>
        <w:t>Comments may be filed using the Commission’s Electronic Comment Filing System (ECFS) or by paper.  </w:t>
      </w:r>
    </w:p>
    <w:p w:rsidR="00BB16F3" w:rsidP="00BB16F3" w14:paraId="06E9B975"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Pr>
          <w:rStyle w:val="Hyperlink"/>
          <w:szCs w:val="22"/>
        </w:rPr>
        <w:t xml:space="preserve"> </w:t>
      </w:r>
      <w:r>
        <w:rPr>
          <w:szCs w:val="22"/>
        </w:rPr>
        <w:t>.</w:t>
      </w:r>
    </w:p>
    <w:p w:rsidR="00BB16F3" w:rsidRPr="00EC66CA" w:rsidP="00BB16F3" w14:paraId="4F7C82A9" w14:textId="77777777">
      <w:pPr>
        <w:autoSpaceDE w:val="0"/>
        <w:autoSpaceDN w:val="0"/>
        <w:adjustRightInd w:val="0"/>
        <w:ind w:left="720"/>
        <w:rPr>
          <w:szCs w:val="22"/>
        </w:rPr>
      </w:pPr>
    </w:p>
    <w:p w:rsidR="00BB16F3" w:rsidP="00BB16F3" w14:paraId="76AD8055"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B16F3" w:rsidRPr="004D7912" w:rsidP="00BB16F3" w14:paraId="79212F24" w14:textId="77777777">
      <w:pPr>
        <w:autoSpaceDE w:val="0"/>
        <w:autoSpaceDN w:val="0"/>
        <w:adjustRightInd w:val="0"/>
        <w:ind w:left="720"/>
        <w:rPr>
          <w:szCs w:val="22"/>
        </w:rPr>
      </w:pPr>
    </w:p>
    <w:p w:rsidR="00BB16F3" w:rsidRPr="004D7912" w:rsidP="00BB16F3" w14:paraId="091A786F"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0"/>
      </w:r>
      <w:r w:rsidRPr="004D7912">
        <w:rPr>
          <w:szCs w:val="22"/>
        </w:rPr>
        <w:t xml:space="preserve">  All filings must be addressed to the Commission’s Secretary, Office of the Secretary, Federal Communications Commission.</w:t>
      </w:r>
    </w:p>
    <w:p w:rsidR="00BB16F3" w:rsidRPr="0011311D" w:rsidP="00BB16F3" w14:paraId="578AF3A5"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Pr>
          <w:szCs w:val="22"/>
        </w:rPr>
        <w:t xml:space="preserve">  </w:t>
      </w:r>
      <w:r w:rsidRPr="0011311D">
        <w:rPr>
          <w:szCs w:val="22"/>
        </w:rPr>
        <w:t>U.S. Postal Service first-class, Express, and Priority mail must be addressed to 45 L Street, NE, Washington, DC 20554.</w:t>
      </w:r>
    </w:p>
    <w:p w:rsidR="00BB16F3" w:rsidRPr="0075291B" w:rsidP="00BB16F3" w14:paraId="08B1D910" w14:textId="77777777">
      <w:pPr>
        <w:autoSpaceDE w:val="0"/>
        <w:autoSpaceDN w:val="0"/>
        <w:adjustRightInd w:val="0"/>
        <w:rPr>
          <w:szCs w:val="22"/>
        </w:rPr>
      </w:pPr>
    </w:p>
    <w:p w:rsidR="00BB16F3" w:rsidP="00BB16F3" w14:paraId="29E0DF4E"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9" w:tgtFrame="_blank" w:history="1">
        <w:r w:rsidRPr="009B1CCF">
          <w:rPr>
            <w:rStyle w:val="Hyperlink"/>
            <w:szCs w:val="22"/>
          </w:rPr>
          <w:t>fcc504@fcc.gov</w:t>
        </w:r>
      </w:hyperlink>
      <w:r w:rsidRPr="009B1CCF">
        <w:rPr>
          <w:szCs w:val="22"/>
        </w:rPr>
        <w:t> or call the Consumer and Governmental Affairs Bureau at (202) 418-0530.</w:t>
      </w:r>
    </w:p>
    <w:p w:rsidR="00AD440B" w:rsidRPr="00AD440B" w:rsidP="00AD440B" w14:paraId="32E3786C"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FE122A" w:rsidP="00A56C1A" w14:paraId="5B8F8CD7" w14:textId="3C3A3850">
      <w:pPr>
        <w:widowControl w:val="0"/>
        <w:numPr>
          <w:ilvl w:val="0"/>
          <w:numId w:val="18"/>
        </w:numPr>
        <w:autoSpaceDE w:val="0"/>
        <w:autoSpaceDN w:val="0"/>
        <w:adjustRightInd w:val="0"/>
        <w:spacing w:after="120"/>
      </w:pPr>
      <w:r>
        <w:t>Dennis Johnson</w:t>
      </w:r>
      <w:r w:rsidR="00594E8C">
        <w:t xml:space="preserve">, Competition Policy Division, Wireline Competition Bureau, </w:t>
      </w:r>
      <w:hyperlink r:id="rId10" w:history="1">
        <w:r w:rsidRPr="002B6030" w:rsidR="003E3CE7">
          <w:rPr>
            <w:rStyle w:val="Hyperlink"/>
          </w:rPr>
          <w:t>dennis.johnson@fcc.gov</w:t>
        </w:r>
      </w:hyperlink>
      <w:r w:rsidR="00A56C1A">
        <w:t>;</w:t>
      </w:r>
      <w:r w:rsidR="31B81A66">
        <w:t xml:space="preserve"> </w:t>
      </w:r>
      <w:r w:rsidR="00594E8C">
        <w:t xml:space="preserve"> </w:t>
      </w:r>
    </w:p>
    <w:p w:rsidR="00FE122A" w:rsidP="00FE122A" w14:paraId="2D1B0A7E" w14:textId="77777777">
      <w:pPr>
        <w:widowControl w:val="0"/>
        <w:numPr>
          <w:ilvl w:val="0"/>
          <w:numId w:val="18"/>
        </w:numPr>
        <w:autoSpaceDE w:val="0"/>
        <w:autoSpaceDN w:val="0"/>
        <w:adjustRightInd w:val="0"/>
        <w:spacing w:after="120"/>
        <w:rPr>
          <w:szCs w:val="22"/>
        </w:rPr>
      </w:pPr>
      <w:r>
        <w:rPr>
          <w:szCs w:val="22"/>
        </w:rPr>
        <w:t xml:space="preserve">David Krech and </w:t>
      </w:r>
      <w:r w:rsidRPr="00FE122A" w:rsidR="000C1460">
        <w:rPr>
          <w:szCs w:val="22"/>
        </w:rPr>
        <w:t xml:space="preserve">Sumita Mukhoty, Telecommunications and Analysis Division, International Bureau, </w:t>
      </w:r>
      <w:hyperlink r:id="rId11" w:history="1">
        <w:r w:rsidRPr="004A3FBF">
          <w:rPr>
            <w:rStyle w:val="Hyperlink"/>
            <w:szCs w:val="22"/>
          </w:rPr>
          <w:t>david.krech@fcc.gov</w:t>
        </w:r>
      </w:hyperlink>
      <w:r>
        <w:rPr>
          <w:szCs w:val="22"/>
        </w:rPr>
        <w:t xml:space="preserve">; </w:t>
      </w:r>
      <w:hyperlink r:id="rId12" w:history="1">
        <w:r w:rsidRPr="00FE122A" w:rsidR="000C1460">
          <w:rPr>
            <w:rStyle w:val="Hyperlink"/>
            <w:szCs w:val="22"/>
          </w:rPr>
          <w:t>sumita.mukhoty@fcc.gov</w:t>
        </w:r>
      </w:hyperlink>
      <w:r w:rsidRPr="00FE122A" w:rsidR="000C1460">
        <w:rPr>
          <w:szCs w:val="22"/>
        </w:rPr>
        <w:t>; and</w:t>
      </w:r>
    </w:p>
    <w:p w:rsidR="00AD440B" w:rsidRPr="00FE122A" w:rsidP="00FE122A" w14:paraId="016E5D51"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3" w:history="1">
        <w:r w:rsidRPr="00FE122A">
          <w:rPr>
            <w:color w:val="0000FF"/>
            <w:szCs w:val="22"/>
            <w:u w:val="single"/>
          </w:rPr>
          <w:t>jim.bird@fcc.gov</w:t>
        </w:r>
      </w:hyperlink>
      <w:r w:rsidRPr="00FE122A">
        <w:rPr>
          <w:szCs w:val="22"/>
        </w:rPr>
        <w:t>.</w:t>
      </w:r>
    </w:p>
    <w:p w:rsidR="00AD440B" w:rsidRPr="00AD440B" w:rsidP="00AD440B" w14:paraId="01FEA23A"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20A24E96" w14:textId="77777777">
      <w:pPr>
        <w:autoSpaceDE w:val="0"/>
        <w:autoSpaceDN w:val="0"/>
        <w:adjustRightInd w:val="0"/>
        <w:spacing w:after="120"/>
        <w:ind w:firstLine="720"/>
        <w:rPr>
          <w:szCs w:val="22"/>
        </w:rPr>
      </w:pPr>
      <w:r w:rsidRPr="4E2AB46F">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vertAlign w:val="superscript"/>
        </w:rPr>
        <w:footnoteReference w:id="11"/>
      </w:r>
      <w:r w:rsidRPr="4E2AB46F">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32028217" w14:paraId="0DAD825C" w14:textId="17450241">
      <w:pPr>
        <w:autoSpaceDE w:val="0"/>
        <w:autoSpaceDN w:val="0"/>
        <w:adjustRightInd w:val="0"/>
        <w:spacing w:after="120"/>
        <w:ind w:firstLine="720"/>
      </w:pPr>
      <w:r>
        <w:t xml:space="preserve">For further information, please contact </w:t>
      </w:r>
      <w:r w:rsidR="003E3CE7">
        <w:t>Dennis Johnson</w:t>
      </w:r>
      <w:r w:rsidR="005D7189">
        <w:t xml:space="preserve"> at (202) 418-</w:t>
      </w:r>
      <w:r w:rsidR="003E3CE7">
        <w:t>0809</w:t>
      </w:r>
      <w:r w:rsidR="14089F93">
        <w:t>.</w:t>
      </w:r>
    </w:p>
    <w:p w:rsidR="00AD440B" w:rsidRPr="00AD440B" w:rsidP="00AD440B" w14:paraId="546EAE8B" w14:textId="77777777">
      <w:pPr>
        <w:autoSpaceDE w:val="0"/>
        <w:autoSpaceDN w:val="0"/>
        <w:adjustRightInd w:val="0"/>
        <w:rPr>
          <w:szCs w:val="22"/>
        </w:rPr>
      </w:pPr>
    </w:p>
    <w:p w:rsidR="00E7033D" w:rsidRPr="00AD440B" w:rsidP="00AD440B" w14:paraId="352AE5A6" w14:textId="77777777">
      <w:pPr>
        <w:autoSpaceDE w:val="0"/>
        <w:autoSpaceDN w:val="0"/>
        <w:adjustRightInd w:val="0"/>
        <w:jc w:val="center"/>
        <w:rPr>
          <w:color w:val="000000"/>
          <w:szCs w:val="22"/>
        </w:rPr>
      </w:pPr>
      <w:r>
        <w:rPr>
          <w:b/>
          <w:szCs w:val="22"/>
        </w:rPr>
        <w:t>-</w:t>
      </w:r>
      <w:r w:rsidRPr="00AD440B" w:rsidR="000C1460">
        <w:rPr>
          <w:b/>
          <w:szCs w:val="22"/>
        </w:rPr>
        <w:t>FCC</w:t>
      </w:r>
      <w:bookmarkEnd w:id="1"/>
      <w:bookmarkEnd w:id="2"/>
      <w:r>
        <w:rPr>
          <w:b/>
          <w:szCs w:val="22"/>
        </w:rPr>
        <w:t>-</w:t>
      </w:r>
    </w:p>
    <w:p w:rsidR="00524D79" w14:paraId="49B8D6B0" w14:textId="77777777">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A3B5CE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B19">
      <w:rPr>
        <w:rStyle w:val="PageNumber"/>
        <w:noProof/>
      </w:rPr>
      <w:t>1</w:t>
    </w:r>
    <w:r>
      <w:rPr>
        <w:rStyle w:val="PageNumber"/>
      </w:rPr>
      <w:fldChar w:fldCharType="end"/>
    </w:r>
  </w:p>
  <w:p w:rsidR="005E21F5" w14:paraId="52681A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ACE24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15AA2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262C44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62104AC1" w14:textId="77777777"/>
  <w:p w:rsidR="005E21F5" w14:paraId="2610B71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4546" w14:paraId="58A86EEB" w14:textId="77777777">
      <w:r>
        <w:separator/>
      </w:r>
    </w:p>
  </w:footnote>
  <w:footnote w:type="continuationSeparator" w:id="1">
    <w:p w:rsidR="00A54546" w14:paraId="2532180B" w14:textId="77777777">
      <w:r>
        <w:continuationSeparator/>
      </w:r>
    </w:p>
  </w:footnote>
  <w:footnote w:type="continuationNotice" w:id="2">
    <w:p w:rsidR="00A54546" w14:paraId="293079C7" w14:textId="77777777"/>
  </w:footnote>
  <w:footnote w:id="3">
    <w:p w:rsidR="005E21F5" w:rsidRPr="00D75367" w:rsidP="005B5BDB" w14:paraId="75E48ED9" w14:textId="3FCDAE1C">
      <w:pPr>
        <w:spacing w:after="120"/>
        <w:rPr>
          <w:sz w:val="20"/>
        </w:rPr>
      </w:pPr>
      <w:r w:rsidRPr="005B5BDB">
        <w:rPr>
          <w:rStyle w:val="FootnoteReference"/>
          <w:sz w:val="20"/>
        </w:rPr>
        <w:footnoteRef/>
      </w:r>
      <w:r w:rsidRPr="005B5BDB" w:rsidR="76FE84D4">
        <w:rPr>
          <w:sz w:val="20"/>
        </w:rPr>
        <w:t xml:space="preserve"> </w:t>
      </w:r>
      <w:r w:rsidRPr="005B5BDB" w:rsidR="76FE84D4">
        <w:rPr>
          <w:i/>
          <w:iCs/>
          <w:sz w:val="20"/>
        </w:rPr>
        <w:t>See</w:t>
      </w:r>
      <w:r w:rsidRPr="005B5BDB" w:rsidR="76FE84D4">
        <w:rPr>
          <w:sz w:val="20"/>
        </w:rPr>
        <w:t xml:space="preserve"> 47 U.S.C. § 214; 47 CFR §§ 63.03-04.  Application of </w:t>
      </w:r>
      <w:r w:rsidR="00053A84">
        <w:rPr>
          <w:sz w:val="20"/>
        </w:rPr>
        <w:t>Spectrotel, Inc. and Spectrotel</w:t>
      </w:r>
      <w:r w:rsidR="00937449">
        <w:rPr>
          <w:sz w:val="20"/>
        </w:rPr>
        <w:t xml:space="preserve"> Ultimate Holdings, LLC</w:t>
      </w:r>
      <w:r w:rsidRPr="005B5BDB" w:rsidR="76FE84D4">
        <w:rPr>
          <w:sz w:val="20"/>
        </w:rPr>
        <w:t>, WC Docket No. 22-3</w:t>
      </w:r>
      <w:r w:rsidR="00053A84">
        <w:rPr>
          <w:sz w:val="20"/>
        </w:rPr>
        <w:t>55</w:t>
      </w:r>
      <w:r w:rsidRPr="005B5BDB" w:rsidR="76FE84D4">
        <w:rPr>
          <w:sz w:val="20"/>
        </w:rPr>
        <w:t xml:space="preserve"> (filed </w:t>
      </w:r>
      <w:r w:rsidR="00053A84">
        <w:rPr>
          <w:sz w:val="20"/>
        </w:rPr>
        <w:t>Oct.</w:t>
      </w:r>
      <w:r w:rsidRPr="005B5BDB" w:rsidR="76FE84D4">
        <w:rPr>
          <w:sz w:val="20"/>
        </w:rPr>
        <w:t xml:space="preserve"> </w:t>
      </w:r>
      <w:r w:rsidR="00053A84">
        <w:rPr>
          <w:sz w:val="20"/>
        </w:rPr>
        <w:t>7</w:t>
      </w:r>
      <w:r w:rsidRPr="005B5BDB" w:rsidR="76FE84D4">
        <w:rPr>
          <w:sz w:val="20"/>
        </w:rPr>
        <w:t>, 2022) (Application).</w:t>
      </w:r>
      <w:r w:rsidR="00053A84">
        <w:rPr>
          <w:sz w:val="20"/>
        </w:rPr>
        <w:t xml:space="preserve">  </w:t>
      </w:r>
      <w:r w:rsidR="00EA5A73">
        <w:rPr>
          <w:sz w:val="20"/>
        </w:rPr>
        <w:t xml:space="preserve">Applicants filed a supplement to their Application on October </w:t>
      </w:r>
      <w:r w:rsidR="004F4477">
        <w:rPr>
          <w:sz w:val="20"/>
        </w:rPr>
        <w:t>13</w:t>
      </w:r>
      <w:r w:rsidR="00EA5A73">
        <w:rPr>
          <w:sz w:val="20"/>
        </w:rPr>
        <w:t xml:space="preserve">, 2022.  </w:t>
      </w:r>
      <w:r w:rsidRPr="00094B1C" w:rsidR="00EA5A73">
        <w:rPr>
          <w:sz w:val="20"/>
        </w:rPr>
        <w:t xml:space="preserve">Letter from </w:t>
      </w:r>
      <w:r w:rsidRPr="00094B1C" w:rsidR="00094B1C">
        <w:rPr>
          <w:sz w:val="20"/>
        </w:rPr>
        <w:t>Matthew S. DelNero and Corey Walker, Counsel for Spectrotel Ultimate Holdings, LLC</w:t>
      </w:r>
      <w:r w:rsidR="008A2AAD">
        <w:rPr>
          <w:sz w:val="20"/>
        </w:rPr>
        <w:t>,</w:t>
      </w:r>
      <w:r w:rsidRPr="00094B1C" w:rsidR="00094B1C">
        <w:rPr>
          <w:sz w:val="20"/>
        </w:rPr>
        <w:t xml:space="preserve"> and Matthew A. Brill and Michael H. Herman, Counsel for Spectrotel, Inc. to Marlene H. Dortch, Secretary, FCC, WC Docket No. 22-355 (filed Oct. 13, 2022)</w:t>
      </w:r>
      <w:r w:rsidRPr="00094B1C" w:rsidR="00EA5A73">
        <w:rPr>
          <w:sz w:val="20"/>
        </w:rPr>
        <w:t>.</w:t>
      </w:r>
      <w:r w:rsidR="00094B1C">
        <w:rPr>
          <w:sz w:val="20"/>
        </w:rPr>
        <w:t xml:space="preserve"> </w:t>
      </w:r>
      <w:r w:rsidR="00EA5A73">
        <w:rPr>
          <w:sz w:val="20"/>
        </w:rPr>
        <w:t xml:space="preserve"> </w:t>
      </w:r>
      <w:r w:rsidRPr="005B5BDB" w:rsidR="76FE84D4">
        <w:rPr>
          <w:sz w:val="20"/>
        </w:rPr>
        <w:t>Applicants also filed</w:t>
      </w:r>
      <w:r w:rsidRPr="005B5BDB" w:rsidR="00F66CC3">
        <w:rPr>
          <w:sz w:val="20"/>
        </w:rPr>
        <w:t xml:space="preserve"> an</w:t>
      </w:r>
      <w:r w:rsidRPr="005B5BDB" w:rsidR="76FE84D4">
        <w:rPr>
          <w:sz w:val="20"/>
        </w:rPr>
        <w:t xml:space="preserve"> </w:t>
      </w:r>
      <w:r w:rsidRPr="00D75367" w:rsidR="76FE84D4">
        <w:rPr>
          <w:sz w:val="20"/>
        </w:rPr>
        <w:t>application for the transfer of authorizations associated with international services.  Any action on this domestic section 214 application is without prejudice to Commission action on other related, pending applications.</w:t>
      </w:r>
    </w:p>
  </w:footnote>
  <w:footnote w:id="4">
    <w:p w:rsidR="00F071F6" w:rsidRPr="00D75367" w14:paraId="11449917" w14:textId="0C5EB48B">
      <w:pPr>
        <w:pStyle w:val="FootnoteText"/>
        <w:rPr>
          <w:sz w:val="20"/>
        </w:rPr>
      </w:pPr>
      <w:r w:rsidRPr="00D75367">
        <w:rPr>
          <w:rStyle w:val="FootnoteReference"/>
          <w:sz w:val="20"/>
        </w:rPr>
        <w:footnoteRef/>
      </w:r>
      <w:r w:rsidRPr="00D75367">
        <w:rPr>
          <w:sz w:val="20"/>
        </w:rPr>
        <w:t xml:space="preserve"> Applicants state that there are three limited partners with passive financial investments that hold a 10% or greater equity interest in GCO Fund III, including a Grain Management fund organized in the Cayman Islands.  </w:t>
      </w:r>
    </w:p>
  </w:footnote>
  <w:footnote w:id="5">
    <w:p w:rsidR="00165038" w:rsidRPr="00D75367" w:rsidP="005B5BDB" w14:paraId="494FAF67" w14:textId="1F803FCD">
      <w:pPr>
        <w:pStyle w:val="FootnoteText"/>
        <w:spacing w:after="120"/>
        <w:rPr>
          <w:sz w:val="20"/>
        </w:rPr>
      </w:pPr>
      <w:r w:rsidRPr="00D75367">
        <w:rPr>
          <w:rStyle w:val="FootnoteReference"/>
          <w:sz w:val="20"/>
        </w:rPr>
        <w:footnoteRef/>
      </w:r>
      <w:r w:rsidRPr="00D75367">
        <w:rPr>
          <w:sz w:val="20"/>
        </w:rPr>
        <w:t xml:space="preserve"> </w:t>
      </w:r>
      <w:r w:rsidRPr="00D75367">
        <w:rPr>
          <w:i/>
          <w:iCs/>
          <w:sz w:val="20"/>
        </w:rPr>
        <w:t>See</w:t>
      </w:r>
      <w:r w:rsidRPr="00D75367">
        <w:rPr>
          <w:sz w:val="20"/>
        </w:rPr>
        <w:t xml:space="preserve"> 47 CFR § 63.03.</w:t>
      </w:r>
    </w:p>
  </w:footnote>
  <w:footnote w:id="6">
    <w:p w:rsidR="00D75367" w:rsidRPr="00D75367" w:rsidP="00D75367" w14:paraId="6B24D106" w14:textId="77777777">
      <w:pPr>
        <w:pStyle w:val="FootnoteText"/>
        <w:rPr>
          <w:sz w:val="20"/>
        </w:rPr>
      </w:pPr>
      <w:r w:rsidRPr="00D75367">
        <w:rPr>
          <w:rStyle w:val="FootnoteReference"/>
          <w:sz w:val="20"/>
        </w:rPr>
        <w:footnoteRef/>
      </w:r>
      <w:r w:rsidRPr="00D75367">
        <w:rPr>
          <w:i/>
          <w:iCs/>
          <w:sz w:val="20"/>
        </w:rPr>
        <w:t xml:space="preserve"> Process Reform for Executive Branch Review of Certain FCC Applications and Petitions Involving Foreign Ownership</w:t>
      </w:r>
      <w:r w:rsidRPr="00D75367">
        <w:rPr>
          <w:sz w:val="20"/>
        </w:rPr>
        <w:t>, IB Docket 16-155, Report and Order, 35 FCC Rcd 10927, 10936, 10939, paras. 25, 30 (2020) (</w:t>
      </w:r>
      <w:r w:rsidRPr="00D75367">
        <w:rPr>
          <w:i/>
          <w:iCs/>
          <w:sz w:val="20"/>
        </w:rPr>
        <w:t>Executive Branch Review Process Order</w:t>
      </w:r>
      <w:r w:rsidRPr="00D75367">
        <w:rPr>
          <w:sz w:val="20"/>
        </w:rPr>
        <w:t xml:space="preserve">).   </w:t>
      </w:r>
    </w:p>
  </w:footnote>
  <w:footnote w:id="7">
    <w:p w:rsidR="00D75367" w:rsidRPr="00D75367" w:rsidP="00D75367" w14:paraId="7E73B93B" w14:textId="77777777">
      <w:pPr>
        <w:pStyle w:val="FootnoteText"/>
        <w:rPr>
          <w:sz w:val="20"/>
        </w:rPr>
      </w:pPr>
      <w:r w:rsidRPr="00D75367">
        <w:rPr>
          <w:rStyle w:val="FootnoteReference"/>
          <w:sz w:val="20"/>
        </w:rPr>
        <w:footnoteRef/>
      </w:r>
      <w:r w:rsidRPr="00D75367">
        <w:rPr>
          <w:sz w:val="20"/>
        </w:rPr>
        <w:t xml:space="preserve"> </w:t>
      </w:r>
      <w:r w:rsidRPr="00D75367">
        <w:rPr>
          <w:i/>
          <w:iCs/>
          <w:sz w:val="20"/>
        </w:rPr>
        <w:t>Id</w:t>
      </w:r>
      <w:r w:rsidRPr="00D75367">
        <w:rPr>
          <w:sz w:val="20"/>
        </w:rPr>
        <w:t>.</w:t>
      </w:r>
    </w:p>
  </w:footnote>
  <w:footnote w:id="8">
    <w:p w:rsidR="00D75367" w:rsidRPr="00D75367" w:rsidP="00D75367" w14:paraId="3895F58F" w14:textId="2C48B33B">
      <w:pPr>
        <w:pStyle w:val="FootnoteText"/>
        <w:rPr>
          <w:sz w:val="20"/>
        </w:rPr>
      </w:pPr>
      <w:r w:rsidRPr="00D75367">
        <w:rPr>
          <w:rStyle w:val="FootnoteReference"/>
          <w:sz w:val="20"/>
        </w:rPr>
        <w:footnoteRef/>
      </w:r>
      <w:r w:rsidRPr="00D75367">
        <w:rPr>
          <w:sz w:val="20"/>
        </w:rPr>
        <w:t xml:space="preserve"> Application at 12.  </w:t>
      </w:r>
    </w:p>
  </w:footnote>
  <w:footnote w:id="9">
    <w:p w:rsidR="00D75367" w:rsidRPr="00D75367" w:rsidP="00D75367" w14:paraId="6BFA42CB" w14:textId="77777777">
      <w:pPr>
        <w:rPr>
          <w:sz w:val="20"/>
        </w:rPr>
      </w:pPr>
      <w:r w:rsidRPr="00D75367">
        <w:rPr>
          <w:rStyle w:val="FootnoteReference"/>
          <w:sz w:val="20"/>
        </w:rPr>
        <w:footnoteRef/>
      </w:r>
      <w:r w:rsidRPr="00D75367">
        <w:rPr>
          <w:sz w:val="20"/>
        </w:rPr>
        <w:t xml:space="preserve"> </w:t>
      </w:r>
      <w:r w:rsidRPr="00D75367">
        <w:rPr>
          <w:i/>
          <w:iCs/>
          <w:sz w:val="20"/>
        </w:rPr>
        <w:t>See</w:t>
      </w:r>
      <w:r w:rsidRPr="00D75367">
        <w:rPr>
          <w:sz w:val="20"/>
        </w:rPr>
        <w:t xml:space="preserve"> </w:t>
      </w:r>
      <w:r w:rsidRPr="00D75367">
        <w:rPr>
          <w:i/>
          <w:iCs/>
          <w:sz w:val="20"/>
        </w:rPr>
        <w:t>Executive Branch Review Process Order</w:t>
      </w:r>
      <w:r w:rsidRPr="00D75367">
        <w:rPr>
          <w:sz w:val="20"/>
        </w:rPr>
        <w:t xml:space="preserve"> at 10941, para. 36, n. 99; </w:t>
      </w:r>
      <w:r w:rsidRPr="00D75367">
        <w:rPr>
          <w:i/>
          <w:iCs/>
          <w:sz w:val="20"/>
        </w:rPr>
        <w:t>see also id</w:t>
      </w:r>
      <w:r w:rsidRPr="00D75367">
        <w:rPr>
          <w:sz w:val="20"/>
        </w:rPr>
        <w:t>. at 10939, para 30, n. 81.</w:t>
      </w:r>
    </w:p>
  </w:footnote>
  <w:footnote w:id="10">
    <w:p w:rsidR="00BB16F3" w:rsidRPr="009636EA" w:rsidP="00BB16F3" w14:paraId="1108D597" w14:textId="77777777">
      <w:pPr>
        <w:pStyle w:val="FootnoteText"/>
        <w:spacing w:after="120"/>
        <w:rPr>
          <w:sz w:val="20"/>
        </w:rPr>
      </w:pPr>
      <w:r w:rsidRPr="00050ADD">
        <w:rPr>
          <w:rStyle w:val="FootnoteReference"/>
          <w:sz w:val="20"/>
        </w:rPr>
        <w:footnoteRef/>
      </w:r>
      <w:r w:rsidRPr="00050ADD">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50ADD">
        <w:rPr>
          <w:i/>
          <w:iCs/>
          <w:sz w:val="20"/>
        </w:rPr>
        <w:t>See FCC Announces Closure of FCC Headquarters Open Window and Change in Hand-Delivery Policy</w:t>
      </w:r>
      <w:r w:rsidRPr="00050ADD">
        <w:rPr>
          <w:sz w:val="20"/>
        </w:rPr>
        <w:t xml:space="preserve">, Public Notice, 35 FCC Rcd 2788 (Mar. 19, 2020), </w:t>
      </w:r>
      <w:hyperlink r:id="rId1" w:history="1">
        <w:r w:rsidRPr="00050ADD">
          <w:rPr>
            <w:rStyle w:val="Hyperlink"/>
            <w:sz w:val="20"/>
          </w:rPr>
          <w:t>https://www.fcc.gov/document/fcc-closes-headquarters-open-window-and-changes-hand-delivery-policy</w:t>
        </w:r>
      </w:hyperlink>
      <w:r w:rsidRPr="009636EA">
        <w:rPr>
          <w:rStyle w:val="Hyperlink"/>
          <w:color w:val="auto"/>
          <w:sz w:val="20"/>
          <w:u w:val="none"/>
        </w:rPr>
        <w:t>.</w:t>
      </w:r>
    </w:p>
  </w:footnote>
  <w:footnote w:id="11">
    <w:p w:rsidR="005E21F5" w:rsidRPr="00A56C1A" w:rsidP="00AD440B" w14:paraId="1AF6CD29" w14:textId="77777777">
      <w:pPr>
        <w:pStyle w:val="FootnoteText"/>
        <w:tabs>
          <w:tab w:val="clear" w:pos="720"/>
        </w:tabs>
        <w:spacing w:after="120"/>
        <w:rPr>
          <w:sz w:val="20"/>
          <w:szCs w:val="22"/>
        </w:rPr>
      </w:pPr>
      <w:r w:rsidRPr="00A56C1A">
        <w:rPr>
          <w:rStyle w:val="FootnoteReference"/>
          <w:sz w:val="20"/>
          <w:szCs w:val="22"/>
        </w:rPr>
        <w:footnoteRef/>
      </w:r>
      <w:r w:rsidRPr="00A56C1A">
        <w:rPr>
          <w:sz w:val="20"/>
          <w:szCs w:val="22"/>
        </w:rPr>
        <w:t xml:space="preserve"> </w:t>
      </w:r>
      <w:r w:rsidRPr="00A56C1A">
        <w:rPr>
          <w:i/>
          <w:sz w:val="20"/>
          <w:szCs w:val="22"/>
        </w:rPr>
        <w:t>See</w:t>
      </w:r>
      <w:r w:rsidRPr="00A56C1A">
        <w:rPr>
          <w:sz w:val="20"/>
          <w:szCs w:val="22"/>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A6C820F"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144B36D9" w14:textId="77777777">
                <w:pPr>
                  <w:rPr>
                    <w:rFonts w:ascii="Arial" w:hAnsi="Arial"/>
                    <w:b/>
                  </w:rPr>
                </w:pPr>
                <w:r>
                  <w:rPr>
                    <w:rFonts w:ascii="Arial" w:hAnsi="Arial"/>
                    <w:b/>
                  </w:rPr>
                  <w:t>Federal Communications Commission</w:t>
                </w:r>
              </w:p>
              <w:p w:rsidR="005E21F5" w14:paraId="2483CEBE" w14:textId="77777777">
                <w:pPr>
                  <w:rPr>
                    <w:rFonts w:ascii="Arial" w:hAnsi="Arial"/>
                    <w:b/>
                  </w:rPr>
                </w:pPr>
                <w:r>
                  <w:rPr>
                    <w:rFonts w:ascii="Arial" w:hAnsi="Arial"/>
                    <w:b/>
                  </w:rPr>
                  <w:t>45 L St., N.E.</w:t>
                </w:r>
              </w:p>
              <w:p w:rsidR="005E21F5" w14:paraId="6F9F136E"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7FC62115"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162F7EAB" w14:textId="77777777">
                <w:pPr>
                  <w:spacing w:before="40"/>
                  <w:jc w:val="right"/>
                  <w:rPr>
                    <w:rFonts w:ascii="Arial" w:hAnsi="Arial"/>
                    <w:b/>
                    <w:sz w:val="16"/>
                  </w:rPr>
                </w:pPr>
                <w:r>
                  <w:rPr>
                    <w:rFonts w:ascii="Arial" w:hAnsi="Arial"/>
                    <w:b/>
                    <w:sz w:val="16"/>
                  </w:rPr>
                  <w:t>News Media Information 202 / 418-0500</w:t>
                </w:r>
              </w:p>
              <w:p w:rsidR="005E21F5" w14:paraId="371B15E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2524FA98" w14:textId="77777777">
                <w:pPr>
                  <w:jc w:val="right"/>
                  <w:rPr>
                    <w:rFonts w:ascii="Arial" w:hAnsi="Arial"/>
                    <w:b/>
                    <w:sz w:val="16"/>
                  </w:rPr>
                </w:pPr>
              </w:p>
              <w:p w:rsidR="005E21F5" w14:paraId="16AE565D" w14:textId="77777777">
                <w:pPr>
                  <w:jc w:val="right"/>
                </w:pPr>
              </w:p>
            </w:txbxContent>
          </v:textbox>
        </v:shape>
      </w:pict>
    </w:r>
  </w:p>
  <w:p w:rsidR="005E21F5" w14:paraId="6EF02633"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B831D5E"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1FC5"/>
    <w:rsid w:val="0000228F"/>
    <w:rsid w:val="0000262D"/>
    <w:rsid w:val="000064CD"/>
    <w:rsid w:val="0001023F"/>
    <w:rsid w:val="000103C1"/>
    <w:rsid w:val="0001135F"/>
    <w:rsid w:val="0001280D"/>
    <w:rsid w:val="00012E14"/>
    <w:rsid w:val="00015C00"/>
    <w:rsid w:val="0001608E"/>
    <w:rsid w:val="00016F30"/>
    <w:rsid w:val="000173AE"/>
    <w:rsid w:val="00017A3A"/>
    <w:rsid w:val="00020FC6"/>
    <w:rsid w:val="0002354E"/>
    <w:rsid w:val="00024494"/>
    <w:rsid w:val="0002566C"/>
    <w:rsid w:val="00025A42"/>
    <w:rsid w:val="00026F70"/>
    <w:rsid w:val="00027342"/>
    <w:rsid w:val="00030174"/>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0ADD"/>
    <w:rsid w:val="000534AC"/>
    <w:rsid w:val="00053A84"/>
    <w:rsid w:val="000575E7"/>
    <w:rsid w:val="00057881"/>
    <w:rsid w:val="00057E12"/>
    <w:rsid w:val="000629CF"/>
    <w:rsid w:val="000639C7"/>
    <w:rsid w:val="00063CA5"/>
    <w:rsid w:val="00064C7D"/>
    <w:rsid w:val="00064FAD"/>
    <w:rsid w:val="000656F9"/>
    <w:rsid w:val="0006624C"/>
    <w:rsid w:val="00066D12"/>
    <w:rsid w:val="000677D9"/>
    <w:rsid w:val="000721D3"/>
    <w:rsid w:val="00073173"/>
    <w:rsid w:val="000735C8"/>
    <w:rsid w:val="00075D57"/>
    <w:rsid w:val="00077E64"/>
    <w:rsid w:val="00080F60"/>
    <w:rsid w:val="0008381D"/>
    <w:rsid w:val="00086D16"/>
    <w:rsid w:val="00087205"/>
    <w:rsid w:val="00092A4E"/>
    <w:rsid w:val="000946FB"/>
    <w:rsid w:val="00094B1C"/>
    <w:rsid w:val="0009534A"/>
    <w:rsid w:val="00097AB0"/>
    <w:rsid w:val="000A24AA"/>
    <w:rsid w:val="000A2EEF"/>
    <w:rsid w:val="000A65C4"/>
    <w:rsid w:val="000A671D"/>
    <w:rsid w:val="000B0795"/>
    <w:rsid w:val="000B1C31"/>
    <w:rsid w:val="000B2362"/>
    <w:rsid w:val="000B3146"/>
    <w:rsid w:val="000B390D"/>
    <w:rsid w:val="000B48A6"/>
    <w:rsid w:val="000B4EDD"/>
    <w:rsid w:val="000B5635"/>
    <w:rsid w:val="000B6679"/>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DEE"/>
    <w:rsid w:val="00106F5A"/>
    <w:rsid w:val="00110B6E"/>
    <w:rsid w:val="0011311D"/>
    <w:rsid w:val="00114887"/>
    <w:rsid w:val="001150BA"/>
    <w:rsid w:val="0011590C"/>
    <w:rsid w:val="0011599F"/>
    <w:rsid w:val="00117529"/>
    <w:rsid w:val="00117D06"/>
    <w:rsid w:val="001226CB"/>
    <w:rsid w:val="0012329A"/>
    <w:rsid w:val="0012437D"/>
    <w:rsid w:val="001250DE"/>
    <w:rsid w:val="00126DDB"/>
    <w:rsid w:val="00131952"/>
    <w:rsid w:val="00132529"/>
    <w:rsid w:val="0013405D"/>
    <w:rsid w:val="00134FFC"/>
    <w:rsid w:val="001356E5"/>
    <w:rsid w:val="00135941"/>
    <w:rsid w:val="0014084C"/>
    <w:rsid w:val="00141388"/>
    <w:rsid w:val="00141BD0"/>
    <w:rsid w:val="00142ED5"/>
    <w:rsid w:val="001449F9"/>
    <w:rsid w:val="00144E61"/>
    <w:rsid w:val="001470F0"/>
    <w:rsid w:val="001504FA"/>
    <w:rsid w:val="001513B4"/>
    <w:rsid w:val="0015217F"/>
    <w:rsid w:val="00152CF6"/>
    <w:rsid w:val="00156EA3"/>
    <w:rsid w:val="0015793B"/>
    <w:rsid w:val="00161A99"/>
    <w:rsid w:val="00163FAF"/>
    <w:rsid w:val="00165038"/>
    <w:rsid w:val="00165FDC"/>
    <w:rsid w:val="00167C35"/>
    <w:rsid w:val="00171181"/>
    <w:rsid w:val="001736D0"/>
    <w:rsid w:val="00176BD0"/>
    <w:rsid w:val="00187617"/>
    <w:rsid w:val="00190745"/>
    <w:rsid w:val="001916C0"/>
    <w:rsid w:val="00193234"/>
    <w:rsid w:val="001947E9"/>
    <w:rsid w:val="00194E1E"/>
    <w:rsid w:val="001A00A7"/>
    <w:rsid w:val="001A2DFA"/>
    <w:rsid w:val="001A3813"/>
    <w:rsid w:val="001A3B07"/>
    <w:rsid w:val="001A3E67"/>
    <w:rsid w:val="001A47EC"/>
    <w:rsid w:val="001A5568"/>
    <w:rsid w:val="001B1E25"/>
    <w:rsid w:val="001B2C26"/>
    <w:rsid w:val="001B2FBB"/>
    <w:rsid w:val="001B4C2F"/>
    <w:rsid w:val="001B57A4"/>
    <w:rsid w:val="001B69F9"/>
    <w:rsid w:val="001B6EFA"/>
    <w:rsid w:val="001C3C98"/>
    <w:rsid w:val="001C3D38"/>
    <w:rsid w:val="001C5D07"/>
    <w:rsid w:val="001C78FB"/>
    <w:rsid w:val="001C7CD1"/>
    <w:rsid w:val="001D10A0"/>
    <w:rsid w:val="001D3F27"/>
    <w:rsid w:val="001E16CA"/>
    <w:rsid w:val="001E2274"/>
    <w:rsid w:val="001E382D"/>
    <w:rsid w:val="001E659B"/>
    <w:rsid w:val="001E7604"/>
    <w:rsid w:val="001F024C"/>
    <w:rsid w:val="001F1508"/>
    <w:rsid w:val="001F33B5"/>
    <w:rsid w:val="001F6762"/>
    <w:rsid w:val="00200A33"/>
    <w:rsid w:val="0020178C"/>
    <w:rsid w:val="0020280C"/>
    <w:rsid w:val="0020342F"/>
    <w:rsid w:val="0020516B"/>
    <w:rsid w:val="002057AC"/>
    <w:rsid w:val="00207926"/>
    <w:rsid w:val="00211332"/>
    <w:rsid w:val="00211CCB"/>
    <w:rsid w:val="00213D04"/>
    <w:rsid w:val="00214339"/>
    <w:rsid w:val="00214441"/>
    <w:rsid w:val="00215D21"/>
    <w:rsid w:val="0021680F"/>
    <w:rsid w:val="002217F0"/>
    <w:rsid w:val="00221CCF"/>
    <w:rsid w:val="00221E35"/>
    <w:rsid w:val="002223D3"/>
    <w:rsid w:val="00222993"/>
    <w:rsid w:val="0022329B"/>
    <w:rsid w:val="002233EF"/>
    <w:rsid w:val="00223E8C"/>
    <w:rsid w:val="0022449B"/>
    <w:rsid w:val="00225F62"/>
    <w:rsid w:val="00226656"/>
    <w:rsid w:val="00226CC3"/>
    <w:rsid w:val="002308A9"/>
    <w:rsid w:val="00230D61"/>
    <w:rsid w:val="002344E7"/>
    <w:rsid w:val="00234F46"/>
    <w:rsid w:val="00240B49"/>
    <w:rsid w:val="00241CB2"/>
    <w:rsid w:val="0024326F"/>
    <w:rsid w:val="002519DF"/>
    <w:rsid w:val="0025247F"/>
    <w:rsid w:val="00253247"/>
    <w:rsid w:val="00253AB2"/>
    <w:rsid w:val="00257543"/>
    <w:rsid w:val="00257DD2"/>
    <w:rsid w:val="002606A8"/>
    <w:rsid w:val="0026090D"/>
    <w:rsid w:val="00262C25"/>
    <w:rsid w:val="00262E65"/>
    <w:rsid w:val="00263433"/>
    <w:rsid w:val="0026356E"/>
    <w:rsid w:val="00266135"/>
    <w:rsid w:val="002666BC"/>
    <w:rsid w:val="00266D63"/>
    <w:rsid w:val="00267BF2"/>
    <w:rsid w:val="00267EBC"/>
    <w:rsid w:val="00272142"/>
    <w:rsid w:val="00280873"/>
    <w:rsid w:val="0028149F"/>
    <w:rsid w:val="002832FB"/>
    <w:rsid w:val="0028397D"/>
    <w:rsid w:val="0028555C"/>
    <w:rsid w:val="00286187"/>
    <w:rsid w:val="00287432"/>
    <w:rsid w:val="00287FB9"/>
    <w:rsid w:val="0029098D"/>
    <w:rsid w:val="00297F1D"/>
    <w:rsid w:val="002A0367"/>
    <w:rsid w:val="002A1D13"/>
    <w:rsid w:val="002A30D9"/>
    <w:rsid w:val="002A3209"/>
    <w:rsid w:val="002A7BD3"/>
    <w:rsid w:val="002B16FA"/>
    <w:rsid w:val="002B1948"/>
    <w:rsid w:val="002B1EF7"/>
    <w:rsid w:val="002B26A1"/>
    <w:rsid w:val="002B34DB"/>
    <w:rsid w:val="002B430C"/>
    <w:rsid w:val="002B5D0C"/>
    <w:rsid w:val="002B6030"/>
    <w:rsid w:val="002B6B43"/>
    <w:rsid w:val="002B705C"/>
    <w:rsid w:val="002B7287"/>
    <w:rsid w:val="002C0122"/>
    <w:rsid w:val="002C0C20"/>
    <w:rsid w:val="002C203E"/>
    <w:rsid w:val="002C20CC"/>
    <w:rsid w:val="002C22F3"/>
    <w:rsid w:val="002C27F4"/>
    <w:rsid w:val="002C3F26"/>
    <w:rsid w:val="002C74EF"/>
    <w:rsid w:val="002D08D1"/>
    <w:rsid w:val="002D09E2"/>
    <w:rsid w:val="002D11BE"/>
    <w:rsid w:val="002D16A6"/>
    <w:rsid w:val="002D3316"/>
    <w:rsid w:val="002D4A00"/>
    <w:rsid w:val="002D4CB4"/>
    <w:rsid w:val="002D551D"/>
    <w:rsid w:val="002D65CC"/>
    <w:rsid w:val="002D6B37"/>
    <w:rsid w:val="002D6F61"/>
    <w:rsid w:val="002E0BAF"/>
    <w:rsid w:val="002E2A6F"/>
    <w:rsid w:val="002E2B02"/>
    <w:rsid w:val="002E363F"/>
    <w:rsid w:val="002E4894"/>
    <w:rsid w:val="002F2901"/>
    <w:rsid w:val="002F4E17"/>
    <w:rsid w:val="002F5F38"/>
    <w:rsid w:val="0030523C"/>
    <w:rsid w:val="00305D86"/>
    <w:rsid w:val="00306AAD"/>
    <w:rsid w:val="0031156F"/>
    <w:rsid w:val="00312CE1"/>
    <w:rsid w:val="00313546"/>
    <w:rsid w:val="00313A98"/>
    <w:rsid w:val="00314D1F"/>
    <w:rsid w:val="00315BA9"/>
    <w:rsid w:val="00315D50"/>
    <w:rsid w:val="00315FCD"/>
    <w:rsid w:val="0031636F"/>
    <w:rsid w:val="00321F97"/>
    <w:rsid w:val="00325988"/>
    <w:rsid w:val="00325E35"/>
    <w:rsid w:val="0032625B"/>
    <w:rsid w:val="00334E5E"/>
    <w:rsid w:val="00334E6C"/>
    <w:rsid w:val="0033631D"/>
    <w:rsid w:val="00340881"/>
    <w:rsid w:val="00345CA2"/>
    <w:rsid w:val="003471AE"/>
    <w:rsid w:val="003479C9"/>
    <w:rsid w:val="00351689"/>
    <w:rsid w:val="00351A6F"/>
    <w:rsid w:val="00351D1D"/>
    <w:rsid w:val="00353CB5"/>
    <w:rsid w:val="0035663A"/>
    <w:rsid w:val="00360A78"/>
    <w:rsid w:val="003632CF"/>
    <w:rsid w:val="00364590"/>
    <w:rsid w:val="00364DFB"/>
    <w:rsid w:val="00364E88"/>
    <w:rsid w:val="00365194"/>
    <w:rsid w:val="00366BC6"/>
    <w:rsid w:val="00367E50"/>
    <w:rsid w:val="00370A7F"/>
    <w:rsid w:val="00371142"/>
    <w:rsid w:val="00372478"/>
    <w:rsid w:val="00372CA2"/>
    <w:rsid w:val="003768D4"/>
    <w:rsid w:val="0037705C"/>
    <w:rsid w:val="003811C7"/>
    <w:rsid w:val="003817EB"/>
    <w:rsid w:val="003855A0"/>
    <w:rsid w:val="00387294"/>
    <w:rsid w:val="003879D0"/>
    <w:rsid w:val="00387BBE"/>
    <w:rsid w:val="0039175A"/>
    <w:rsid w:val="00392AD5"/>
    <w:rsid w:val="00394D23"/>
    <w:rsid w:val="00395294"/>
    <w:rsid w:val="003954A4"/>
    <w:rsid w:val="00395A7A"/>
    <w:rsid w:val="00396D92"/>
    <w:rsid w:val="003A0227"/>
    <w:rsid w:val="003A04F5"/>
    <w:rsid w:val="003A0E99"/>
    <w:rsid w:val="003A0EC4"/>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6373"/>
    <w:rsid w:val="003C7229"/>
    <w:rsid w:val="003D08F3"/>
    <w:rsid w:val="003D0E6A"/>
    <w:rsid w:val="003D0F71"/>
    <w:rsid w:val="003D0F8F"/>
    <w:rsid w:val="003D4F94"/>
    <w:rsid w:val="003E02A4"/>
    <w:rsid w:val="003E02D2"/>
    <w:rsid w:val="003E0BDA"/>
    <w:rsid w:val="003E14F3"/>
    <w:rsid w:val="003E1784"/>
    <w:rsid w:val="003E187A"/>
    <w:rsid w:val="003E2442"/>
    <w:rsid w:val="003E323B"/>
    <w:rsid w:val="003E3A3D"/>
    <w:rsid w:val="003E3AD7"/>
    <w:rsid w:val="003E3CE7"/>
    <w:rsid w:val="003E5630"/>
    <w:rsid w:val="003E58EC"/>
    <w:rsid w:val="003E6571"/>
    <w:rsid w:val="003F0ECD"/>
    <w:rsid w:val="003F16BE"/>
    <w:rsid w:val="003F1D04"/>
    <w:rsid w:val="003F2CD4"/>
    <w:rsid w:val="003F398A"/>
    <w:rsid w:val="0040580F"/>
    <w:rsid w:val="004076BA"/>
    <w:rsid w:val="004077D0"/>
    <w:rsid w:val="00412C94"/>
    <w:rsid w:val="00417052"/>
    <w:rsid w:val="00420995"/>
    <w:rsid w:val="00422B16"/>
    <w:rsid w:val="00424E95"/>
    <w:rsid w:val="0042593D"/>
    <w:rsid w:val="00425FAF"/>
    <w:rsid w:val="00425FF2"/>
    <w:rsid w:val="0042603C"/>
    <w:rsid w:val="004272E4"/>
    <w:rsid w:val="00430AC0"/>
    <w:rsid w:val="00431E30"/>
    <w:rsid w:val="00432F85"/>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5DDA"/>
    <w:rsid w:val="0045717F"/>
    <w:rsid w:val="00460914"/>
    <w:rsid w:val="004609A4"/>
    <w:rsid w:val="00462D8F"/>
    <w:rsid w:val="00464B4D"/>
    <w:rsid w:val="00464E8A"/>
    <w:rsid w:val="00465520"/>
    <w:rsid w:val="00466751"/>
    <w:rsid w:val="00466B9F"/>
    <w:rsid w:val="00473955"/>
    <w:rsid w:val="00476EFB"/>
    <w:rsid w:val="004808FC"/>
    <w:rsid w:val="00482EB0"/>
    <w:rsid w:val="00483B1B"/>
    <w:rsid w:val="00484739"/>
    <w:rsid w:val="00485BBB"/>
    <w:rsid w:val="00485D13"/>
    <w:rsid w:val="00490F6A"/>
    <w:rsid w:val="004913FF"/>
    <w:rsid w:val="00492290"/>
    <w:rsid w:val="00492A28"/>
    <w:rsid w:val="004951AE"/>
    <w:rsid w:val="00497998"/>
    <w:rsid w:val="004A3FBF"/>
    <w:rsid w:val="004A4D05"/>
    <w:rsid w:val="004A51C9"/>
    <w:rsid w:val="004A59CA"/>
    <w:rsid w:val="004A684C"/>
    <w:rsid w:val="004A7357"/>
    <w:rsid w:val="004A7E1B"/>
    <w:rsid w:val="004B24F3"/>
    <w:rsid w:val="004B49CC"/>
    <w:rsid w:val="004B4C65"/>
    <w:rsid w:val="004B666C"/>
    <w:rsid w:val="004C0C77"/>
    <w:rsid w:val="004C0CEF"/>
    <w:rsid w:val="004C219F"/>
    <w:rsid w:val="004C22B8"/>
    <w:rsid w:val="004C2516"/>
    <w:rsid w:val="004C3DB0"/>
    <w:rsid w:val="004C712F"/>
    <w:rsid w:val="004D4610"/>
    <w:rsid w:val="004D53C3"/>
    <w:rsid w:val="004D5A7C"/>
    <w:rsid w:val="004D67B7"/>
    <w:rsid w:val="004D74A5"/>
    <w:rsid w:val="004D7912"/>
    <w:rsid w:val="004D79E2"/>
    <w:rsid w:val="004D7AF3"/>
    <w:rsid w:val="004E5AE8"/>
    <w:rsid w:val="004E5E3A"/>
    <w:rsid w:val="004E6AC6"/>
    <w:rsid w:val="004E718B"/>
    <w:rsid w:val="004E74EE"/>
    <w:rsid w:val="004F1C11"/>
    <w:rsid w:val="004F2447"/>
    <w:rsid w:val="004F3603"/>
    <w:rsid w:val="004F3CEC"/>
    <w:rsid w:val="004F4477"/>
    <w:rsid w:val="004F515D"/>
    <w:rsid w:val="004F686B"/>
    <w:rsid w:val="004F6F64"/>
    <w:rsid w:val="00500FE4"/>
    <w:rsid w:val="00501D17"/>
    <w:rsid w:val="00501F06"/>
    <w:rsid w:val="00504505"/>
    <w:rsid w:val="00504BF5"/>
    <w:rsid w:val="00505DA1"/>
    <w:rsid w:val="005107DF"/>
    <w:rsid w:val="0051681C"/>
    <w:rsid w:val="005226C6"/>
    <w:rsid w:val="00523E57"/>
    <w:rsid w:val="00524D79"/>
    <w:rsid w:val="00526561"/>
    <w:rsid w:val="005273AB"/>
    <w:rsid w:val="005277FD"/>
    <w:rsid w:val="005320B5"/>
    <w:rsid w:val="00533917"/>
    <w:rsid w:val="00534EC1"/>
    <w:rsid w:val="00535877"/>
    <w:rsid w:val="00536ED2"/>
    <w:rsid w:val="0053732F"/>
    <w:rsid w:val="005424F4"/>
    <w:rsid w:val="0054677E"/>
    <w:rsid w:val="005473A6"/>
    <w:rsid w:val="005505CE"/>
    <w:rsid w:val="00551202"/>
    <w:rsid w:val="00551ADB"/>
    <w:rsid w:val="00551DA8"/>
    <w:rsid w:val="00551F3A"/>
    <w:rsid w:val="005524B6"/>
    <w:rsid w:val="00554D90"/>
    <w:rsid w:val="00554E17"/>
    <w:rsid w:val="0055505D"/>
    <w:rsid w:val="0055684E"/>
    <w:rsid w:val="0056058F"/>
    <w:rsid w:val="00562574"/>
    <w:rsid w:val="005642FC"/>
    <w:rsid w:val="0056467B"/>
    <w:rsid w:val="00567286"/>
    <w:rsid w:val="00573CA8"/>
    <w:rsid w:val="00576EDE"/>
    <w:rsid w:val="00580DBD"/>
    <w:rsid w:val="00581792"/>
    <w:rsid w:val="00585D57"/>
    <w:rsid w:val="00590076"/>
    <w:rsid w:val="0059084B"/>
    <w:rsid w:val="00591C54"/>
    <w:rsid w:val="00592F09"/>
    <w:rsid w:val="005932BA"/>
    <w:rsid w:val="00594A46"/>
    <w:rsid w:val="00594E8C"/>
    <w:rsid w:val="00596303"/>
    <w:rsid w:val="00597ABB"/>
    <w:rsid w:val="005A13D0"/>
    <w:rsid w:val="005A24CD"/>
    <w:rsid w:val="005A256B"/>
    <w:rsid w:val="005A3E2A"/>
    <w:rsid w:val="005A51D6"/>
    <w:rsid w:val="005A56D4"/>
    <w:rsid w:val="005A64A7"/>
    <w:rsid w:val="005B2105"/>
    <w:rsid w:val="005B2E8A"/>
    <w:rsid w:val="005B376F"/>
    <w:rsid w:val="005B3D27"/>
    <w:rsid w:val="005B4CA6"/>
    <w:rsid w:val="005B57F1"/>
    <w:rsid w:val="005B5B84"/>
    <w:rsid w:val="005B5BDB"/>
    <w:rsid w:val="005C0AE1"/>
    <w:rsid w:val="005C2ADB"/>
    <w:rsid w:val="005C342C"/>
    <w:rsid w:val="005C3E2F"/>
    <w:rsid w:val="005C403A"/>
    <w:rsid w:val="005C44C6"/>
    <w:rsid w:val="005C5C55"/>
    <w:rsid w:val="005C740F"/>
    <w:rsid w:val="005C7DC4"/>
    <w:rsid w:val="005D1C91"/>
    <w:rsid w:val="005D30B1"/>
    <w:rsid w:val="005D3947"/>
    <w:rsid w:val="005D4020"/>
    <w:rsid w:val="005D55CB"/>
    <w:rsid w:val="005D5B08"/>
    <w:rsid w:val="005D64C0"/>
    <w:rsid w:val="005D6BD0"/>
    <w:rsid w:val="005D7189"/>
    <w:rsid w:val="005D7F49"/>
    <w:rsid w:val="005E1BF3"/>
    <w:rsid w:val="005E21F5"/>
    <w:rsid w:val="005E40DD"/>
    <w:rsid w:val="005E6383"/>
    <w:rsid w:val="005E65C4"/>
    <w:rsid w:val="005E7A72"/>
    <w:rsid w:val="005E7C21"/>
    <w:rsid w:val="005F0281"/>
    <w:rsid w:val="005F06C4"/>
    <w:rsid w:val="005F090A"/>
    <w:rsid w:val="005F189F"/>
    <w:rsid w:val="005F2812"/>
    <w:rsid w:val="005F49F8"/>
    <w:rsid w:val="005F4B79"/>
    <w:rsid w:val="005F6F72"/>
    <w:rsid w:val="005F73CF"/>
    <w:rsid w:val="00600B5F"/>
    <w:rsid w:val="0060105E"/>
    <w:rsid w:val="0060106A"/>
    <w:rsid w:val="006013F5"/>
    <w:rsid w:val="00601476"/>
    <w:rsid w:val="006034FD"/>
    <w:rsid w:val="00603E1E"/>
    <w:rsid w:val="00604A3C"/>
    <w:rsid w:val="00604CFF"/>
    <w:rsid w:val="0061117C"/>
    <w:rsid w:val="0061137C"/>
    <w:rsid w:val="00611B99"/>
    <w:rsid w:val="00611CD9"/>
    <w:rsid w:val="00611E7B"/>
    <w:rsid w:val="00616221"/>
    <w:rsid w:val="00616757"/>
    <w:rsid w:val="00617F31"/>
    <w:rsid w:val="00622967"/>
    <w:rsid w:val="00626D16"/>
    <w:rsid w:val="006311C4"/>
    <w:rsid w:val="00633290"/>
    <w:rsid w:val="006338C5"/>
    <w:rsid w:val="00635062"/>
    <w:rsid w:val="0063611E"/>
    <w:rsid w:val="00636679"/>
    <w:rsid w:val="00637ECE"/>
    <w:rsid w:val="00640FD6"/>
    <w:rsid w:val="006420D0"/>
    <w:rsid w:val="00642643"/>
    <w:rsid w:val="00642F32"/>
    <w:rsid w:val="0064748A"/>
    <w:rsid w:val="00647C67"/>
    <w:rsid w:val="00650544"/>
    <w:rsid w:val="00653610"/>
    <w:rsid w:val="00654B1F"/>
    <w:rsid w:val="00655145"/>
    <w:rsid w:val="00656777"/>
    <w:rsid w:val="0065693D"/>
    <w:rsid w:val="006619A7"/>
    <w:rsid w:val="00661D82"/>
    <w:rsid w:val="00663300"/>
    <w:rsid w:val="00663975"/>
    <w:rsid w:val="006639BB"/>
    <w:rsid w:val="006703D5"/>
    <w:rsid w:val="00670515"/>
    <w:rsid w:val="0067115F"/>
    <w:rsid w:val="006768CC"/>
    <w:rsid w:val="00677DF3"/>
    <w:rsid w:val="0068067C"/>
    <w:rsid w:val="00680868"/>
    <w:rsid w:val="00684AB3"/>
    <w:rsid w:val="006876EF"/>
    <w:rsid w:val="00690EA9"/>
    <w:rsid w:val="00691832"/>
    <w:rsid w:val="00693C2C"/>
    <w:rsid w:val="00693DA8"/>
    <w:rsid w:val="0069455A"/>
    <w:rsid w:val="00695785"/>
    <w:rsid w:val="0069745A"/>
    <w:rsid w:val="00697832"/>
    <w:rsid w:val="006A138C"/>
    <w:rsid w:val="006A156E"/>
    <w:rsid w:val="006A19A2"/>
    <w:rsid w:val="006A1C8E"/>
    <w:rsid w:val="006A1F64"/>
    <w:rsid w:val="006A3BD7"/>
    <w:rsid w:val="006A6BB5"/>
    <w:rsid w:val="006A6F48"/>
    <w:rsid w:val="006A77B5"/>
    <w:rsid w:val="006B118F"/>
    <w:rsid w:val="006B3480"/>
    <w:rsid w:val="006B36F1"/>
    <w:rsid w:val="006B5C06"/>
    <w:rsid w:val="006B6400"/>
    <w:rsid w:val="006C146A"/>
    <w:rsid w:val="006C211E"/>
    <w:rsid w:val="006C277B"/>
    <w:rsid w:val="006C2DC7"/>
    <w:rsid w:val="006C32C8"/>
    <w:rsid w:val="006C3309"/>
    <w:rsid w:val="006C4F3D"/>
    <w:rsid w:val="006C5160"/>
    <w:rsid w:val="006C591C"/>
    <w:rsid w:val="006C6FE0"/>
    <w:rsid w:val="006D49DF"/>
    <w:rsid w:val="006D49EB"/>
    <w:rsid w:val="006D4FB7"/>
    <w:rsid w:val="006E099D"/>
    <w:rsid w:val="006E2E6F"/>
    <w:rsid w:val="006E3B3B"/>
    <w:rsid w:val="006E3C11"/>
    <w:rsid w:val="006E3E11"/>
    <w:rsid w:val="006E4EF0"/>
    <w:rsid w:val="006E5548"/>
    <w:rsid w:val="006E61ED"/>
    <w:rsid w:val="006E643F"/>
    <w:rsid w:val="006E67A0"/>
    <w:rsid w:val="006E7452"/>
    <w:rsid w:val="006E77B7"/>
    <w:rsid w:val="006F2F1F"/>
    <w:rsid w:val="006F3441"/>
    <w:rsid w:val="006F4359"/>
    <w:rsid w:val="006F4360"/>
    <w:rsid w:val="006F4B1B"/>
    <w:rsid w:val="006F4D60"/>
    <w:rsid w:val="006F586C"/>
    <w:rsid w:val="00702B72"/>
    <w:rsid w:val="00702B9D"/>
    <w:rsid w:val="00703543"/>
    <w:rsid w:val="00703BCE"/>
    <w:rsid w:val="0070514A"/>
    <w:rsid w:val="007052BE"/>
    <w:rsid w:val="007067E2"/>
    <w:rsid w:val="00706D49"/>
    <w:rsid w:val="0070755C"/>
    <w:rsid w:val="0071041E"/>
    <w:rsid w:val="00710722"/>
    <w:rsid w:val="00710BAB"/>
    <w:rsid w:val="0071176B"/>
    <w:rsid w:val="007124C8"/>
    <w:rsid w:val="00712BB0"/>
    <w:rsid w:val="00714887"/>
    <w:rsid w:val="0072037B"/>
    <w:rsid w:val="00721062"/>
    <w:rsid w:val="00721165"/>
    <w:rsid w:val="00724722"/>
    <w:rsid w:val="0072750E"/>
    <w:rsid w:val="0073062D"/>
    <w:rsid w:val="00733B9B"/>
    <w:rsid w:val="00733E6F"/>
    <w:rsid w:val="007349C4"/>
    <w:rsid w:val="007413DA"/>
    <w:rsid w:val="00741682"/>
    <w:rsid w:val="0074294F"/>
    <w:rsid w:val="00744022"/>
    <w:rsid w:val="00745559"/>
    <w:rsid w:val="007468B5"/>
    <w:rsid w:val="00746FDA"/>
    <w:rsid w:val="0075291B"/>
    <w:rsid w:val="00753889"/>
    <w:rsid w:val="00756775"/>
    <w:rsid w:val="007569C5"/>
    <w:rsid w:val="00760269"/>
    <w:rsid w:val="00760571"/>
    <w:rsid w:val="007631B9"/>
    <w:rsid w:val="0076331F"/>
    <w:rsid w:val="0076359A"/>
    <w:rsid w:val="00766B00"/>
    <w:rsid w:val="00767369"/>
    <w:rsid w:val="0077017E"/>
    <w:rsid w:val="00771214"/>
    <w:rsid w:val="0077396E"/>
    <w:rsid w:val="00774E30"/>
    <w:rsid w:val="00774F8B"/>
    <w:rsid w:val="00775047"/>
    <w:rsid w:val="007758B4"/>
    <w:rsid w:val="00775CD4"/>
    <w:rsid w:val="00776827"/>
    <w:rsid w:val="00776D7B"/>
    <w:rsid w:val="00777B41"/>
    <w:rsid w:val="00777F32"/>
    <w:rsid w:val="00780F55"/>
    <w:rsid w:val="007904D9"/>
    <w:rsid w:val="00790DDF"/>
    <w:rsid w:val="007915C7"/>
    <w:rsid w:val="00796E19"/>
    <w:rsid w:val="00796E54"/>
    <w:rsid w:val="00797794"/>
    <w:rsid w:val="007A2155"/>
    <w:rsid w:val="007A41CD"/>
    <w:rsid w:val="007A4B45"/>
    <w:rsid w:val="007A5BDB"/>
    <w:rsid w:val="007A6E5A"/>
    <w:rsid w:val="007B1EAE"/>
    <w:rsid w:val="007B3649"/>
    <w:rsid w:val="007B3C07"/>
    <w:rsid w:val="007B4269"/>
    <w:rsid w:val="007B4683"/>
    <w:rsid w:val="007B4D1E"/>
    <w:rsid w:val="007B4DB8"/>
    <w:rsid w:val="007B5F97"/>
    <w:rsid w:val="007B7204"/>
    <w:rsid w:val="007C06D5"/>
    <w:rsid w:val="007C2014"/>
    <w:rsid w:val="007C263F"/>
    <w:rsid w:val="007C4108"/>
    <w:rsid w:val="007C57D4"/>
    <w:rsid w:val="007D03E3"/>
    <w:rsid w:val="007D2657"/>
    <w:rsid w:val="007D27E1"/>
    <w:rsid w:val="007D2E71"/>
    <w:rsid w:val="007D31F7"/>
    <w:rsid w:val="007D3B6A"/>
    <w:rsid w:val="007D3B8F"/>
    <w:rsid w:val="007E0464"/>
    <w:rsid w:val="007E051A"/>
    <w:rsid w:val="007E3EF9"/>
    <w:rsid w:val="007E44C2"/>
    <w:rsid w:val="007E47B5"/>
    <w:rsid w:val="007E64BB"/>
    <w:rsid w:val="007E71DB"/>
    <w:rsid w:val="007F074D"/>
    <w:rsid w:val="007F23AB"/>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358"/>
    <w:rsid w:val="0082798B"/>
    <w:rsid w:val="00830915"/>
    <w:rsid w:val="00831D30"/>
    <w:rsid w:val="0083237E"/>
    <w:rsid w:val="00834136"/>
    <w:rsid w:val="0083504A"/>
    <w:rsid w:val="0083618B"/>
    <w:rsid w:val="00837B07"/>
    <w:rsid w:val="00840199"/>
    <w:rsid w:val="0084125A"/>
    <w:rsid w:val="0084455A"/>
    <w:rsid w:val="0084563E"/>
    <w:rsid w:val="0084678B"/>
    <w:rsid w:val="008470BA"/>
    <w:rsid w:val="0084778A"/>
    <w:rsid w:val="00850A62"/>
    <w:rsid w:val="0085101A"/>
    <w:rsid w:val="00851095"/>
    <w:rsid w:val="00853114"/>
    <w:rsid w:val="00853ACD"/>
    <w:rsid w:val="00854D82"/>
    <w:rsid w:val="0085536D"/>
    <w:rsid w:val="0085579D"/>
    <w:rsid w:val="00856944"/>
    <w:rsid w:val="00857761"/>
    <w:rsid w:val="0086090E"/>
    <w:rsid w:val="00861125"/>
    <w:rsid w:val="008650A4"/>
    <w:rsid w:val="0086691C"/>
    <w:rsid w:val="008675C7"/>
    <w:rsid w:val="00870E07"/>
    <w:rsid w:val="00873A6D"/>
    <w:rsid w:val="00873C90"/>
    <w:rsid w:val="0087554B"/>
    <w:rsid w:val="00876629"/>
    <w:rsid w:val="0087685F"/>
    <w:rsid w:val="00876BE1"/>
    <w:rsid w:val="00877D35"/>
    <w:rsid w:val="008850A3"/>
    <w:rsid w:val="00890CFD"/>
    <w:rsid w:val="008931FC"/>
    <w:rsid w:val="00893308"/>
    <w:rsid w:val="00894B20"/>
    <w:rsid w:val="00894D78"/>
    <w:rsid w:val="008950DE"/>
    <w:rsid w:val="008954D0"/>
    <w:rsid w:val="00895561"/>
    <w:rsid w:val="00895EC3"/>
    <w:rsid w:val="0089666B"/>
    <w:rsid w:val="008A16BE"/>
    <w:rsid w:val="008A2A3E"/>
    <w:rsid w:val="008A2AAD"/>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4156"/>
    <w:rsid w:val="009161AD"/>
    <w:rsid w:val="009211C4"/>
    <w:rsid w:val="009236BF"/>
    <w:rsid w:val="00925D6D"/>
    <w:rsid w:val="00930571"/>
    <w:rsid w:val="0093491F"/>
    <w:rsid w:val="00937449"/>
    <w:rsid w:val="009375A4"/>
    <w:rsid w:val="0094117D"/>
    <w:rsid w:val="009416A6"/>
    <w:rsid w:val="009479AD"/>
    <w:rsid w:val="00950639"/>
    <w:rsid w:val="00951B8C"/>
    <w:rsid w:val="0095318C"/>
    <w:rsid w:val="009558A7"/>
    <w:rsid w:val="00956255"/>
    <w:rsid w:val="009564D0"/>
    <w:rsid w:val="00960857"/>
    <w:rsid w:val="009636EA"/>
    <w:rsid w:val="00963EF4"/>
    <w:rsid w:val="00963F91"/>
    <w:rsid w:val="00965889"/>
    <w:rsid w:val="00966264"/>
    <w:rsid w:val="0097049D"/>
    <w:rsid w:val="0097409F"/>
    <w:rsid w:val="0097560B"/>
    <w:rsid w:val="00976736"/>
    <w:rsid w:val="0097746C"/>
    <w:rsid w:val="00977B5C"/>
    <w:rsid w:val="0098015F"/>
    <w:rsid w:val="00980592"/>
    <w:rsid w:val="00980EF3"/>
    <w:rsid w:val="00983CC2"/>
    <w:rsid w:val="0098437F"/>
    <w:rsid w:val="00990455"/>
    <w:rsid w:val="0099140E"/>
    <w:rsid w:val="00992C03"/>
    <w:rsid w:val="0099352F"/>
    <w:rsid w:val="00994779"/>
    <w:rsid w:val="00995176"/>
    <w:rsid w:val="00997950"/>
    <w:rsid w:val="009A068F"/>
    <w:rsid w:val="009A0D7F"/>
    <w:rsid w:val="009A124E"/>
    <w:rsid w:val="009A338B"/>
    <w:rsid w:val="009A41E5"/>
    <w:rsid w:val="009A483F"/>
    <w:rsid w:val="009A503B"/>
    <w:rsid w:val="009A53C3"/>
    <w:rsid w:val="009A6314"/>
    <w:rsid w:val="009A7B5B"/>
    <w:rsid w:val="009B0128"/>
    <w:rsid w:val="009B0757"/>
    <w:rsid w:val="009B097E"/>
    <w:rsid w:val="009B18C4"/>
    <w:rsid w:val="009B1CCF"/>
    <w:rsid w:val="009B2319"/>
    <w:rsid w:val="009B2852"/>
    <w:rsid w:val="009B2ACA"/>
    <w:rsid w:val="009B476A"/>
    <w:rsid w:val="009B5191"/>
    <w:rsid w:val="009B6797"/>
    <w:rsid w:val="009B6B9B"/>
    <w:rsid w:val="009B7836"/>
    <w:rsid w:val="009C175B"/>
    <w:rsid w:val="009C1999"/>
    <w:rsid w:val="009C209E"/>
    <w:rsid w:val="009C27E9"/>
    <w:rsid w:val="009C2C26"/>
    <w:rsid w:val="009C3304"/>
    <w:rsid w:val="009C3922"/>
    <w:rsid w:val="009C3EC2"/>
    <w:rsid w:val="009C4538"/>
    <w:rsid w:val="009C51AB"/>
    <w:rsid w:val="009C53C4"/>
    <w:rsid w:val="009C5CEB"/>
    <w:rsid w:val="009C75F3"/>
    <w:rsid w:val="009C7BE4"/>
    <w:rsid w:val="009D0956"/>
    <w:rsid w:val="009D0C5A"/>
    <w:rsid w:val="009D25CE"/>
    <w:rsid w:val="009D7781"/>
    <w:rsid w:val="009D77E0"/>
    <w:rsid w:val="009E1797"/>
    <w:rsid w:val="009E312D"/>
    <w:rsid w:val="009E32BA"/>
    <w:rsid w:val="009E40EA"/>
    <w:rsid w:val="009E4467"/>
    <w:rsid w:val="009F4216"/>
    <w:rsid w:val="009F4470"/>
    <w:rsid w:val="009F52E2"/>
    <w:rsid w:val="00A00CAA"/>
    <w:rsid w:val="00A02164"/>
    <w:rsid w:val="00A02787"/>
    <w:rsid w:val="00A07DE6"/>
    <w:rsid w:val="00A11865"/>
    <w:rsid w:val="00A132F3"/>
    <w:rsid w:val="00A14FAC"/>
    <w:rsid w:val="00A15248"/>
    <w:rsid w:val="00A15F75"/>
    <w:rsid w:val="00A229F0"/>
    <w:rsid w:val="00A230E6"/>
    <w:rsid w:val="00A25AB6"/>
    <w:rsid w:val="00A25C41"/>
    <w:rsid w:val="00A26754"/>
    <w:rsid w:val="00A268CF"/>
    <w:rsid w:val="00A30C04"/>
    <w:rsid w:val="00A326BD"/>
    <w:rsid w:val="00A3545A"/>
    <w:rsid w:val="00A36DEA"/>
    <w:rsid w:val="00A37CD0"/>
    <w:rsid w:val="00A41F9A"/>
    <w:rsid w:val="00A43E90"/>
    <w:rsid w:val="00A4540E"/>
    <w:rsid w:val="00A47815"/>
    <w:rsid w:val="00A47EA1"/>
    <w:rsid w:val="00A5177F"/>
    <w:rsid w:val="00A54546"/>
    <w:rsid w:val="00A55BA1"/>
    <w:rsid w:val="00A55F2F"/>
    <w:rsid w:val="00A56572"/>
    <w:rsid w:val="00A569E4"/>
    <w:rsid w:val="00A56C1A"/>
    <w:rsid w:val="00A60963"/>
    <w:rsid w:val="00A64935"/>
    <w:rsid w:val="00A7446F"/>
    <w:rsid w:val="00A77A14"/>
    <w:rsid w:val="00A8041F"/>
    <w:rsid w:val="00A812F7"/>
    <w:rsid w:val="00A824AF"/>
    <w:rsid w:val="00A826F0"/>
    <w:rsid w:val="00A85752"/>
    <w:rsid w:val="00A85921"/>
    <w:rsid w:val="00A91559"/>
    <w:rsid w:val="00A92C9E"/>
    <w:rsid w:val="00A930EF"/>
    <w:rsid w:val="00A94D7F"/>
    <w:rsid w:val="00A964BE"/>
    <w:rsid w:val="00A9705F"/>
    <w:rsid w:val="00A97DA4"/>
    <w:rsid w:val="00AA04BA"/>
    <w:rsid w:val="00AA0CD9"/>
    <w:rsid w:val="00AA1CE3"/>
    <w:rsid w:val="00AA461C"/>
    <w:rsid w:val="00AA50FB"/>
    <w:rsid w:val="00AA662F"/>
    <w:rsid w:val="00AA76F9"/>
    <w:rsid w:val="00AA79C4"/>
    <w:rsid w:val="00AB1BCA"/>
    <w:rsid w:val="00AB2A9E"/>
    <w:rsid w:val="00AB582C"/>
    <w:rsid w:val="00AB6787"/>
    <w:rsid w:val="00AB7D5D"/>
    <w:rsid w:val="00AC4B29"/>
    <w:rsid w:val="00AC4CEF"/>
    <w:rsid w:val="00AC7FFC"/>
    <w:rsid w:val="00AD0360"/>
    <w:rsid w:val="00AD1BE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5BF9"/>
    <w:rsid w:val="00AF67AC"/>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344B"/>
    <w:rsid w:val="00B24648"/>
    <w:rsid w:val="00B252B2"/>
    <w:rsid w:val="00B26819"/>
    <w:rsid w:val="00B26F72"/>
    <w:rsid w:val="00B30941"/>
    <w:rsid w:val="00B3095D"/>
    <w:rsid w:val="00B309DB"/>
    <w:rsid w:val="00B31DFF"/>
    <w:rsid w:val="00B32670"/>
    <w:rsid w:val="00B32A8C"/>
    <w:rsid w:val="00B33058"/>
    <w:rsid w:val="00B335D6"/>
    <w:rsid w:val="00B33723"/>
    <w:rsid w:val="00B3405E"/>
    <w:rsid w:val="00B41B3D"/>
    <w:rsid w:val="00B427E6"/>
    <w:rsid w:val="00B43A08"/>
    <w:rsid w:val="00B446D0"/>
    <w:rsid w:val="00B500E9"/>
    <w:rsid w:val="00B506FC"/>
    <w:rsid w:val="00B50FF2"/>
    <w:rsid w:val="00B52C92"/>
    <w:rsid w:val="00B5576C"/>
    <w:rsid w:val="00B55A93"/>
    <w:rsid w:val="00B56354"/>
    <w:rsid w:val="00B565D8"/>
    <w:rsid w:val="00B56E1B"/>
    <w:rsid w:val="00B57D2A"/>
    <w:rsid w:val="00B621AB"/>
    <w:rsid w:val="00B64D59"/>
    <w:rsid w:val="00B6681C"/>
    <w:rsid w:val="00B66A71"/>
    <w:rsid w:val="00B7010C"/>
    <w:rsid w:val="00B71C43"/>
    <w:rsid w:val="00B72F45"/>
    <w:rsid w:val="00B73211"/>
    <w:rsid w:val="00B73AED"/>
    <w:rsid w:val="00B7404D"/>
    <w:rsid w:val="00B82819"/>
    <w:rsid w:val="00B83A8F"/>
    <w:rsid w:val="00B84642"/>
    <w:rsid w:val="00B856DD"/>
    <w:rsid w:val="00B908C9"/>
    <w:rsid w:val="00B91444"/>
    <w:rsid w:val="00B934A6"/>
    <w:rsid w:val="00B9373D"/>
    <w:rsid w:val="00B93BD0"/>
    <w:rsid w:val="00B951D6"/>
    <w:rsid w:val="00B958E7"/>
    <w:rsid w:val="00B97629"/>
    <w:rsid w:val="00BA0046"/>
    <w:rsid w:val="00BA42C4"/>
    <w:rsid w:val="00BA45FE"/>
    <w:rsid w:val="00BA47A9"/>
    <w:rsid w:val="00BA496C"/>
    <w:rsid w:val="00BA5CCA"/>
    <w:rsid w:val="00BA6803"/>
    <w:rsid w:val="00BA785B"/>
    <w:rsid w:val="00BB032E"/>
    <w:rsid w:val="00BB0D72"/>
    <w:rsid w:val="00BB1216"/>
    <w:rsid w:val="00BB16F2"/>
    <w:rsid w:val="00BB16F3"/>
    <w:rsid w:val="00BB1B19"/>
    <w:rsid w:val="00BB24EB"/>
    <w:rsid w:val="00BB49B1"/>
    <w:rsid w:val="00BB7CEB"/>
    <w:rsid w:val="00BC0F23"/>
    <w:rsid w:val="00BC1394"/>
    <w:rsid w:val="00BC6A3C"/>
    <w:rsid w:val="00BC7555"/>
    <w:rsid w:val="00BD2520"/>
    <w:rsid w:val="00BD3278"/>
    <w:rsid w:val="00BD5AFA"/>
    <w:rsid w:val="00BD5F83"/>
    <w:rsid w:val="00BD65CD"/>
    <w:rsid w:val="00BD6631"/>
    <w:rsid w:val="00BE0364"/>
    <w:rsid w:val="00BE063A"/>
    <w:rsid w:val="00BE09A9"/>
    <w:rsid w:val="00BE1FC9"/>
    <w:rsid w:val="00BE4C7C"/>
    <w:rsid w:val="00BF0B00"/>
    <w:rsid w:val="00BF3E2A"/>
    <w:rsid w:val="00BF4558"/>
    <w:rsid w:val="00BF54A4"/>
    <w:rsid w:val="00BF741B"/>
    <w:rsid w:val="00C001B1"/>
    <w:rsid w:val="00C100C9"/>
    <w:rsid w:val="00C1025D"/>
    <w:rsid w:val="00C1081F"/>
    <w:rsid w:val="00C117C2"/>
    <w:rsid w:val="00C11939"/>
    <w:rsid w:val="00C11C1B"/>
    <w:rsid w:val="00C15025"/>
    <w:rsid w:val="00C152B5"/>
    <w:rsid w:val="00C16A22"/>
    <w:rsid w:val="00C16F28"/>
    <w:rsid w:val="00C219A5"/>
    <w:rsid w:val="00C229D8"/>
    <w:rsid w:val="00C24741"/>
    <w:rsid w:val="00C24812"/>
    <w:rsid w:val="00C3071B"/>
    <w:rsid w:val="00C324E6"/>
    <w:rsid w:val="00C33788"/>
    <w:rsid w:val="00C34C7F"/>
    <w:rsid w:val="00C35C48"/>
    <w:rsid w:val="00C3643D"/>
    <w:rsid w:val="00C3705B"/>
    <w:rsid w:val="00C37D69"/>
    <w:rsid w:val="00C404CF"/>
    <w:rsid w:val="00C405A1"/>
    <w:rsid w:val="00C42D1B"/>
    <w:rsid w:val="00C4446E"/>
    <w:rsid w:val="00C4607F"/>
    <w:rsid w:val="00C53E5E"/>
    <w:rsid w:val="00C60F32"/>
    <w:rsid w:val="00C612FD"/>
    <w:rsid w:val="00C64B14"/>
    <w:rsid w:val="00C64DFC"/>
    <w:rsid w:val="00C66C4F"/>
    <w:rsid w:val="00C676AD"/>
    <w:rsid w:val="00C67FE7"/>
    <w:rsid w:val="00C70494"/>
    <w:rsid w:val="00C72423"/>
    <w:rsid w:val="00C744C3"/>
    <w:rsid w:val="00C749BC"/>
    <w:rsid w:val="00C75DF3"/>
    <w:rsid w:val="00C76B61"/>
    <w:rsid w:val="00C76C0E"/>
    <w:rsid w:val="00C76CCF"/>
    <w:rsid w:val="00C80742"/>
    <w:rsid w:val="00C81DA7"/>
    <w:rsid w:val="00C82A4A"/>
    <w:rsid w:val="00C82D34"/>
    <w:rsid w:val="00C830C9"/>
    <w:rsid w:val="00C84A4A"/>
    <w:rsid w:val="00C8763B"/>
    <w:rsid w:val="00C9095A"/>
    <w:rsid w:val="00C91CF9"/>
    <w:rsid w:val="00C9414E"/>
    <w:rsid w:val="00C950B4"/>
    <w:rsid w:val="00C9578D"/>
    <w:rsid w:val="00C9720B"/>
    <w:rsid w:val="00CA0295"/>
    <w:rsid w:val="00CA2DE4"/>
    <w:rsid w:val="00CA3644"/>
    <w:rsid w:val="00CA5169"/>
    <w:rsid w:val="00CB08EA"/>
    <w:rsid w:val="00CB1CBB"/>
    <w:rsid w:val="00CB2908"/>
    <w:rsid w:val="00CB56E5"/>
    <w:rsid w:val="00CB5D7D"/>
    <w:rsid w:val="00CB6B4E"/>
    <w:rsid w:val="00CC3DC6"/>
    <w:rsid w:val="00CC45A6"/>
    <w:rsid w:val="00CC70CB"/>
    <w:rsid w:val="00CD20C1"/>
    <w:rsid w:val="00CD3CBE"/>
    <w:rsid w:val="00CD5614"/>
    <w:rsid w:val="00CD6760"/>
    <w:rsid w:val="00CD711A"/>
    <w:rsid w:val="00CD7F18"/>
    <w:rsid w:val="00CE03DE"/>
    <w:rsid w:val="00CE0C91"/>
    <w:rsid w:val="00CE3D85"/>
    <w:rsid w:val="00CE49B4"/>
    <w:rsid w:val="00CF046F"/>
    <w:rsid w:val="00CF13B7"/>
    <w:rsid w:val="00CF1452"/>
    <w:rsid w:val="00CF2BC7"/>
    <w:rsid w:val="00CF4BB1"/>
    <w:rsid w:val="00CF569B"/>
    <w:rsid w:val="00CF6822"/>
    <w:rsid w:val="00CF6960"/>
    <w:rsid w:val="00D00C86"/>
    <w:rsid w:val="00D01A62"/>
    <w:rsid w:val="00D02269"/>
    <w:rsid w:val="00D03C54"/>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27E62"/>
    <w:rsid w:val="00D30DAA"/>
    <w:rsid w:val="00D313A3"/>
    <w:rsid w:val="00D341C5"/>
    <w:rsid w:val="00D343D8"/>
    <w:rsid w:val="00D347E0"/>
    <w:rsid w:val="00D34AD8"/>
    <w:rsid w:val="00D35507"/>
    <w:rsid w:val="00D359B7"/>
    <w:rsid w:val="00D42D5A"/>
    <w:rsid w:val="00D4304C"/>
    <w:rsid w:val="00D443D8"/>
    <w:rsid w:val="00D4618E"/>
    <w:rsid w:val="00D47918"/>
    <w:rsid w:val="00D5278B"/>
    <w:rsid w:val="00D553EC"/>
    <w:rsid w:val="00D55FB1"/>
    <w:rsid w:val="00D566DE"/>
    <w:rsid w:val="00D56FEF"/>
    <w:rsid w:val="00D57071"/>
    <w:rsid w:val="00D57598"/>
    <w:rsid w:val="00D57FBF"/>
    <w:rsid w:val="00D60436"/>
    <w:rsid w:val="00D605CB"/>
    <w:rsid w:val="00D64667"/>
    <w:rsid w:val="00D64788"/>
    <w:rsid w:val="00D668AD"/>
    <w:rsid w:val="00D674A6"/>
    <w:rsid w:val="00D7063B"/>
    <w:rsid w:val="00D74088"/>
    <w:rsid w:val="00D75367"/>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57D5"/>
    <w:rsid w:val="00DB59FD"/>
    <w:rsid w:val="00DB6614"/>
    <w:rsid w:val="00DC0024"/>
    <w:rsid w:val="00DC097A"/>
    <w:rsid w:val="00DC2155"/>
    <w:rsid w:val="00DC3A1A"/>
    <w:rsid w:val="00DC441A"/>
    <w:rsid w:val="00DC5172"/>
    <w:rsid w:val="00DC5921"/>
    <w:rsid w:val="00DC5BDD"/>
    <w:rsid w:val="00DC6D92"/>
    <w:rsid w:val="00DC7123"/>
    <w:rsid w:val="00DD0238"/>
    <w:rsid w:val="00DD0493"/>
    <w:rsid w:val="00DD0968"/>
    <w:rsid w:val="00DD10F5"/>
    <w:rsid w:val="00DD1676"/>
    <w:rsid w:val="00DD17EF"/>
    <w:rsid w:val="00DD2629"/>
    <w:rsid w:val="00DD64DD"/>
    <w:rsid w:val="00DE03F3"/>
    <w:rsid w:val="00DE10E3"/>
    <w:rsid w:val="00DE12DE"/>
    <w:rsid w:val="00DE1DB8"/>
    <w:rsid w:val="00DE2494"/>
    <w:rsid w:val="00DE39A5"/>
    <w:rsid w:val="00DE3E67"/>
    <w:rsid w:val="00DE3FF0"/>
    <w:rsid w:val="00DE4457"/>
    <w:rsid w:val="00DE4EC0"/>
    <w:rsid w:val="00DE684E"/>
    <w:rsid w:val="00DE74F2"/>
    <w:rsid w:val="00DE79C9"/>
    <w:rsid w:val="00DF18C1"/>
    <w:rsid w:val="00DF1AD9"/>
    <w:rsid w:val="00DF21C9"/>
    <w:rsid w:val="00DF3C71"/>
    <w:rsid w:val="00DF478D"/>
    <w:rsid w:val="00DF538D"/>
    <w:rsid w:val="00DF635A"/>
    <w:rsid w:val="00DF6BB3"/>
    <w:rsid w:val="00E042F4"/>
    <w:rsid w:val="00E04732"/>
    <w:rsid w:val="00E05096"/>
    <w:rsid w:val="00E0741E"/>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0BDC"/>
    <w:rsid w:val="00E417E3"/>
    <w:rsid w:val="00E43799"/>
    <w:rsid w:val="00E43A72"/>
    <w:rsid w:val="00E43E7A"/>
    <w:rsid w:val="00E43F64"/>
    <w:rsid w:val="00E478CC"/>
    <w:rsid w:val="00E51A47"/>
    <w:rsid w:val="00E54722"/>
    <w:rsid w:val="00E547F0"/>
    <w:rsid w:val="00E55A96"/>
    <w:rsid w:val="00E577F2"/>
    <w:rsid w:val="00E61746"/>
    <w:rsid w:val="00E623A7"/>
    <w:rsid w:val="00E63C52"/>
    <w:rsid w:val="00E64254"/>
    <w:rsid w:val="00E654A8"/>
    <w:rsid w:val="00E6637B"/>
    <w:rsid w:val="00E67D1E"/>
    <w:rsid w:val="00E7033D"/>
    <w:rsid w:val="00E70C10"/>
    <w:rsid w:val="00E74981"/>
    <w:rsid w:val="00E76148"/>
    <w:rsid w:val="00E8258B"/>
    <w:rsid w:val="00E82ED2"/>
    <w:rsid w:val="00E8472C"/>
    <w:rsid w:val="00E84DF2"/>
    <w:rsid w:val="00E84F99"/>
    <w:rsid w:val="00E86237"/>
    <w:rsid w:val="00E86FCB"/>
    <w:rsid w:val="00E87A1A"/>
    <w:rsid w:val="00E90A56"/>
    <w:rsid w:val="00E918BD"/>
    <w:rsid w:val="00E92F16"/>
    <w:rsid w:val="00E94F15"/>
    <w:rsid w:val="00E97A6D"/>
    <w:rsid w:val="00EA02F6"/>
    <w:rsid w:val="00EA23F0"/>
    <w:rsid w:val="00EA27A2"/>
    <w:rsid w:val="00EA28AA"/>
    <w:rsid w:val="00EA37A1"/>
    <w:rsid w:val="00EA4948"/>
    <w:rsid w:val="00EA4DBF"/>
    <w:rsid w:val="00EA5089"/>
    <w:rsid w:val="00EA5434"/>
    <w:rsid w:val="00EA5A73"/>
    <w:rsid w:val="00EA5DC9"/>
    <w:rsid w:val="00EA5EC7"/>
    <w:rsid w:val="00EA7EFB"/>
    <w:rsid w:val="00EB0DD8"/>
    <w:rsid w:val="00EB2E3F"/>
    <w:rsid w:val="00EB30DB"/>
    <w:rsid w:val="00EB3FD5"/>
    <w:rsid w:val="00EB4B17"/>
    <w:rsid w:val="00EB7973"/>
    <w:rsid w:val="00EC0FDA"/>
    <w:rsid w:val="00EC3BF9"/>
    <w:rsid w:val="00EC3CCE"/>
    <w:rsid w:val="00EC4D3D"/>
    <w:rsid w:val="00EC66CA"/>
    <w:rsid w:val="00EC7ADB"/>
    <w:rsid w:val="00ED2A13"/>
    <w:rsid w:val="00ED40B2"/>
    <w:rsid w:val="00ED4A15"/>
    <w:rsid w:val="00ED4E9F"/>
    <w:rsid w:val="00ED51D0"/>
    <w:rsid w:val="00ED6A08"/>
    <w:rsid w:val="00ED6E8F"/>
    <w:rsid w:val="00EE0450"/>
    <w:rsid w:val="00EE37C8"/>
    <w:rsid w:val="00EE5718"/>
    <w:rsid w:val="00EE59BC"/>
    <w:rsid w:val="00EE7A85"/>
    <w:rsid w:val="00EF03E8"/>
    <w:rsid w:val="00EF3C58"/>
    <w:rsid w:val="00EF45D4"/>
    <w:rsid w:val="00EF59CB"/>
    <w:rsid w:val="00EF6098"/>
    <w:rsid w:val="00F0047B"/>
    <w:rsid w:val="00F016FA"/>
    <w:rsid w:val="00F02173"/>
    <w:rsid w:val="00F03FBE"/>
    <w:rsid w:val="00F04342"/>
    <w:rsid w:val="00F048D9"/>
    <w:rsid w:val="00F04E22"/>
    <w:rsid w:val="00F05755"/>
    <w:rsid w:val="00F071F6"/>
    <w:rsid w:val="00F07FAF"/>
    <w:rsid w:val="00F125FF"/>
    <w:rsid w:val="00F12675"/>
    <w:rsid w:val="00F12E9C"/>
    <w:rsid w:val="00F13E8E"/>
    <w:rsid w:val="00F149F6"/>
    <w:rsid w:val="00F14B4D"/>
    <w:rsid w:val="00F151DB"/>
    <w:rsid w:val="00F2145D"/>
    <w:rsid w:val="00F22A55"/>
    <w:rsid w:val="00F23F94"/>
    <w:rsid w:val="00F24030"/>
    <w:rsid w:val="00F242B0"/>
    <w:rsid w:val="00F242B2"/>
    <w:rsid w:val="00F257E5"/>
    <w:rsid w:val="00F25C6B"/>
    <w:rsid w:val="00F270D4"/>
    <w:rsid w:val="00F27F09"/>
    <w:rsid w:val="00F3027E"/>
    <w:rsid w:val="00F3092F"/>
    <w:rsid w:val="00F30EA4"/>
    <w:rsid w:val="00F3488E"/>
    <w:rsid w:val="00F35D70"/>
    <w:rsid w:val="00F36FF9"/>
    <w:rsid w:val="00F3762F"/>
    <w:rsid w:val="00F41DFE"/>
    <w:rsid w:val="00F436AB"/>
    <w:rsid w:val="00F43CCF"/>
    <w:rsid w:val="00F4490B"/>
    <w:rsid w:val="00F451CB"/>
    <w:rsid w:val="00F45BCA"/>
    <w:rsid w:val="00F51F08"/>
    <w:rsid w:val="00F52571"/>
    <w:rsid w:val="00F54AF5"/>
    <w:rsid w:val="00F57A04"/>
    <w:rsid w:val="00F605CB"/>
    <w:rsid w:val="00F644CD"/>
    <w:rsid w:val="00F65523"/>
    <w:rsid w:val="00F6664A"/>
    <w:rsid w:val="00F66CC3"/>
    <w:rsid w:val="00F674FB"/>
    <w:rsid w:val="00F7052D"/>
    <w:rsid w:val="00F737C1"/>
    <w:rsid w:val="00F7536F"/>
    <w:rsid w:val="00F768B9"/>
    <w:rsid w:val="00F80D9C"/>
    <w:rsid w:val="00F825B6"/>
    <w:rsid w:val="00F83075"/>
    <w:rsid w:val="00F84F1C"/>
    <w:rsid w:val="00F859AF"/>
    <w:rsid w:val="00F90962"/>
    <w:rsid w:val="00F91423"/>
    <w:rsid w:val="00F94FC9"/>
    <w:rsid w:val="00FA093F"/>
    <w:rsid w:val="00FA32B6"/>
    <w:rsid w:val="00FA36B4"/>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E22"/>
    <w:rsid w:val="00FD7085"/>
    <w:rsid w:val="00FE122A"/>
    <w:rsid w:val="00FE2544"/>
    <w:rsid w:val="00FE41D5"/>
    <w:rsid w:val="00FE43B3"/>
    <w:rsid w:val="00FE48E3"/>
    <w:rsid w:val="00FE4BE5"/>
    <w:rsid w:val="00FE6F2D"/>
    <w:rsid w:val="00FF1466"/>
    <w:rsid w:val="00FF30FF"/>
    <w:rsid w:val="00FF411B"/>
    <w:rsid w:val="00FF44B1"/>
    <w:rsid w:val="00FF6AD9"/>
    <w:rsid w:val="00FF700D"/>
    <w:rsid w:val="00FF789C"/>
    <w:rsid w:val="01C741D1"/>
    <w:rsid w:val="02034615"/>
    <w:rsid w:val="0303B058"/>
    <w:rsid w:val="0500DE92"/>
    <w:rsid w:val="066751CB"/>
    <w:rsid w:val="06FA5BD6"/>
    <w:rsid w:val="07485C1A"/>
    <w:rsid w:val="09D74E0A"/>
    <w:rsid w:val="0F8BE962"/>
    <w:rsid w:val="1031C50E"/>
    <w:rsid w:val="11715C71"/>
    <w:rsid w:val="12394FD7"/>
    <w:rsid w:val="132C840A"/>
    <w:rsid w:val="14089F93"/>
    <w:rsid w:val="164938E2"/>
    <w:rsid w:val="16C7FCDC"/>
    <w:rsid w:val="16CB0A97"/>
    <w:rsid w:val="17970F30"/>
    <w:rsid w:val="17BCBBEE"/>
    <w:rsid w:val="196F0510"/>
    <w:rsid w:val="1980D9A4"/>
    <w:rsid w:val="199DCB3F"/>
    <w:rsid w:val="19D73CA9"/>
    <w:rsid w:val="1B1CAA05"/>
    <w:rsid w:val="1CF5B50E"/>
    <w:rsid w:val="2037E8DA"/>
    <w:rsid w:val="2176E774"/>
    <w:rsid w:val="23369372"/>
    <w:rsid w:val="2555F394"/>
    <w:rsid w:val="27ECE3A8"/>
    <w:rsid w:val="288AECCF"/>
    <w:rsid w:val="29CE45E8"/>
    <w:rsid w:val="2A2F1D5A"/>
    <w:rsid w:val="2C429134"/>
    <w:rsid w:val="2C56DD0C"/>
    <w:rsid w:val="2D594EE2"/>
    <w:rsid w:val="31B81A66"/>
    <w:rsid w:val="32028217"/>
    <w:rsid w:val="33231928"/>
    <w:rsid w:val="355AB2BC"/>
    <w:rsid w:val="359CA014"/>
    <w:rsid w:val="359E7ABB"/>
    <w:rsid w:val="36F556BA"/>
    <w:rsid w:val="370AB4DE"/>
    <w:rsid w:val="379B2633"/>
    <w:rsid w:val="38927D49"/>
    <w:rsid w:val="39DA8BB4"/>
    <w:rsid w:val="3AC4F676"/>
    <w:rsid w:val="3DA9B66B"/>
    <w:rsid w:val="3E18723D"/>
    <w:rsid w:val="3F15E520"/>
    <w:rsid w:val="3F31E37D"/>
    <w:rsid w:val="3F6BAB5F"/>
    <w:rsid w:val="4001D730"/>
    <w:rsid w:val="40562543"/>
    <w:rsid w:val="409D8F2E"/>
    <w:rsid w:val="40C82ED0"/>
    <w:rsid w:val="414D6057"/>
    <w:rsid w:val="41AC1D3C"/>
    <w:rsid w:val="42E19F2F"/>
    <w:rsid w:val="43623E81"/>
    <w:rsid w:val="43F547BE"/>
    <w:rsid w:val="440366FA"/>
    <w:rsid w:val="470CD0B2"/>
    <w:rsid w:val="49AD393B"/>
    <w:rsid w:val="4B1F0C0A"/>
    <w:rsid w:val="4C7ED827"/>
    <w:rsid w:val="4CEBFD3A"/>
    <w:rsid w:val="4CFEA46A"/>
    <w:rsid w:val="4D6AAD94"/>
    <w:rsid w:val="4DA64299"/>
    <w:rsid w:val="4DEE113F"/>
    <w:rsid w:val="4E2AB46F"/>
    <w:rsid w:val="4E55569E"/>
    <w:rsid w:val="4F1E08BA"/>
    <w:rsid w:val="4F568A2F"/>
    <w:rsid w:val="4F98B41B"/>
    <w:rsid w:val="50DE529A"/>
    <w:rsid w:val="518CF760"/>
    <w:rsid w:val="51B73D10"/>
    <w:rsid w:val="523E1EB7"/>
    <w:rsid w:val="52BDEAFA"/>
    <w:rsid w:val="53635E1A"/>
    <w:rsid w:val="54FE652D"/>
    <w:rsid w:val="5560584F"/>
    <w:rsid w:val="55C38424"/>
    <w:rsid w:val="56A91E18"/>
    <w:rsid w:val="577C2537"/>
    <w:rsid w:val="58C191FC"/>
    <w:rsid w:val="59D2D52B"/>
    <w:rsid w:val="5A2486D9"/>
    <w:rsid w:val="5A797F17"/>
    <w:rsid w:val="5B067682"/>
    <w:rsid w:val="5B117FA3"/>
    <w:rsid w:val="5BF932BE"/>
    <w:rsid w:val="5CFF03D0"/>
    <w:rsid w:val="5D636DB9"/>
    <w:rsid w:val="5DA5C433"/>
    <w:rsid w:val="5EB5F56A"/>
    <w:rsid w:val="601F9D4A"/>
    <w:rsid w:val="60334099"/>
    <w:rsid w:val="6045AA7C"/>
    <w:rsid w:val="61C6D5C5"/>
    <w:rsid w:val="61F860CB"/>
    <w:rsid w:val="627F0BEE"/>
    <w:rsid w:val="6298344B"/>
    <w:rsid w:val="6593D0C9"/>
    <w:rsid w:val="65D8F6BA"/>
    <w:rsid w:val="65ED68B8"/>
    <w:rsid w:val="66A77B42"/>
    <w:rsid w:val="66C015C8"/>
    <w:rsid w:val="672BE416"/>
    <w:rsid w:val="68577ADB"/>
    <w:rsid w:val="69563790"/>
    <w:rsid w:val="6A7ADB3A"/>
    <w:rsid w:val="6AB7FB06"/>
    <w:rsid w:val="6B208EA8"/>
    <w:rsid w:val="6BD0494E"/>
    <w:rsid w:val="6C03124D"/>
    <w:rsid w:val="6C249806"/>
    <w:rsid w:val="6D5FA396"/>
    <w:rsid w:val="6FAE94DA"/>
    <w:rsid w:val="711E2861"/>
    <w:rsid w:val="72AA4003"/>
    <w:rsid w:val="7388F2AB"/>
    <w:rsid w:val="73DF8974"/>
    <w:rsid w:val="74E0D142"/>
    <w:rsid w:val="74E8BEC8"/>
    <w:rsid w:val="7538CB02"/>
    <w:rsid w:val="7615F54E"/>
    <w:rsid w:val="767CA1A3"/>
    <w:rsid w:val="76FE84D4"/>
    <w:rsid w:val="775433ED"/>
    <w:rsid w:val="77D592F5"/>
    <w:rsid w:val="78205F8A"/>
    <w:rsid w:val="78C86CF8"/>
    <w:rsid w:val="78D83759"/>
    <w:rsid w:val="78F64101"/>
    <w:rsid w:val="7913B584"/>
    <w:rsid w:val="7B7A8DBC"/>
    <w:rsid w:val="7B904025"/>
    <w:rsid w:val="7CBD53A0"/>
    <w:rsid w:val="7CCDB9F2"/>
    <w:rsid w:val="7EA72B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3BC9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5D7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