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9ABB7F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0BBE6544" w14:textId="0FDDFC8C">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FE751D">
        <w:rPr>
          <w:b/>
          <w:snapToGrid w:val="0"/>
          <w:kern w:val="28"/>
          <w:szCs w:val="22"/>
        </w:rPr>
        <w:t>1126</w:t>
      </w:r>
    </w:p>
    <w:p w:rsidR="00AD440B" w:rsidRPr="00CB6B4E" w:rsidP="00ED51D0" w14:paraId="223F9AF3" w14:textId="77777777">
      <w:pPr>
        <w:widowControl w:val="0"/>
        <w:jc w:val="right"/>
        <w:rPr>
          <w:b/>
          <w:snapToGrid w:val="0"/>
          <w:kern w:val="28"/>
          <w:szCs w:val="22"/>
        </w:rPr>
      </w:pPr>
      <w:r w:rsidRPr="00CB6B4E">
        <w:rPr>
          <w:b/>
          <w:snapToGrid w:val="0"/>
          <w:kern w:val="28"/>
          <w:szCs w:val="22"/>
        </w:rPr>
        <w:t xml:space="preserve">Released:  </w:t>
      </w:r>
      <w:r w:rsidR="00EF26AA">
        <w:rPr>
          <w:b/>
          <w:snapToGrid w:val="0"/>
          <w:kern w:val="28"/>
          <w:szCs w:val="22"/>
        </w:rPr>
        <w:t>Oct</w:t>
      </w:r>
      <w:r w:rsidR="00F250F3">
        <w:rPr>
          <w:b/>
          <w:snapToGrid w:val="0"/>
          <w:kern w:val="28"/>
          <w:szCs w:val="22"/>
        </w:rPr>
        <w:t>o</w:t>
      </w:r>
      <w:r w:rsidR="00EF26AA">
        <w:rPr>
          <w:b/>
          <w:snapToGrid w:val="0"/>
          <w:kern w:val="28"/>
          <w:szCs w:val="22"/>
        </w:rPr>
        <w:t>ber</w:t>
      </w:r>
      <w:r w:rsidRPr="00CB6B4E" w:rsidR="0055505D">
        <w:rPr>
          <w:b/>
          <w:snapToGrid w:val="0"/>
          <w:kern w:val="28"/>
          <w:szCs w:val="22"/>
        </w:rPr>
        <w:t xml:space="preserve"> </w:t>
      </w:r>
      <w:r w:rsidR="007D3E49">
        <w:rPr>
          <w:b/>
          <w:snapToGrid w:val="0"/>
          <w:kern w:val="28"/>
          <w:szCs w:val="22"/>
        </w:rPr>
        <w:t>26</w:t>
      </w:r>
      <w:r w:rsidRPr="00CB6B4E">
        <w:rPr>
          <w:b/>
          <w:snapToGrid w:val="0"/>
          <w:kern w:val="28"/>
          <w:szCs w:val="22"/>
        </w:rPr>
        <w:t>, 202</w:t>
      </w:r>
      <w:r w:rsidRPr="00CB6B4E" w:rsidR="0089666B">
        <w:rPr>
          <w:b/>
          <w:snapToGrid w:val="0"/>
          <w:kern w:val="28"/>
          <w:szCs w:val="22"/>
        </w:rPr>
        <w:t>2</w:t>
      </w:r>
    </w:p>
    <w:p w:rsidR="00AD440B" w:rsidRPr="00CB6B4E" w:rsidP="00AD440B" w14:paraId="7D282D6C" w14:textId="77777777">
      <w:pPr>
        <w:widowControl w:val="0"/>
        <w:spacing w:before="60"/>
        <w:jc w:val="center"/>
        <w:rPr>
          <w:b/>
          <w:snapToGrid w:val="0"/>
          <w:kern w:val="28"/>
          <w:szCs w:val="22"/>
        </w:rPr>
      </w:pPr>
    </w:p>
    <w:p w:rsidR="00ED6E8F" w:rsidP="00A47EA1" w14:paraId="09637D93"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1736D0" w:rsidP="00AD440B" w14:paraId="48D53543" w14:textId="77777777">
      <w:pPr>
        <w:jc w:val="center"/>
        <w:rPr>
          <w:b/>
          <w:bCs/>
          <w:caps/>
          <w:szCs w:val="22"/>
        </w:rPr>
      </w:pPr>
      <w:r w:rsidRPr="00CB6B4E">
        <w:rPr>
          <w:b/>
          <w:bCs/>
          <w:szCs w:val="22"/>
        </w:rPr>
        <w:t xml:space="preserve">THE </w:t>
      </w:r>
      <w:r>
        <w:rPr>
          <w:b/>
          <w:bCs/>
          <w:caps/>
          <w:szCs w:val="22"/>
        </w:rPr>
        <w:t>TRANSFER OF CONTROL OF</w:t>
      </w:r>
      <w:r w:rsidR="00C74AF9">
        <w:rPr>
          <w:b/>
          <w:bCs/>
          <w:caps/>
          <w:szCs w:val="22"/>
        </w:rPr>
        <w:t xml:space="preserve"> MOUNDVILLE TELEPHONE COMPANY, INC.</w:t>
      </w:r>
      <w:r w:rsidR="001410ED">
        <w:rPr>
          <w:b/>
          <w:bCs/>
          <w:caps/>
          <w:szCs w:val="22"/>
        </w:rPr>
        <w:t xml:space="preserve"> AND</w:t>
      </w:r>
      <w:r w:rsidR="00C74AF9">
        <w:rPr>
          <w:b/>
          <w:bCs/>
          <w:caps/>
          <w:szCs w:val="22"/>
        </w:rPr>
        <w:t xml:space="preserve"> MTC LONG DISTANCE, INC. TO ABAC ALABAMA INC.</w:t>
      </w:r>
    </w:p>
    <w:p w:rsidR="00AD440B" w:rsidRPr="00AD440B" w:rsidP="00AD440B" w14:paraId="36692268" w14:textId="77777777">
      <w:pPr>
        <w:jc w:val="center"/>
        <w:rPr>
          <w:b/>
          <w:bCs/>
          <w:szCs w:val="22"/>
        </w:rPr>
      </w:pPr>
      <w:r w:rsidRPr="00AD440B">
        <w:rPr>
          <w:b/>
          <w:bCs/>
          <w:caps/>
          <w:szCs w:val="22"/>
        </w:rPr>
        <w:t xml:space="preserve"> </w:t>
      </w:r>
    </w:p>
    <w:p w:rsidR="00AD440B" w:rsidP="0055505D" w14:paraId="7A59CC2A" w14:textId="77777777">
      <w:pPr>
        <w:jc w:val="center"/>
        <w:rPr>
          <w:b/>
          <w:szCs w:val="22"/>
        </w:rPr>
      </w:pPr>
      <w:r>
        <w:rPr>
          <w:b/>
          <w:szCs w:val="22"/>
        </w:rPr>
        <w:t>NON-</w:t>
      </w:r>
      <w:r w:rsidRPr="00AD440B" w:rsidR="001F0902">
        <w:rPr>
          <w:b/>
          <w:szCs w:val="22"/>
        </w:rPr>
        <w:t>STREAMLINED PLEADING CYCLE ESTABLISHED</w:t>
      </w:r>
    </w:p>
    <w:p w:rsidR="00031C8B" w:rsidRPr="0055505D" w:rsidP="0055505D" w14:paraId="61FA6609" w14:textId="77777777">
      <w:pPr>
        <w:jc w:val="center"/>
        <w:rPr>
          <w:b/>
          <w:szCs w:val="22"/>
        </w:rPr>
      </w:pPr>
    </w:p>
    <w:p w:rsidR="00AD440B" w:rsidRPr="00AD440B" w:rsidP="00AD440B" w14:paraId="5E294DFF"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EF26AA">
        <w:rPr>
          <w:b/>
          <w:snapToGrid w:val="0"/>
          <w:kern w:val="28"/>
          <w:szCs w:val="22"/>
        </w:rPr>
        <w:t>356</w:t>
      </w:r>
    </w:p>
    <w:p w:rsidR="00E94F15" w:rsidP="00AD440B" w14:paraId="71A20A99" w14:textId="77777777">
      <w:pPr>
        <w:rPr>
          <w:b/>
          <w:szCs w:val="22"/>
        </w:rPr>
      </w:pPr>
    </w:p>
    <w:p w:rsidR="00AD440B" w:rsidRPr="00AD440B" w:rsidP="00AD440B" w14:paraId="707D7D0D" w14:textId="77777777">
      <w:pPr>
        <w:rPr>
          <w:b/>
          <w:szCs w:val="22"/>
        </w:rPr>
      </w:pPr>
      <w:r w:rsidRPr="00AD440B">
        <w:rPr>
          <w:b/>
          <w:szCs w:val="22"/>
        </w:rPr>
        <w:t xml:space="preserve">Comments Due:  </w:t>
      </w:r>
      <w:r w:rsidR="00C01601">
        <w:rPr>
          <w:b/>
          <w:szCs w:val="22"/>
        </w:rPr>
        <w:t>November</w:t>
      </w:r>
      <w:r w:rsidR="00EF26AA">
        <w:rPr>
          <w:b/>
          <w:szCs w:val="22"/>
        </w:rPr>
        <w:t xml:space="preserve"> </w:t>
      </w:r>
      <w:r w:rsidR="007D3E49">
        <w:rPr>
          <w:b/>
          <w:szCs w:val="22"/>
        </w:rPr>
        <w:t>9</w:t>
      </w:r>
      <w:r w:rsidRPr="00AD440B">
        <w:rPr>
          <w:b/>
          <w:szCs w:val="22"/>
        </w:rPr>
        <w:t>, 202</w:t>
      </w:r>
      <w:r w:rsidR="0089666B">
        <w:rPr>
          <w:b/>
          <w:szCs w:val="22"/>
        </w:rPr>
        <w:t>2</w:t>
      </w:r>
      <w:r w:rsidRPr="00AD440B">
        <w:rPr>
          <w:b/>
          <w:szCs w:val="22"/>
        </w:rPr>
        <w:t xml:space="preserve"> </w:t>
      </w:r>
    </w:p>
    <w:p w:rsidR="00AD440B" w:rsidRPr="00AD440B" w:rsidP="00AD440B" w14:paraId="1933441A" w14:textId="77777777">
      <w:pPr>
        <w:rPr>
          <w:b/>
          <w:szCs w:val="22"/>
        </w:rPr>
      </w:pPr>
      <w:r w:rsidRPr="00AD440B">
        <w:rPr>
          <w:b/>
          <w:szCs w:val="22"/>
        </w:rPr>
        <w:t xml:space="preserve">Reply Comment Due:  </w:t>
      </w:r>
      <w:r w:rsidR="00C01601">
        <w:rPr>
          <w:b/>
          <w:szCs w:val="22"/>
        </w:rPr>
        <w:t>Novem</w:t>
      </w:r>
      <w:r w:rsidR="00EF26AA">
        <w:rPr>
          <w:b/>
          <w:szCs w:val="22"/>
        </w:rPr>
        <w:t xml:space="preserve">ber </w:t>
      </w:r>
      <w:r w:rsidR="007D3E49">
        <w:rPr>
          <w:b/>
          <w:szCs w:val="22"/>
        </w:rPr>
        <w:t>16</w:t>
      </w:r>
      <w:r w:rsidRPr="00AD440B">
        <w:rPr>
          <w:b/>
          <w:szCs w:val="22"/>
        </w:rPr>
        <w:t>, 202</w:t>
      </w:r>
      <w:r w:rsidR="0089666B">
        <w:rPr>
          <w:b/>
          <w:szCs w:val="22"/>
        </w:rPr>
        <w:t>2</w:t>
      </w:r>
      <w:r w:rsidRPr="00AD440B">
        <w:rPr>
          <w:b/>
          <w:szCs w:val="22"/>
        </w:rPr>
        <w:t xml:space="preserve"> </w:t>
      </w:r>
    </w:p>
    <w:p w:rsidR="00AD440B" w:rsidRPr="00AD440B" w:rsidP="00454117" w14:paraId="5EC84DF8" w14:textId="77777777">
      <w:pPr>
        <w:spacing w:after="120"/>
        <w:rPr>
          <w:b/>
          <w:szCs w:val="22"/>
        </w:rPr>
      </w:pPr>
    </w:p>
    <w:p w:rsidR="00154B26" w:rsidRPr="001410ED" w:rsidP="001410ED" w14:paraId="45640998" w14:textId="77777777">
      <w:pPr>
        <w:autoSpaceDE w:val="0"/>
        <w:autoSpaceDN w:val="0"/>
        <w:adjustRightInd w:val="0"/>
        <w:spacing w:after="120"/>
        <w:ind w:firstLine="720"/>
        <w:rPr>
          <w:szCs w:val="22"/>
        </w:rPr>
      </w:pPr>
      <w:r w:rsidRPr="001410ED">
        <w:rPr>
          <w:szCs w:val="22"/>
        </w:rPr>
        <w:t>By this Public Notice, the Wireline Competition Bureau</w:t>
      </w:r>
      <w:r w:rsidRPr="001410ED" w:rsidR="0042593D">
        <w:rPr>
          <w:szCs w:val="22"/>
        </w:rPr>
        <w:t xml:space="preserve"> </w:t>
      </w:r>
      <w:r w:rsidRPr="001410ED">
        <w:rPr>
          <w:szCs w:val="22"/>
        </w:rPr>
        <w:t xml:space="preserve">seeks comment from interested parties on an application filed by </w:t>
      </w:r>
      <w:bookmarkStart w:id="3" w:name="_Hlk87961388"/>
      <w:bookmarkStart w:id="4" w:name="_Hlk73713070"/>
      <w:bookmarkStart w:id="5" w:name="_Hlk67917977"/>
      <w:r w:rsidRPr="001410ED">
        <w:rPr>
          <w:szCs w:val="22"/>
        </w:rPr>
        <w:t>Richard Scott Taylor, Moundville Telephone Company, Inc. (Moundville Telephone)</w:t>
      </w:r>
      <w:r w:rsidRPr="001410ED" w:rsidR="00EF0853">
        <w:rPr>
          <w:szCs w:val="22"/>
        </w:rPr>
        <w:t>,</w:t>
      </w:r>
      <w:r w:rsidRPr="001410ED">
        <w:rPr>
          <w:szCs w:val="22"/>
        </w:rPr>
        <w:t xml:space="preserve"> MTC Long Distance, Inc. (MTC LD</w:t>
      </w:r>
      <w:r w:rsidRPr="001410ED" w:rsidR="0061675F">
        <w:rPr>
          <w:szCs w:val="22"/>
        </w:rPr>
        <w:t>,</w:t>
      </w:r>
      <w:r w:rsidRPr="001410ED">
        <w:rPr>
          <w:szCs w:val="22"/>
        </w:rPr>
        <w:t xml:space="preserve"> together with Moundville Telephone, t</w:t>
      </w:r>
      <w:r w:rsidRPr="001410ED" w:rsidR="00EF0853">
        <w:rPr>
          <w:szCs w:val="22"/>
        </w:rPr>
        <w:t xml:space="preserve">he </w:t>
      </w:r>
      <w:r w:rsidRPr="001410ED">
        <w:rPr>
          <w:szCs w:val="22"/>
        </w:rPr>
        <w:t>Licensees), and ABAC Alabama Inc. (ABAC) (</w:t>
      </w:r>
      <w:r w:rsidRPr="001410ED" w:rsidR="00EF0853">
        <w:rPr>
          <w:szCs w:val="22"/>
        </w:rPr>
        <w:t>Mr. Taylor, the</w:t>
      </w:r>
      <w:r w:rsidRPr="001410ED">
        <w:rPr>
          <w:szCs w:val="22"/>
        </w:rPr>
        <w:t xml:space="preserve"> Licensees, and </w:t>
      </w:r>
      <w:bookmarkEnd w:id="3"/>
      <w:r w:rsidRPr="001410ED" w:rsidR="00EF0853">
        <w:rPr>
          <w:szCs w:val="22"/>
        </w:rPr>
        <w:t xml:space="preserve">ABAC, </w:t>
      </w:r>
      <w:r w:rsidRPr="001410ED" w:rsidR="00ED6E8F">
        <w:rPr>
          <w:szCs w:val="22"/>
        </w:rPr>
        <w:t>collectively</w:t>
      </w:r>
      <w:r w:rsidRPr="001410ED">
        <w:rPr>
          <w:szCs w:val="22"/>
        </w:rPr>
        <w:t xml:space="preserve">, Applicants), pursuant to section 214 of the Communications Act of 1934, as amended, and sections 63.03-04 of the Commission’s rules, requesting consent to transfer </w:t>
      </w:r>
      <w:r w:rsidRPr="001410ED" w:rsidR="0055505D">
        <w:rPr>
          <w:szCs w:val="22"/>
        </w:rPr>
        <w:t>control of</w:t>
      </w:r>
      <w:r w:rsidRPr="001410ED" w:rsidR="00EF0853">
        <w:rPr>
          <w:szCs w:val="22"/>
        </w:rPr>
        <w:t xml:space="preserve"> the Licensees to ABAC</w:t>
      </w:r>
      <w:r w:rsidRPr="001410ED" w:rsidR="0055505D">
        <w:rPr>
          <w:szCs w:val="22"/>
        </w:rPr>
        <w:t>.</w:t>
      </w:r>
      <w:bookmarkEnd w:id="4"/>
      <w:bookmarkEnd w:id="5"/>
      <w:r>
        <w:rPr>
          <w:szCs w:val="22"/>
          <w:vertAlign w:val="superscript"/>
        </w:rPr>
        <w:footnoteReference w:id="3"/>
      </w:r>
    </w:p>
    <w:p w:rsidR="00E77D02" w:rsidRPr="001410ED" w:rsidP="001410ED" w14:paraId="29D0F8A4" w14:textId="77777777">
      <w:pPr>
        <w:autoSpaceDE w:val="0"/>
        <w:autoSpaceDN w:val="0"/>
        <w:adjustRightInd w:val="0"/>
        <w:spacing w:after="120"/>
        <w:ind w:firstLine="720"/>
        <w:rPr>
          <w:szCs w:val="22"/>
        </w:rPr>
      </w:pPr>
      <w:r w:rsidRPr="001410ED">
        <w:rPr>
          <w:szCs w:val="22"/>
        </w:rPr>
        <w:t xml:space="preserve">Mr. Taylor, a U.S. citizen, indirectly controls the Licensees, both Alabama corporations, through his direct </w:t>
      </w:r>
      <w:r w:rsidRPr="001410ED" w:rsidR="00113E69">
        <w:rPr>
          <w:szCs w:val="22"/>
        </w:rPr>
        <w:t>majority (</w:t>
      </w:r>
      <w:r w:rsidRPr="001410ED">
        <w:rPr>
          <w:szCs w:val="22"/>
        </w:rPr>
        <w:t>82</w:t>
      </w:r>
      <w:r w:rsidRPr="001410ED" w:rsidR="00113E69">
        <w:rPr>
          <w:szCs w:val="22"/>
        </w:rPr>
        <w:t>%)</w:t>
      </w:r>
      <w:r w:rsidRPr="001410ED">
        <w:rPr>
          <w:szCs w:val="22"/>
        </w:rPr>
        <w:t xml:space="preserve"> voting and equity interest in Moundville Communications, Inc. (Moundville Communications), also an Alabama corporation</w:t>
      </w:r>
      <w:r w:rsidRPr="001410ED" w:rsidR="00113E69">
        <w:rPr>
          <w:szCs w:val="22"/>
        </w:rPr>
        <w:t>, which wholly-owns both Moundville Telephone and MTC LD</w:t>
      </w:r>
      <w:r w:rsidRPr="001410ED">
        <w:rPr>
          <w:szCs w:val="22"/>
        </w:rPr>
        <w:t>.</w:t>
      </w:r>
      <w:r>
        <w:rPr>
          <w:rStyle w:val="FootnoteReference"/>
          <w:szCs w:val="22"/>
        </w:rPr>
        <w:footnoteReference w:id="4"/>
      </w:r>
      <w:r w:rsidRPr="001410ED">
        <w:rPr>
          <w:szCs w:val="22"/>
        </w:rPr>
        <w:t xml:space="preserve">  </w:t>
      </w:r>
      <w:r w:rsidRPr="001410ED" w:rsidR="00014D2D">
        <w:rPr>
          <w:szCs w:val="22"/>
        </w:rPr>
        <w:t>Moundville Telephone</w:t>
      </w:r>
      <w:r w:rsidRPr="001410ED" w:rsidR="00EF0853">
        <w:rPr>
          <w:szCs w:val="22"/>
        </w:rPr>
        <w:t xml:space="preserve"> provides service as </w:t>
      </w:r>
      <w:r w:rsidRPr="001410ED" w:rsidR="002E1BA6">
        <w:rPr>
          <w:szCs w:val="22"/>
        </w:rPr>
        <w:t xml:space="preserve">a rural incumbent local exchange carrier (LEC) </w:t>
      </w:r>
      <w:r w:rsidRPr="001410ED" w:rsidR="00EF0853">
        <w:rPr>
          <w:szCs w:val="22"/>
        </w:rPr>
        <w:t>to</w:t>
      </w:r>
      <w:r w:rsidRPr="001410ED" w:rsidR="002E1BA6">
        <w:rPr>
          <w:szCs w:val="22"/>
        </w:rPr>
        <w:t xml:space="preserve"> approximately </w:t>
      </w:r>
      <w:r w:rsidRPr="001410ED" w:rsidR="00EF0853">
        <w:rPr>
          <w:szCs w:val="22"/>
        </w:rPr>
        <w:t>665 voice access lines and 465 broadband lines</w:t>
      </w:r>
      <w:r w:rsidRPr="001410ED" w:rsidR="002E1BA6">
        <w:rPr>
          <w:szCs w:val="22"/>
        </w:rPr>
        <w:t xml:space="preserve"> in Hale and Tuscaloosa counties</w:t>
      </w:r>
      <w:r w:rsidR="002C0104">
        <w:rPr>
          <w:szCs w:val="22"/>
        </w:rPr>
        <w:t xml:space="preserve"> in </w:t>
      </w:r>
      <w:r w:rsidRPr="001410ED" w:rsidR="002E1BA6">
        <w:rPr>
          <w:szCs w:val="22"/>
        </w:rPr>
        <w:t>Alabama.</w:t>
      </w:r>
      <w:r>
        <w:rPr>
          <w:rStyle w:val="FootnoteReference"/>
          <w:szCs w:val="22"/>
        </w:rPr>
        <w:footnoteReference w:id="5"/>
      </w:r>
      <w:r w:rsidRPr="001410ED" w:rsidR="002E1BA6">
        <w:rPr>
          <w:szCs w:val="22"/>
        </w:rPr>
        <w:t xml:space="preserve">  </w:t>
      </w:r>
      <w:r w:rsidRPr="001410ED" w:rsidR="00217D1D">
        <w:rPr>
          <w:szCs w:val="22"/>
        </w:rPr>
        <w:t xml:space="preserve">Moundville has been designated as an eligible </w:t>
      </w:r>
      <w:r w:rsidRPr="001410ED" w:rsidR="00217D1D">
        <w:rPr>
          <w:szCs w:val="22"/>
        </w:rPr>
        <w:t>telecommunications carrier (ETC) in Alabama.</w:t>
      </w:r>
      <w:r>
        <w:rPr>
          <w:rStyle w:val="FootnoteReference"/>
          <w:szCs w:val="22"/>
        </w:rPr>
        <w:footnoteReference w:id="6"/>
      </w:r>
      <w:r w:rsidRPr="001410ED" w:rsidR="00217D1D">
        <w:rPr>
          <w:szCs w:val="22"/>
        </w:rPr>
        <w:t xml:space="preserve">  </w:t>
      </w:r>
      <w:r w:rsidRPr="001410ED">
        <w:rPr>
          <w:szCs w:val="22"/>
        </w:rPr>
        <w:t>MTC LD</w:t>
      </w:r>
      <w:r w:rsidRPr="001410ED" w:rsidR="00BE370E">
        <w:rPr>
          <w:szCs w:val="22"/>
        </w:rPr>
        <w:t xml:space="preserve"> provides toll resale service to certain of Moundville Telephone’s residential and business customers</w:t>
      </w:r>
      <w:r w:rsidRPr="001410ED" w:rsidR="00EF0853">
        <w:rPr>
          <w:szCs w:val="22"/>
        </w:rPr>
        <w:t>.</w:t>
      </w:r>
      <w:r>
        <w:rPr>
          <w:rStyle w:val="FootnoteReference"/>
          <w:szCs w:val="22"/>
        </w:rPr>
        <w:footnoteReference w:id="7"/>
      </w:r>
    </w:p>
    <w:p w:rsidR="00D44584" w:rsidRPr="001410ED" w:rsidP="001410ED" w14:paraId="50DF7F0C" w14:textId="77777777">
      <w:pPr>
        <w:autoSpaceDE w:val="0"/>
        <w:autoSpaceDN w:val="0"/>
        <w:adjustRightInd w:val="0"/>
        <w:spacing w:after="120"/>
        <w:ind w:firstLine="720"/>
        <w:rPr>
          <w:szCs w:val="22"/>
        </w:rPr>
      </w:pPr>
      <w:r w:rsidRPr="001410ED">
        <w:rPr>
          <w:szCs w:val="22"/>
        </w:rPr>
        <w:t>ABAC</w:t>
      </w:r>
      <w:r w:rsidRPr="001410ED" w:rsidR="00C97C1B">
        <w:rPr>
          <w:szCs w:val="22"/>
        </w:rPr>
        <w:t xml:space="preserve">, </w:t>
      </w:r>
      <w:r w:rsidRPr="001410ED">
        <w:rPr>
          <w:szCs w:val="22"/>
        </w:rPr>
        <w:t>a Delaware</w:t>
      </w:r>
      <w:r w:rsidRPr="001410ED" w:rsidR="00C97C1B">
        <w:rPr>
          <w:szCs w:val="22"/>
        </w:rPr>
        <w:t xml:space="preserve"> </w:t>
      </w:r>
      <w:r w:rsidRPr="001410ED">
        <w:rPr>
          <w:szCs w:val="22"/>
        </w:rPr>
        <w:t>holding company</w:t>
      </w:r>
      <w:r w:rsidRPr="001410ED" w:rsidR="00C97C1B">
        <w:rPr>
          <w:szCs w:val="22"/>
        </w:rPr>
        <w:t xml:space="preserve">, </w:t>
      </w:r>
      <w:r w:rsidRPr="001410ED">
        <w:rPr>
          <w:szCs w:val="22"/>
        </w:rPr>
        <w:t>does not directly provide telecommunications services</w:t>
      </w:r>
      <w:r w:rsidRPr="001410ED" w:rsidR="009F39D8">
        <w:rPr>
          <w:szCs w:val="22"/>
        </w:rPr>
        <w:t xml:space="preserve"> </w:t>
      </w:r>
      <w:r w:rsidR="00DA3166">
        <w:rPr>
          <w:szCs w:val="22"/>
        </w:rPr>
        <w:t>and</w:t>
      </w:r>
      <w:r w:rsidRPr="001410ED" w:rsidR="009F39D8">
        <w:rPr>
          <w:szCs w:val="22"/>
        </w:rPr>
        <w:t xml:space="preserve"> is</w:t>
      </w:r>
      <w:r w:rsidRPr="001410ED">
        <w:rPr>
          <w:szCs w:val="22"/>
        </w:rPr>
        <w:t xml:space="preserve"> direct</w:t>
      </w:r>
      <w:r w:rsidRPr="001410ED" w:rsidR="009F39D8">
        <w:rPr>
          <w:szCs w:val="22"/>
        </w:rPr>
        <w:t>ly</w:t>
      </w:r>
      <w:r w:rsidRPr="001410ED">
        <w:rPr>
          <w:szCs w:val="22"/>
        </w:rPr>
        <w:t xml:space="preserve"> wholly</w:t>
      </w:r>
      <w:r w:rsidRPr="001410ED" w:rsidR="00C97C1B">
        <w:rPr>
          <w:szCs w:val="22"/>
        </w:rPr>
        <w:t>-</w:t>
      </w:r>
      <w:r w:rsidRPr="001410ED">
        <w:rPr>
          <w:szCs w:val="22"/>
        </w:rPr>
        <w:t xml:space="preserve">owned and controlled by </w:t>
      </w:r>
      <w:bookmarkStart w:id="6" w:name="_Hlk117515878"/>
      <w:r w:rsidRPr="001410ED">
        <w:rPr>
          <w:szCs w:val="22"/>
        </w:rPr>
        <w:t xml:space="preserve">American Broadband Holding Company (American Broadband), </w:t>
      </w:r>
      <w:r w:rsidRPr="001410ED" w:rsidR="00F926F7">
        <w:rPr>
          <w:szCs w:val="22"/>
        </w:rPr>
        <w:t>a Delaware corporation</w:t>
      </w:r>
      <w:r w:rsidRPr="001410ED" w:rsidR="00C97C1B">
        <w:rPr>
          <w:szCs w:val="22"/>
        </w:rPr>
        <w:t>,</w:t>
      </w:r>
      <w:r w:rsidRPr="001410ED" w:rsidR="00F926F7">
        <w:rPr>
          <w:szCs w:val="22"/>
        </w:rPr>
        <w:t xml:space="preserve"> that is the indirect parent company of </w:t>
      </w:r>
      <w:r w:rsidR="00334669">
        <w:rPr>
          <w:szCs w:val="22"/>
        </w:rPr>
        <w:t>multiple</w:t>
      </w:r>
      <w:r w:rsidRPr="001410ED" w:rsidR="00F926F7">
        <w:rPr>
          <w:szCs w:val="22"/>
        </w:rPr>
        <w:t xml:space="preserve"> </w:t>
      </w:r>
      <w:r w:rsidR="00334669">
        <w:rPr>
          <w:szCs w:val="22"/>
        </w:rPr>
        <w:t>incumbent</w:t>
      </w:r>
      <w:r w:rsidRPr="001410ED" w:rsidR="00F926F7">
        <w:rPr>
          <w:szCs w:val="22"/>
        </w:rPr>
        <w:t xml:space="preserve"> </w:t>
      </w:r>
      <w:r w:rsidR="00DA3166">
        <w:rPr>
          <w:szCs w:val="22"/>
        </w:rPr>
        <w:t>LEC</w:t>
      </w:r>
      <w:r w:rsidR="00334669">
        <w:rPr>
          <w:szCs w:val="22"/>
        </w:rPr>
        <w:t>s</w:t>
      </w:r>
      <w:r w:rsidR="00AC6885">
        <w:rPr>
          <w:szCs w:val="22"/>
        </w:rPr>
        <w:t>, competitive LEC</w:t>
      </w:r>
      <w:r w:rsidR="00334669">
        <w:rPr>
          <w:szCs w:val="22"/>
        </w:rPr>
        <w:t>s</w:t>
      </w:r>
      <w:r w:rsidR="00AC6885">
        <w:rPr>
          <w:szCs w:val="22"/>
        </w:rPr>
        <w:t>,</w:t>
      </w:r>
      <w:r w:rsidRPr="001410ED" w:rsidR="00F926F7">
        <w:rPr>
          <w:szCs w:val="22"/>
        </w:rPr>
        <w:t xml:space="preserve"> </w:t>
      </w:r>
      <w:r w:rsidR="00334669">
        <w:rPr>
          <w:szCs w:val="22"/>
        </w:rPr>
        <w:t xml:space="preserve">and a </w:t>
      </w:r>
      <w:r w:rsidR="00AC6885">
        <w:rPr>
          <w:szCs w:val="22"/>
        </w:rPr>
        <w:t>wireless</w:t>
      </w:r>
      <w:r w:rsidR="00334669">
        <w:rPr>
          <w:szCs w:val="22"/>
        </w:rPr>
        <w:t xml:space="preserve"> provider primarily </w:t>
      </w:r>
      <w:r w:rsidRPr="001410ED" w:rsidR="00F926F7">
        <w:rPr>
          <w:szCs w:val="22"/>
        </w:rPr>
        <w:t>serv</w:t>
      </w:r>
      <w:r w:rsidR="00334669">
        <w:rPr>
          <w:szCs w:val="22"/>
        </w:rPr>
        <w:t>ing</w:t>
      </w:r>
      <w:r w:rsidRPr="001410ED" w:rsidR="00F926F7">
        <w:rPr>
          <w:szCs w:val="22"/>
        </w:rPr>
        <w:t xml:space="preserve"> </w:t>
      </w:r>
      <w:r w:rsidRPr="001410ED" w:rsidR="00C97C1B">
        <w:rPr>
          <w:szCs w:val="22"/>
        </w:rPr>
        <w:t>rural markets in Alaska, Louisiana, Missouri, Nebraska, and Texas</w:t>
      </w:r>
      <w:bookmarkEnd w:id="6"/>
      <w:r w:rsidRPr="001410ED" w:rsidR="00C97C1B">
        <w:rPr>
          <w:szCs w:val="22"/>
        </w:rPr>
        <w:t>.</w:t>
      </w:r>
      <w:r>
        <w:rPr>
          <w:rStyle w:val="FootnoteReference"/>
          <w:szCs w:val="22"/>
        </w:rPr>
        <w:footnoteReference w:id="8"/>
      </w:r>
      <w:r w:rsidRPr="001410ED" w:rsidR="00F926F7">
        <w:rPr>
          <w:szCs w:val="22"/>
        </w:rPr>
        <w:t xml:space="preserve">  </w:t>
      </w:r>
      <w:r w:rsidRPr="001410ED" w:rsidR="000F47C2">
        <w:rPr>
          <w:szCs w:val="22"/>
        </w:rPr>
        <w:t xml:space="preserve">American Broadband, in turn, is </w:t>
      </w:r>
      <w:r w:rsidRPr="001410ED" w:rsidR="009F39D8">
        <w:rPr>
          <w:szCs w:val="22"/>
        </w:rPr>
        <w:t xml:space="preserve">ultimately </w:t>
      </w:r>
      <w:r w:rsidRPr="001410ED" w:rsidR="000F47C2">
        <w:rPr>
          <w:szCs w:val="22"/>
        </w:rPr>
        <w:t xml:space="preserve">indirectly controlled by </w:t>
      </w:r>
      <w:r w:rsidRPr="001410ED" w:rsidR="004503DC">
        <w:rPr>
          <w:szCs w:val="22"/>
        </w:rPr>
        <w:t xml:space="preserve">a </w:t>
      </w:r>
      <w:r w:rsidRPr="001410ED" w:rsidR="000F47C2">
        <w:rPr>
          <w:szCs w:val="22"/>
        </w:rPr>
        <w:t>private equity investment firm</w:t>
      </w:r>
      <w:r w:rsidRPr="001410ED" w:rsidR="004503DC">
        <w:rPr>
          <w:szCs w:val="22"/>
        </w:rPr>
        <w:t>,</w:t>
      </w:r>
      <w:r w:rsidRPr="001410ED" w:rsidR="000F47C2">
        <w:rPr>
          <w:szCs w:val="22"/>
        </w:rPr>
        <w:t xml:space="preserve"> Madison Dearborn Partners, LLC (MDP), </w:t>
      </w:r>
      <w:r w:rsidR="004F3A7E">
        <w:rPr>
          <w:szCs w:val="22"/>
        </w:rPr>
        <w:t>a Delaware limited liability company</w:t>
      </w:r>
      <w:r w:rsidRPr="001410ED" w:rsidR="000F47C2">
        <w:rPr>
          <w:szCs w:val="22"/>
        </w:rPr>
        <w:t>.</w:t>
      </w:r>
      <w:r>
        <w:rPr>
          <w:rStyle w:val="FootnoteReference"/>
          <w:szCs w:val="22"/>
        </w:rPr>
        <w:footnoteReference w:id="9"/>
      </w:r>
      <w:r w:rsidRPr="001410ED" w:rsidR="000F47C2">
        <w:rPr>
          <w:szCs w:val="22"/>
        </w:rPr>
        <w:t xml:space="preserve">  </w:t>
      </w:r>
      <w:r w:rsidRPr="001410ED" w:rsidR="00951C81">
        <w:rPr>
          <w:szCs w:val="22"/>
        </w:rPr>
        <w:t xml:space="preserve">Applicants state that, other than what is disclosed, </w:t>
      </w:r>
      <w:r w:rsidRPr="001410ED" w:rsidR="00BA7CCD">
        <w:rPr>
          <w:szCs w:val="22"/>
        </w:rPr>
        <w:t xml:space="preserve">no individual or entity that holds a 10% or greater interest </w:t>
      </w:r>
      <w:r w:rsidRPr="001410ED" w:rsidR="00951C81">
        <w:rPr>
          <w:szCs w:val="22"/>
        </w:rPr>
        <w:t xml:space="preserve">in ABAC, </w:t>
      </w:r>
      <w:r w:rsidRPr="001410ED" w:rsidR="00BA7CCD">
        <w:rPr>
          <w:szCs w:val="22"/>
        </w:rPr>
        <w:t xml:space="preserve">also </w:t>
      </w:r>
      <w:r w:rsidRPr="001410ED" w:rsidR="00951C81">
        <w:rPr>
          <w:szCs w:val="22"/>
        </w:rPr>
        <w:t>hold</w:t>
      </w:r>
      <w:r w:rsidRPr="001410ED" w:rsidR="00BA7CCD">
        <w:rPr>
          <w:szCs w:val="22"/>
        </w:rPr>
        <w:t>s</w:t>
      </w:r>
      <w:r w:rsidRPr="001410ED" w:rsidR="00951C81">
        <w:rPr>
          <w:szCs w:val="22"/>
        </w:rPr>
        <w:t xml:space="preserve"> a 10% or greater interest in any other provider of domestic telecommunications services.</w:t>
      </w:r>
      <w:r>
        <w:rPr>
          <w:rStyle w:val="FootnoteReference"/>
          <w:szCs w:val="22"/>
        </w:rPr>
        <w:footnoteReference w:id="10"/>
      </w:r>
    </w:p>
    <w:p w:rsidR="00F52DA5" w:rsidRPr="001410ED" w:rsidP="001410ED" w14:paraId="2919D68A" w14:textId="77777777">
      <w:pPr>
        <w:autoSpaceDE w:val="0"/>
        <w:autoSpaceDN w:val="0"/>
        <w:adjustRightInd w:val="0"/>
        <w:spacing w:after="120"/>
        <w:ind w:firstLine="720"/>
        <w:rPr>
          <w:szCs w:val="22"/>
        </w:rPr>
      </w:pPr>
      <w:r w:rsidRPr="001410ED">
        <w:rPr>
          <w:szCs w:val="22"/>
        </w:rPr>
        <w:t xml:space="preserve">Pursuant to the terms of the proposed transaction, ABAC will purchase all the issued and outstanding stock of </w:t>
      </w:r>
      <w:r w:rsidRPr="001410ED" w:rsidR="00D44584">
        <w:rPr>
          <w:szCs w:val="22"/>
        </w:rPr>
        <w:t>Moundville Communications</w:t>
      </w:r>
      <w:r w:rsidRPr="001410ED">
        <w:rPr>
          <w:szCs w:val="22"/>
        </w:rPr>
        <w:t>.</w:t>
      </w:r>
      <w:r>
        <w:rPr>
          <w:rStyle w:val="FootnoteReference"/>
          <w:szCs w:val="22"/>
        </w:rPr>
        <w:footnoteReference w:id="11"/>
      </w:r>
      <w:r w:rsidRPr="001410ED" w:rsidR="00D44584">
        <w:rPr>
          <w:szCs w:val="22"/>
        </w:rPr>
        <w:t xml:space="preserve"> </w:t>
      </w:r>
      <w:r w:rsidRPr="001410ED">
        <w:rPr>
          <w:szCs w:val="22"/>
        </w:rPr>
        <w:t xml:space="preserve"> </w:t>
      </w:r>
      <w:r w:rsidRPr="001410ED" w:rsidR="00D44584">
        <w:rPr>
          <w:szCs w:val="22"/>
        </w:rPr>
        <w:t xml:space="preserve">Moundville Communications will </w:t>
      </w:r>
      <w:r w:rsidRPr="001410ED">
        <w:rPr>
          <w:szCs w:val="22"/>
        </w:rPr>
        <w:t xml:space="preserve">therefore </w:t>
      </w:r>
      <w:r w:rsidRPr="001410ED" w:rsidR="00D44584">
        <w:rPr>
          <w:szCs w:val="22"/>
        </w:rPr>
        <w:t>become a direct, wholly</w:t>
      </w:r>
      <w:r w:rsidRPr="001410ED">
        <w:rPr>
          <w:szCs w:val="22"/>
        </w:rPr>
        <w:t>-</w:t>
      </w:r>
      <w:r w:rsidRPr="001410ED" w:rsidR="00D44584">
        <w:rPr>
          <w:szCs w:val="22"/>
        </w:rPr>
        <w:t xml:space="preserve">owned subsidiary of ABAC, and Moundville Telephone and MTC LD will </w:t>
      </w:r>
      <w:r w:rsidRPr="001410ED" w:rsidR="00F44049">
        <w:rPr>
          <w:szCs w:val="22"/>
        </w:rPr>
        <w:t>become indirect wholly</w:t>
      </w:r>
      <w:r w:rsidR="00963986">
        <w:rPr>
          <w:szCs w:val="22"/>
        </w:rPr>
        <w:t>-</w:t>
      </w:r>
      <w:r w:rsidRPr="001410ED" w:rsidR="00F44049">
        <w:rPr>
          <w:szCs w:val="22"/>
        </w:rPr>
        <w:t>owned subsidiaries of ABAC.</w:t>
      </w:r>
      <w:r>
        <w:rPr>
          <w:rStyle w:val="FootnoteReference"/>
          <w:szCs w:val="22"/>
        </w:rPr>
        <w:footnoteReference w:id="12"/>
      </w:r>
    </w:p>
    <w:p w:rsidR="00031C8B" w:rsidRPr="001410ED" w:rsidP="001410ED" w14:paraId="5F48242D" w14:textId="77777777">
      <w:pPr>
        <w:autoSpaceDE w:val="0"/>
        <w:autoSpaceDN w:val="0"/>
        <w:adjustRightInd w:val="0"/>
        <w:spacing w:after="120"/>
        <w:ind w:firstLine="720"/>
        <w:rPr>
          <w:szCs w:val="22"/>
        </w:rPr>
      </w:pPr>
      <w:r w:rsidRPr="001410ED">
        <w:rPr>
          <w:bCs/>
          <w:szCs w:val="22"/>
        </w:rPr>
        <w:t xml:space="preserve">Applicants assert that a grant of the </w:t>
      </w:r>
      <w:r w:rsidR="00334669">
        <w:rPr>
          <w:bCs/>
          <w:szCs w:val="22"/>
        </w:rPr>
        <w:t>A</w:t>
      </w:r>
      <w:r w:rsidRPr="001410ED">
        <w:rPr>
          <w:bCs/>
          <w:szCs w:val="22"/>
        </w:rPr>
        <w:t>pplication would serve the public interest, convenience, and necessity.</w:t>
      </w:r>
      <w:r>
        <w:rPr>
          <w:rStyle w:val="FootnoteReference"/>
          <w:bCs/>
          <w:szCs w:val="22"/>
        </w:rPr>
        <w:footnoteReference w:id="13"/>
      </w:r>
      <w:r w:rsidRPr="001410ED">
        <w:rPr>
          <w:bCs/>
          <w:szCs w:val="22"/>
        </w:rPr>
        <w:t xml:space="preserve">  </w:t>
      </w:r>
      <w:r w:rsidRPr="001410ED" w:rsidR="004503DC">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14"/>
      </w:r>
    </w:p>
    <w:p w:rsidR="0044009A" w:rsidRPr="00C74AF9" w:rsidP="00E94F15" w14:paraId="6DA0CD74" w14:textId="77777777">
      <w:pPr>
        <w:ind w:left="720"/>
        <w:rPr>
          <w:szCs w:val="22"/>
        </w:rPr>
      </w:pPr>
      <w:r w:rsidRPr="00C74AF9">
        <w:rPr>
          <w:szCs w:val="22"/>
        </w:rPr>
        <w:t xml:space="preserve">Domestic Section 214 Application Filed for the </w:t>
      </w:r>
      <w:r w:rsidRPr="00C74AF9" w:rsidR="00031C8B">
        <w:rPr>
          <w:szCs w:val="22"/>
        </w:rPr>
        <w:t xml:space="preserve">Transfer </w:t>
      </w:r>
      <w:r w:rsidRPr="00C74AF9">
        <w:rPr>
          <w:szCs w:val="22"/>
        </w:rPr>
        <w:t>o</w:t>
      </w:r>
      <w:r w:rsidRPr="00C74AF9" w:rsidR="00031C8B">
        <w:rPr>
          <w:szCs w:val="22"/>
        </w:rPr>
        <w:t xml:space="preserve">f Control </w:t>
      </w:r>
      <w:r w:rsidRPr="00C74AF9">
        <w:rPr>
          <w:szCs w:val="22"/>
        </w:rPr>
        <w:t>o</w:t>
      </w:r>
      <w:r w:rsidRPr="00C74AF9" w:rsidR="00FD0D52">
        <w:rPr>
          <w:szCs w:val="22"/>
        </w:rPr>
        <w:t>f</w:t>
      </w:r>
      <w:r w:rsidRPr="00C74AF9" w:rsidR="00031C8B">
        <w:rPr>
          <w:szCs w:val="22"/>
        </w:rPr>
        <w:t xml:space="preserve"> </w:t>
      </w:r>
    </w:p>
    <w:p w:rsidR="001410ED" w:rsidP="009E40EA" w14:paraId="4CF6C5B0" w14:textId="77777777">
      <w:pPr>
        <w:ind w:left="720"/>
        <w:rPr>
          <w:szCs w:val="22"/>
        </w:rPr>
      </w:pPr>
      <w:r>
        <w:rPr>
          <w:szCs w:val="22"/>
        </w:rPr>
        <w:t>Moundville Telephone Company, Inc.</w:t>
      </w:r>
      <w:r>
        <w:rPr>
          <w:szCs w:val="22"/>
        </w:rPr>
        <w:t xml:space="preserve"> and </w:t>
      </w:r>
      <w:r>
        <w:rPr>
          <w:szCs w:val="22"/>
        </w:rPr>
        <w:t xml:space="preserve">MTC Long Distance, Inc. to </w:t>
      </w:r>
    </w:p>
    <w:p w:rsidR="009F62BB" w:rsidRPr="009F62BB" w:rsidP="001410ED" w14:paraId="320AD62B" w14:textId="77777777">
      <w:pPr>
        <w:ind w:left="720"/>
        <w:rPr>
          <w:szCs w:val="22"/>
        </w:rPr>
      </w:pPr>
      <w:r>
        <w:rPr>
          <w:szCs w:val="22"/>
        </w:rPr>
        <w:t>ABAC Alabama Inc.</w:t>
      </w:r>
      <w:r w:rsidRPr="00C74AF9" w:rsidR="00E94F15">
        <w:rPr>
          <w:szCs w:val="22"/>
        </w:rPr>
        <w:t xml:space="preserve">, </w:t>
      </w:r>
      <w:r w:rsidRPr="00C74AF9" w:rsidR="001F0902">
        <w:rPr>
          <w:szCs w:val="22"/>
        </w:rPr>
        <w:t>WC Docket No. 2</w:t>
      </w:r>
      <w:r w:rsidRPr="00C74AF9" w:rsidR="00554D90">
        <w:rPr>
          <w:szCs w:val="22"/>
        </w:rPr>
        <w:t>2</w:t>
      </w:r>
      <w:r w:rsidRPr="00C74AF9" w:rsidR="001F0902">
        <w:rPr>
          <w:szCs w:val="22"/>
        </w:rPr>
        <w:t>-</w:t>
      </w:r>
      <w:r w:rsidRPr="00C74AF9" w:rsidR="00EF26AA">
        <w:rPr>
          <w:szCs w:val="22"/>
        </w:rPr>
        <w:t>356</w:t>
      </w:r>
      <w:r w:rsidRPr="00C74AF9" w:rsidR="001F0902">
        <w:rPr>
          <w:szCs w:val="22"/>
        </w:rPr>
        <w:t xml:space="preserve"> (filed </w:t>
      </w:r>
      <w:r w:rsidRPr="00C74AF9" w:rsidR="00EF26AA">
        <w:rPr>
          <w:szCs w:val="22"/>
        </w:rPr>
        <w:t xml:space="preserve">Oct. </w:t>
      </w:r>
      <w:r w:rsidRPr="00C74AF9" w:rsidR="00135941">
        <w:rPr>
          <w:szCs w:val="22"/>
        </w:rPr>
        <w:t>6</w:t>
      </w:r>
      <w:r w:rsidRPr="00C74AF9" w:rsidR="001F0902">
        <w:rPr>
          <w:szCs w:val="22"/>
        </w:rPr>
        <w:t>, 202</w:t>
      </w:r>
      <w:r w:rsidRPr="00C74AF9" w:rsidR="00B07676">
        <w:rPr>
          <w:szCs w:val="22"/>
        </w:rPr>
        <w:t>2</w:t>
      </w:r>
      <w:r w:rsidRPr="00C74AF9" w:rsidR="001F0902">
        <w:rPr>
          <w:szCs w:val="22"/>
        </w:rPr>
        <w:t>).</w:t>
      </w:r>
    </w:p>
    <w:p w:rsidR="000544B0" w:rsidRPr="00AD440B" w:rsidP="000544B0" w14:paraId="64C6F24E" w14:textId="77777777">
      <w:pPr>
        <w:widowControl w:val="0"/>
        <w:rPr>
          <w:snapToGrid w:val="0"/>
          <w:kern w:val="28"/>
          <w:szCs w:val="22"/>
        </w:rPr>
      </w:pPr>
    </w:p>
    <w:p w:rsidR="000544B0" w:rsidRPr="00AD440B" w:rsidP="000544B0" w14:paraId="3F4A8D80" w14:textId="77777777">
      <w:pPr>
        <w:autoSpaceDE w:val="0"/>
        <w:autoSpaceDN w:val="0"/>
        <w:adjustRightInd w:val="0"/>
        <w:rPr>
          <w:szCs w:val="22"/>
        </w:rPr>
      </w:pPr>
      <w:r w:rsidRPr="00AD440B">
        <w:rPr>
          <w:b/>
          <w:szCs w:val="22"/>
          <w:u w:val="single"/>
        </w:rPr>
        <w:t>GENERAL INFORMATION</w:t>
      </w:r>
    </w:p>
    <w:p w:rsidR="000544B0" w:rsidRPr="00AD440B" w:rsidP="000544B0" w14:paraId="2A23484F" w14:textId="77777777">
      <w:pPr>
        <w:autoSpaceDE w:val="0"/>
        <w:autoSpaceDN w:val="0"/>
        <w:adjustRightInd w:val="0"/>
        <w:rPr>
          <w:szCs w:val="22"/>
        </w:rPr>
      </w:pPr>
    </w:p>
    <w:p w:rsidR="00C318D0" w:rsidRPr="00A67395" w:rsidP="00C318D0" w14:paraId="2699CC40"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318D0" w:rsidRPr="00A67395" w:rsidP="00C318D0" w14:paraId="753D8D03" w14:textId="77777777">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Pr>
          <w:b/>
          <w:szCs w:val="22"/>
        </w:rPr>
        <w:t>November</w:t>
      </w:r>
      <w:r w:rsidRPr="00A67395">
        <w:rPr>
          <w:b/>
          <w:szCs w:val="22"/>
        </w:rPr>
        <w:t xml:space="preserve"> </w:t>
      </w:r>
      <w:r w:rsidR="007D3E49">
        <w:rPr>
          <w:b/>
          <w:szCs w:val="22"/>
        </w:rPr>
        <w:t>9</w:t>
      </w:r>
      <w:r w:rsidRPr="00A67395">
        <w:rPr>
          <w:b/>
          <w:szCs w:val="22"/>
        </w:rPr>
        <w:t>, 2022</w:t>
      </w:r>
      <w:r w:rsidRPr="00A67395">
        <w:rPr>
          <w:szCs w:val="22"/>
        </w:rPr>
        <w:t xml:space="preserve">, and reply comments </w:t>
      </w:r>
      <w:r w:rsidRPr="00A67395">
        <w:rPr>
          <w:b/>
          <w:szCs w:val="22"/>
        </w:rPr>
        <w:t xml:space="preserve">on or before </w:t>
      </w:r>
      <w:r>
        <w:rPr>
          <w:b/>
          <w:szCs w:val="22"/>
        </w:rPr>
        <w:t xml:space="preserve">November </w:t>
      </w:r>
      <w:r w:rsidR="007D3E49">
        <w:rPr>
          <w:b/>
          <w:szCs w:val="22"/>
        </w:rPr>
        <w:t>16</w:t>
      </w:r>
      <w:r w:rsidRPr="00A67395">
        <w:rPr>
          <w:b/>
          <w:szCs w:val="22"/>
        </w:rPr>
        <w:t>, 2022</w:t>
      </w:r>
      <w:r w:rsidRPr="00A67395">
        <w:rPr>
          <w:szCs w:val="22"/>
        </w:rPr>
        <w:t>.  Comments may be filed using the Commission’s Electronic Comment Filing System (ECFS) or by paper.  </w:t>
      </w:r>
    </w:p>
    <w:p w:rsidR="00C318D0" w:rsidRPr="00A67395" w:rsidP="00C318D0" w14:paraId="55579D28"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C318D0" w:rsidRPr="00A67395" w:rsidP="00C318D0" w14:paraId="1D34E51E"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318D0" w:rsidRPr="00A67395" w:rsidP="00C318D0" w14:paraId="114684B8"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15"/>
      </w:r>
      <w:r w:rsidRPr="00A67395">
        <w:rPr>
          <w:szCs w:val="22"/>
        </w:rPr>
        <w:t xml:space="preserve">  All filings must be addressed to the Commission’s Secretary, Office of the Secretary, Federal Communications Commission.</w:t>
      </w:r>
    </w:p>
    <w:p w:rsidR="00C318D0" w:rsidRPr="00A67395" w:rsidP="00C318D0" w14:paraId="595E51FF"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318D0" w:rsidP="00C318D0" w14:paraId="127C8499"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C318D0" w:rsidRPr="00AD440B" w:rsidP="00C318D0" w14:paraId="4DF796B5"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C318D0" w:rsidP="00C318D0" w14:paraId="2E5D6F47" w14:textId="77777777">
      <w:pPr>
        <w:widowControl w:val="0"/>
        <w:numPr>
          <w:ilvl w:val="0"/>
          <w:numId w:val="18"/>
        </w:numPr>
        <w:autoSpaceDE w:val="0"/>
        <w:autoSpaceDN w:val="0"/>
        <w:adjustRightInd w:val="0"/>
        <w:spacing w:after="120"/>
        <w:rPr>
          <w:szCs w:val="22"/>
        </w:rPr>
      </w:pPr>
      <w:r w:rsidRPr="005D7189">
        <w:rPr>
          <w:szCs w:val="22"/>
        </w:rPr>
        <w:t>Gregory Kwan</w:t>
      </w:r>
      <w:r w:rsidRPr="00AD440B">
        <w:rPr>
          <w:szCs w:val="22"/>
        </w:rPr>
        <w:t xml:space="preserve">, Competition Policy Division, Wireline Competition Bureau, </w:t>
      </w:r>
      <w:hyperlink r:id="rId10" w:history="1">
        <w:r w:rsidRPr="005D7189">
          <w:rPr>
            <w:rStyle w:val="Hyperlink"/>
          </w:rPr>
          <w:t>gregory.kwan@fcc.gov</w:t>
        </w:r>
      </w:hyperlink>
      <w:r w:rsidRPr="00AD440B">
        <w:rPr>
          <w:szCs w:val="22"/>
        </w:rPr>
        <w:t xml:space="preserve">; </w:t>
      </w:r>
    </w:p>
    <w:p w:rsidR="00C318D0" w:rsidP="00C318D0" w14:paraId="5182C23F" w14:textId="77777777">
      <w:pPr>
        <w:widowControl w:val="0"/>
        <w:numPr>
          <w:ilvl w:val="0"/>
          <w:numId w:val="18"/>
        </w:numPr>
        <w:autoSpaceDE w:val="0"/>
        <w:autoSpaceDN w:val="0"/>
        <w:adjustRightInd w:val="0"/>
        <w:spacing w:after="120"/>
        <w:rPr>
          <w:szCs w:val="22"/>
        </w:rPr>
      </w:pPr>
      <w:r>
        <w:rPr>
          <w:szCs w:val="22"/>
        </w:rPr>
        <w:t>David Krech</w:t>
      </w:r>
      <w:r w:rsidRPr="00FE122A">
        <w:rPr>
          <w:szCs w:val="22"/>
        </w:rPr>
        <w:t xml:space="preserve">, Telecommunications and Analysis Division, International Bureau, </w:t>
      </w:r>
      <w:hyperlink r:id="rId11" w:history="1">
        <w:r w:rsidRPr="00FA2297">
          <w:rPr>
            <w:rStyle w:val="Hyperlink"/>
            <w:szCs w:val="22"/>
          </w:rPr>
          <w:t>david.krech@fcc.gov</w:t>
        </w:r>
      </w:hyperlink>
      <w:r w:rsidRPr="00FE122A">
        <w:rPr>
          <w:szCs w:val="22"/>
        </w:rPr>
        <w:t>; and</w:t>
      </w:r>
    </w:p>
    <w:p w:rsidR="00C318D0" w:rsidRPr="00FE122A" w:rsidP="00C318D0" w14:paraId="2062C15B"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2" w:history="1">
        <w:r w:rsidRPr="00FE122A">
          <w:rPr>
            <w:color w:val="0000FF"/>
            <w:szCs w:val="22"/>
            <w:u w:val="single"/>
          </w:rPr>
          <w:t>jim.bird@fcc.gov</w:t>
        </w:r>
      </w:hyperlink>
      <w:r w:rsidRPr="00FE122A">
        <w:rPr>
          <w:szCs w:val="22"/>
        </w:rPr>
        <w:t>.</w:t>
      </w:r>
    </w:p>
    <w:p w:rsidR="00C318D0" w:rsidRPr="00AD440B" w:rsidP="00C318D0" w14:paraId="07A08B11"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9" w:tgtFrame="_blank" w:history="1">
        <w:r w:rsidRPr="00AD440B">
          <w:rPr>
            <w:color w:val="0000FF"/>
            <w:szCs w:val="22"/>
            <w:u w:val="single"/>
          </w:rPr>
          <w:t>fcc504@fcc.gov</w:t>
        </w:r>
      </w:hyperlink>
      <w:r w:rsidRPr="00AD440B">
        <w:rPr>
          <w:szCs w:val="22"/>
        </w:rPr>
        <w:t> or call the Consumer and Governmental Affairs Bureau at (202) 418-0530.</w:t>
      </w:r>
    </w:p>
    <w:p w:rsidR="00C318D0" w:rsidRPr="00AD440B" w:rsidP="00C318D0" w14:paraId="3503B7D6"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C318D0" w:rsidRPr="00AD440B" w:rsidP="00C318D0" w14:paraId="6AB04A1B"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318D0" w:rsidRPr="00730FAC" w:rsidP="00C318D0" w14:paraId="0817E4F3" w14:textId="77777777">
      <w:pPr>
        <w:autoSpaceDE w:val="0"/>
        <w:autoSpaceDN w:val="0"/>
        <w:adjustRightInd w:val="0"/>
        <w:rPr>
          <w:szCs w:val="22"/>
        </w:rPr>
      </w:pPr>
      <w:r>
        <w:rPr>
          <w:szCs w:val="22"/>
        </w:rPr>
        <w:tab/>
      </w:r>
      <w:r w:rsidRPr="00730FAC">
        <w:rPr>
          <w:szCs w:val="22"/>
        </w:rPr>
        <w:t>For further information, please contact Gregory Kwan, Wireline Competition Bureau, (202) 418-1191.</w:t>
      </w:r>
    </w:p>
    <w:p w:rsidR="00C318D0" w:rsidRPr="00AD440B" w:rsidP="00C318D0" w14:paraId="17B6EA6A" w14:textId="77777777">
      <w:pPr>
        <w:autoSpaceDE w:val="0"/>
        <w:autoSpaceDN w:val="0"/>
        <w:adjustRightInd w:val="0"/>
        <w:rPr>
          <w:szCs w:val="22"/>
        </w:rPr>
      </w:pPr>
    </w:p>
    <w:p w:rsidR="00524D79" w:rsidRPr="00C74AF9" w:rsidP="002E1F87" w14:paraId="5F4B9775"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1291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D6844">
      <w:rPr>
        <w:rStyle w:val="PageNumber"/>
      </w:rPr>
      <w:fldChar w:fldCharType="separate"/>
    </w:r>
    <w:r>
      <w:rPr>
        <w:rStyle w:val="PageNumber"/>
      </w:rPr>
      <w:fldChar w:fldCharType="end"/>
    </w:r>
  </w:p>
  <w:p w:rsidR="005E21F5" w14:paraId="37572D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45ADD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1CE7D1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5AF244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3B10BB9F" w14:textId="77777777"/>
  <w:p w:rsidR="005E21F5" w14:paraId="0BFAA33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7FBC" w14:paraId="71FE511F" w14:textId="77777777">
      <w:r>
        <w:separator/>
      </w:r>
    </w:p>
  </w:footnote>
  <w:footnote w:type="continuationSeparator" w:id="1">
    <w:p w:rsidR="00977FBC" w14:paraId="3F01E241" w14:textId="77777777">
      <w:r>
        <w:continuationSeparator/>
      </w:r>
    </w:p>
  </w:footnote>
  <w:footnote w:type="continuationNotice" w:id="2">
    <w:p w:rsidR="00977FBC" w14:paraId="44FDB8BD" w14:textId="77777777"/>
  </w:footnote>
  <w:footnote w:id="3">
    <w:p w:rsidR="005E21F5" w:rsidRPr="00B85CEF" w:rsidP="00B85CEF" w14:paraId="0E6AEF9A" w14:textId="77777777">
      <w:pPr>
        <w:spacing w:after="120"/>
        <w:rPr>
          <w:bCs/>
          <w:sz w:val="20"/>
        </w:rPr>
      </w:pPr>
      <w:r w:rsidRPr="00B85CEF">
        <w:rPr>
          <w:rStyle w:val="FootnoteReference"/>
          <w:sz w:val="20"/>
        </w:rPr>
        <w:footnoteRef/>
      </w:r>
      <w:r w:rsidRPr="00B85CEF">
        <w:rPr>
          <w:sz w:val="20"/>
        </w:rPr>
        <w:t xml:space="preserve"> </w:t>
      </w:r>
      <w:r w:rsidRPr="00B85CEF">
        <w:rPr>
          <w:i/>
          <w:sz w:val="20"/>
        </w:rPr>
        <w:t>See</w:t>
      </w:r>
      <w:r w:rsidRPr="00B85CEF">
        <w:rPr>
          <w:sz w:val="20"/>
        </w:rPr>
        <w:t xml:space="preserve"> 47 U.S.C. § 214; 47 CFR §§ 63.03-04.  </w:t>
      </w:r>
      <w:r w:rsidRPr="00B85CEF" w:rsidR="006F47B6">
        <w:rPr>
          <w:sz w:val="20"/>
        </w:rPr>
        <w:t>Application of Richard Scott Taylor, Moundville Telephone Company, Inc., MTC Long Distance, Inc, and ABAC Alabama, Inc. for Transfer of Control of Domestic Section 214 Authorization, WC Docket No. 22-356 (</w:t>
      </w:r>
      <w:r w:rsidRPr="00B85CEF" w:rsidR="003F7D71">
        <w:rPr>
          <w:sz w:val="20"/>
        </w:rPr>
        <w:t xml:space="preserve">filed </w:t>
      </w:r>
      <w:r w:rsidRPr="00B85CEF" w:rsidR="006F47B6">
        <w:rPr>
          <w:sz w:val="20"/>
        </w:rPr>
        <w:t xml:space="preserve">Oct. 6, 2022) (Application).  </w:t>
      </w:r>
      <w:r w:rsidRPr="00B85CEF" w:rsidR="003F7D71">
        <w:rPr>
          <w:sz w:val="20"/>
        </w:rPr>
        <w:t>On October 2</w:t>
      </w:r>
      <w:r w:rsidR="001B1978">
        <w:rPr>
          <w:sz w:val="20"/>
        </w:rPr>
        <w:t>4</w:t>
      </w:r>
      <w:r w:rsidRPr="00B85CEF" w:rsidR="003F7D71">
        <w:rPr>
          <w:sz w:val="20"/>
        </w:rPr>
        <w:t>, 2022, Applicants filed a supplement to their domestic section 214 application.  Letter from Brian W. Murray and Phillip R. Marchesiello, Counsel to ABAC Alabama Inc., to Marlene H. Dortch, Secretary, FCC, (Oct. 2</w:t>
      </w:r>
      <w:r w:rsidR="001B1978">
        <w:rPr>
          <w:sz w:val="20"/>
        </w:rPr>
        <w:t>4</w:t>
      </w:r>
      <w:r w:rsidRPr="00B85CEF" w:rsidR="003F7D71">
        <w:rPr>
          <w:sz w:val="20"/>
        </w:rPr>
        <w:t xml:space="preserve">, 2022) (on file in WC Docket No. 22-356) (Supplement).  </w:t>
      </w:r>
      <w:r w:rsidRPr="00B85CEF">
        <w:rPr>
          <w:sz w:val="20"/>
        </w:rPr>
        <w:t>Applicants also filed applications for the transfer of authorizations associated with international services.</w:t>
      </w:r>
      <w:r w:rsidRPr="00B85CEF" w:rsidR="00DA55F8">
        <w:rPr>
          <w:sz w:val="20"/>
        </w:rPr>
        <w:t xml:space="preserve"> </w:t>
      </w:r>
      <w:r w:rsidRPr="00B85CEF" w:rsidR="00EF0853">
        <w:rPr>
          <w:sz w:val="20"/>
        </w:rPr>
        <w:t xml:space="preserve"> </w:t>
      </w:r>
      <w:r w:rsidRPr="00B85CEF">
        <w:rPr>
          <w:sz w:val="20"/>
        </w:rPr>
        <w:t>Any action on this domestic section 214 application is without prejudice to Commission action on other related, pending applications</w:t>
      </w:r>
      <w:r w:rsidRPr="00B85CEF">
        <w:rPr>
          <w:bCs/>
          <w:sz w:val="20"/>
        </w:rPr>
        <w:t>.</w:t>
      </w:r>
    </w:p>
  </w:footnote>
  <w:footnote w:id="4">
    <w:p w:rsidR="00047017" w:rsidRPr="002C0104" w:rsidP="00B85CEF" w14:paraId="37769CBF" w14:textId="77777777">
      <w:pPr>
        <w:pStyle w:val="FootnoteText"/>
        <w:spacing w:after="120"/>
        <w:rPr>
          <w:sz w:val="20"/>
        </w:rPr>
      </w:pPr>
      <w:r w:rsidRPr="00B85CEF">
        <w:rPr>
          <w:rStyle w:val="FootnoteReference"/>
          <w:sz w:val="20"/>
        </w:rPr>
        <w:footnoteRef/>
      </w:r>
      <w:r w:rsidRPr="00B85CEF">
        <w:rPr>
          <w:sz w:val="20"/>
        </w:rPr>
        <w:t xml:space="preserve"> Application at 2.</w:t>
      </w:r>
      <w:r w:rsidR="002C0104">
        <w:rPr>
          <w:sz w:val="20"/>
        </w:rPr>
        <w:t xml:space="preserve">  Moundville Communications does not hold section 214 authority.  </w:t>
      </w:r>
      <w:r w:rsidR="002C0104">
        <w:rPr>
          <w:i/>
          <w:iCs/>
          <w:sz w:val="20"/>
        </w:rPr>
        <w:t>Id</w:t>
      </w:r>
      <w:r w:rsidR="002C0104">
        <w:rPr>
          <w:sz w:val="20"/>
        </w:rPr>
        <w:t>.</w:t>
      </w:r>
    </w:p>
  </w:footnote>
  <w:footnote w:id="5">
    <w:p w:rsidR="006F47B6" w:rsidRPr="00B85CEF" w:rsidP="00B85CEF" w14:paraId="5C680EE5" w14:textId="77777777">
      <w:pPr>
        <w:pStyle w:val="FootnoteText"/>
        <w:spacing w:after="120"/>
        <w:rPr>
          <w:sz w:val="20"/>
        </w:rPr>
      </w:pPr>
      <w:r w:rsidRPr="00B85CEF">
        <w:rPr>
          <w:rStyle w:val="FootnoteReference"/>
          <w:sz w:val="20"/>
        </w:rPr>
        <w:footnoteRef/>
      </w:r>
      <w:r w:rsidRPr="00B85CEF" w:rsidR="00047017">
        <w:rPr>
          <w:sz w:val="20"/>
        </w:rPr>
        <w:t xml:space="preserve"> </w:t>
      </w:r>
      <w:r w:rsidRPr="00B85CEF" w:rsidR="00047017">
        <w:rPr>
          <w:i/>
          <w:iCs/>
          <w:sz w:val="20"/>
        </w:rPr>
        <w:t>Id.</w:t>
      </w:r>
      <w:r w:rsidRPr="00B85CEF">
        <w:rPr>
          <w:sz w:val="20"/>
        </w:rPr>
        <w:t xml:space="preserve"> at 3.</w:t>
      </w:r>
    </w:p>
  </w:footnote>
  <w:footnote w:id="6">
    <w:p w:rsidR="00217D1D" w:rsidRPr="00B85CEF" w:rsidP="00B85CEF" w14:paraId="1F105A49" w14:textId="77777777">
      <w:pPr>
        <w:pStyle w:val="FootnoteText"/>
        <w:spacing w:after="120"/>
        <w:rPr>
          <w:sz w:val="20"/>
        </w:rPr>
      </w:pPr>
      <w:r w:rsidRPr="00B85CEF">
        <w:rPr>
          <w:rStyle w:val="FootnoteReference"/>
          <w:sz w:val="20"/>
        </w:rPr>
        <w:footnoteRef/>
      </w:r>
      <w:r w:rsidRPr="00B85CEF">
        <w:rPr>
          <w:sz w:val="20"/>
        </w:rPr>
        <w:t xml:space="preserve"> </w:t>
      </w:r>
      <w:r w:rsidRPr="00B85CEF">
        <w:rPr>
          <w:i/>
          <w:iCs/>
          <w:sz w:val="20"/>
        </w:rPr>
        <w:t>Id.</w:t>
      </w:r>
      <w:r w:rsidRPr="00B85CEF">
        <w:rPr>
          <w:sz w:val="20"/>
        </w:rPr>
        <w:t xml:space="preserve"> at 7</w:t>
      </w:r>
      <w:r w:rsidRPr="00B85CEF" w:rsidR="00B85CEF">
        <w:rPr>
          <w:sz w:val="20"/>
        </w:rPr>
        <w:t xml:space="preserve"> and 9</w:t>
      </w:r>
      <w:r w:rsidRPr="00B85CEF">
        <w:rPr>
          <w:sz w:val="20"/>
        </w:rPr>
        <w:t>.</w:t>
      </w:r>
      <w:r w:rsidRPr="00B85CEF" w:rsidR="00B85CEF">
        <w:rPr>
          <w:sz w:val="20"/>
        </w:rPr>
        <w:t xml:space="preserve">  Applicants state that Moundville Telephone participates in the Lifeline program for which it is designated an ETC</w:t>
      </w:r>
      <w:r w:rsidR="001B1978">
        <w:rPr>
          <w:sz w:val="20"/>
        </w:rPr>
        <w:t xml:space="preserve"> and that it </w:t>
      </w:r>
      <w:r w:rsidRPr="00B85CEF" w:rsidR="00B85CEF">
        <w:rPr>
          <w:sz w:val="20"/>
        </w:rPr>
        <w:t xml:space="preserve">also participates in the Affordable Connectivity Program.  </w:t>
      </w:r>
      <w:r w:rsidRPr="00B85CEF" w:rsidR="00B85CEF">
        <w:rPr>
          <w:i/>
          <w:iCs/>
          <w:sz w:val="20"/>
        </w:rPr>
        <w:t xml:space="preserve">Id. </w:t>
      </w:r>
      <w:r w:rsidRPr="00B85CEF" w:rsidR="00B85CEF">
        <w:rPr>
          <w:sz w:val="20"/>
        </w:rPr>
        <w:t xml:space="preserve"> at 8-9.</w:t>
      </w:r>
    </w:p>
  </w:footnote>
  <w:footnote w:id="7">
    <w:p w:rsidR="006F47B6" w:rsidRPr="00427625" w:rsidP="00B85CEF" w14:paraId="516455FF" w14:textId="77777777">
      <w:pPr>
        <w:pStyle w:val="FootnoteText"/>
        <w:spacing w:after="120"/>
        <w:rPr>
          <w:sz w:val="20"/>
        </w:rPr>
      </w:pPr>
      <w:r w:rsidRPr="00B85CEF">
        <w:rPr>
          <w:rStyle w:val="FootnoteReference"/>
          <w:sz w:val="20"/>
        </w:rPr>
        <w:footnoteRef/>
      </w:r>
      <w:r w:rsidRPr="00B85CEF">
        <w:rPr>
          <w:sz w:val="20"/>
        </w:rPr>
        <w:t xml:space="preserve"> </w:t>
      </w:r>
      <w:r w:rsidRPr="00B85CEF">
        <w:rPr>
          <w:i/>
          <w:iCs/>
          <w:sz w:val="20"/>
        </w:rPr>
        <w:t>Id.</w:t>
      </w:r>
      <w:r w:rsidR="00427625">
        <w:rPr>
          <w:sz w:val="20"/>
        </w:rPr>
        <w:t xml:space="preserve"> at 3.</w:t>
      </w:r>
    </w:p>
  </w:footnote>
  <w:footnote w:id="8">
    <w:p w:rsidR="00C97C1B" w:rsidRPr="00AC6885" w:rsidP="00B85CEF" w14:paraId="1143E950" w14:textId="77777777">
      <w:pPr>
        <w:pStyle w:val="FootnoteText"/>
        <w:spacing w:after="120"/>
        <w:rPr>
          <w:sz w:val="20"/>
        </w:rPr>
      </w:pPr>
      <w:r w:rsidRPr="00B85CEF">
        <w:rPr>
          <w:rStyle w:val="FootnoteReference"/>
          <w:sz w:val="20"/>
        </w:rPr>
        <w:footnoteRef/>
      </w:r>
      <w:r w:rsidRPr="00B85CEF">
        <w:rPr>
          <w:sz w:val="20"/>
        </w:rPr>
        <w:t xml:space="preserve"> </w:t>
      </w:r>
      <w:r w:rsidRPr="00B85CEF">
        <w:rPr>
          <w:i/>
          <w:iCs/>
          <w:sz w:val="20"/>
        </w:rPr>
        <w:t>Id.</w:t>
      </w:r>
      <w:r w:rsidRPr="00B85CEF">
        <w:rPr>
          <w:sz w:val="20"/>
        </w:rPr>
        <w:t xml:space="preserve"> at 4</w:t>
      </w:r>
      <w:r w:rsidR="00AC6885">
        <w:rPr>
          <w:sz w:val="20"/>
        </w:rPr>
        <w:t>; Supplement at 2-3</w:t>
      </w:r>
      <w:r w:rsidRPr="00B85CEF">
        <w:rPr>
          <w:sz w:val="20"/>
        </w:rPr>
        <w:t>.</w:t>
      </w:r>
      <w:r w:rsidRPr="00B85CEF" w:rsidR="00951C81">
        <w:rPr>
          <w:sz w:val="20"/>
        </w:rPr>
        <w:t xml:space="preserve">  </w:t>
      </w:r>
      <w:r w:rsidRPr="00B85CEF" w:rsidR="00BA7CCD">
        <w:rPr>
          <w:sz w:val="20"/>
        </w:rPr>
        <w:t>A</w:t>
      </w:r>
      <w:r w:rsidR="001A7F33">
        <w:rPr>
          <w:sz w:val="20"/>
        </w:rPr>
        <w:t>merican Broadband</w:t>
      </w:r>
      <w:r w:rsidRPr="00B85CEF" w:rsidR="00BA7CCD">
        <w:rPr>
          <w:sz w:val="20"/>
        </w:rPr>
        <w:t xml:space="preserve"> </w:t>
      </w:r>
      <w:r w:rsidRPr="00B85CEF" w:rsidR="00951C81">
        <w:rPr>
          <w:sz w:val="20"/>
        </w:rPr>
        <w:t>i</w:t>
      </w:r>
      <w:r w:rsidRPr="00B85CEF" w:rsidR="007705F7">
        <w:rPr>
          <w:sz w:val="20"/>
        </w:rPr>
        <w:t>s affiliated with the</w:t>
      </w:r>
      <w:r w:rsidRPr="00B85CEF" w:rsidR="00D576DE">
        <w:rPr>
          <w:sz w:val="20"/>
        </w:rPr>
        <w:t xml:space="preserve"> following incumbent LECs</w:t>
      </w:r>
      <w:r w:rsidR="00C318D0">
        <w:rPr>
          <w:sz w:val="20"/>
        </w:rPr>
        <w:t xml:space="preserve"> serving certain areas in several states</w:t>
      </w:r>
      <w:r w:rsidRPr="00B85CEF" w:rsidR="00951C81">
        <w:rPr>
          <w:sz w:val="20"/>
        </w:rPr>
        <w:t xml:space="preserve">:  </w:t>
      </w:r>
      <w:r w:rsidRPr="00B85CEF" w:rsidR="00D576DE">
        <w:rPr>
          <w:sz w:val="20"/>
        </w:rPr>
        <w:t>Interior Telephone Co. and Mukluk Telephone Co., Inc., both serving Alaska; Cameron Telephone Co., L.L.C.,</w:t>
      </w:r>
      <w:r w:rsidR="00C318D0">
        <w:rPr>
          <w:sz w:val="20"/>
        </w:rPr>
        <w:t xml:space="preserve"> </w:t>
      </w:r>
      <w:r w:rsidRPr="00B85CEF" w:rsidR="00D576DE">
        <w:rPr>
          <w:sz w:val="20"/>
        </w:rPr>
        <w:t>serving Louisiana and Texas; Elizabeth Telephone Co., L.L.C., serving Louisiana; Holway Telephone Co. and K.L.M. Telephone Co., both serving Missouri; Arlington Telephone Co.,</w:t>
      </w:r>
      <w:r w:rsidRPr="00B85CEF" w:rsidR="00BA7CCD">
        <w:rPr>
          <w:sz w:val="20"/>
        </w:rPr>
        <w:t xml:space="preserve"> </w:t>
      </w:r>
      <w:r w:rsidRPr="00B85CEF" w:rsidR="00D576DE">
        <w:rPr>
          <w:sz w:val="20"/>
        </w:rPr>
        <w:t xml:space="preserve">The Blair Telephone Co., Eastern Nebraska Telephone Co., and Rock County Telephone Co., each serving Nebraska.  Supplement at 1-3.  </w:t>
      </w:r>
      <w:r w:rsidRPr="00B85CEF" w:rsidR="00BA7CCD">
        <w:rPr>
          <w:sz w:val="20"/>
        </w:rPr>
        <w:t>A</w:t>
      </w:r>
      <w:r w:rsidR="001A7F33">
        <w:rPr>
          <w:sz w:val="20"/>
        </w:rPr>
        <w:t>merican Broadband</w:t>
      </w:r>
      <w:r w:rsidRPr="00B85CEF" w:rsidR="00BA7CCD">
        <w:rPr>
          <w:sz w:val="20"/>
        </w:rPr>
        <w:t xml:space="preserve"> is also affiliated with the following </w:t>
      </w:r>
      <w:r w:rsidRPr="00B85CEF" w:rsidR="00D576DE">
        <w:rPr>
          <w:sz w:val="20"/>
        </w:rPr>
        <w:t>competitive LEC</w:t>
      </w:r>
      <w:r w:rsidR="00427625">
        <w:rPr>
          <w:sz w:val="20"/>
        </w:rPr>
        <w:t>s</w:t>
      </w:r>
      <w:r w:rsidRPr="00B85CEF" w:rsidR="00D576DE">
        <w:rPr>
          <w:sz w:val="20"/>
        </w:rPr>
        <w:t xml:space="preserve">:  TelAlaska Long Distance, Inc., serving Alaska; LBH, L.L.C., serving Louisiana and Texas; N.W. Communications Co., serving Missouri; HunTel Cablevision, Inc., serving Nebraska; and </w:t>
      </w:r>
      <w:r w:rsidRPr="00B85CEF" w:rsidR="00BA7CCD">
        <w:rPr>
          <w:sz w:val="20"/>
        </w:rPr>
        <w:t xml:space="preserve">AccessLine Communications Corp., serving all 50 states.  </w:t>
      </w:r>
      <w:r w:rsidRPr="00B85CEF" w:rsidR="00BA7CCD">
        <w:rPr>
          <w:i/>
          <w:iCs/>
          <w:sz w:val="20"/>
        </w:rPr>
        <w:t xml:space="preserve">Id.  </w:t>
      </w:r>
      <w:r w:rsidRPr="00B85CEF" w:rsidR="00A15816">
        <w:rPr>
          <w:sz w:val="20"/>
        </w:rPr>
        <w:t>A</w:t>
      </w:r>
      <w:r w:rsidR="001A7F33">
        <w:rPr>
          <w:sz w:val="20"/>
        </w:rPr>
        <w:t>merican Broadband</w:t>
      </w:r>
      <w:r w:rsidRPr="00B85CEF" w:rsidR="00BA7CCD">
        <w:rPr>
          <w:sz w:val="20"/>
        </w:rPr>
        <w:t xml:space="preserve"> is affiliated with two interexchange carriers:  Cameron Communications, L.L.C., serving Louisiana and Texas</w:t>
      </w:r>
      <w:r w:rsidR="00C318D0">
        <w:rPr>
          <w:sz w:val="20"/>
        </w:rPr>
        <w:t>,</w:t>
      </w:r>
      <w:r w:rsidRPr="00B85CEF" w:rsidR="00BA7CCD">
        <w:rPr>
          <w:sz w:val="20"/>
        </w:rPr>
        <w:t xml:space="preserve"> and Holway Long Distance Co., serving Missouri.  </w:t>
      </w:r>
      <w:r w:rsidRPr="00B85CEF" w:rsidR="00BA7CCD">
        <w:rPr>
          <w:i/>
          <w:iCs/>
          <w:sz w:val="20"/>
        </w:rPr>
        <w:t xml:space="preserve">Id. </w:t>
      </w:r>
      <w:r w:rsidRPr="00B85CEF" w:rsidR="00BA7CCD">
        <w:rPr>
          <w:sz w:val="20"/>
        </w:rPr>
        <w:t xml:space="preserve">at 1-2.  </w:t>
      </w:r>
      <w:r w:rsidRPr="00B85CEF" w:rsidR="00A15816">
        <w:rPr>
          <w:sz w:val="20"/>
        </w:rPr>
        <w:t>A</w:t>
      </w:r>
      <w:r w:rsidR="001A7F33">
        <w:rPr>
          <w:sz w:val="20"/>
        </w:rPr>
        <w:t>merican Broadband</w:t>
      </w:r>
      <w:r w:rsidRPr="00B85CEF" w:rsidR="00A15816">
        <w:rPr>
          <w:sz w:val="20"/>
        </w:rPr>
        <w:t xml:space="preserve"> </w:t>
      </w:r>
      <w:r w:rsidRPr="00B85CEF" w:rsidR="00BA7CCD">
        <w:rPr>
          <w:sz w:val="20"/>
        </w:rPr>
        <w:t xml:space="preserve">is also affiliated with TelAlaska Cellular, Inc., a wireless telecommunications provider serving </w:t>
      </w:r>
      <w:r w:rsidRPr="00AC6885" w:rsidR="00BA7CCD">
        <w:rPr>
          <w:sz w:val="20"/>
        </w:rPr>
        <w:t xml:space="preserve">Alaska.  </w:t>
      </w:r>
      <w:r w:rsidRPr="00AC6885" w:rsidR="00BA7CCD">
        <w:rPr>
          <w:i/>
          <w:iCs/>
          <w:sz w:val="20"/>
        </w:rPr>
        <w:t xml:space="preserve">Id. </w:t>
      </w:r>
      <w:r w:rsidRPr="00AC6885" w:rsidR="00BA7CCD">
        <w:rPr>
          <w:sz w:val="20"/>
        </w:rPr>
        <w:t xml:space="preserve">at 1.  Applicants state that there is no overlap or adjacency of service areas with any of these providers of domestic telecommunications services and the Licensees.  </w:t>
      </w:r>
      <w:r w:rsidRPr="00AC6885" w:rsidR="00BA7CCD">
        <w:rPr>
          <w:i/>
          <w:iCs/>
          <w:sz w:val="20"/>
        </w:rPr>
        <w:t>Id.</w:t>
      </w:r>
      <w:r w:rsidRPr="00AC6885" w:rsidR="00BA7CCD">
        <w:rPr>
          <w:sz w:val="20"/>
        </w:rPr>
        <w:t xml:space="preserve"> at 3</w:t>
      </w:r>
      <w:r w:rsidRPr="00AC6885" w:rsidR="00951C81">
        <w:rPr>
          <w:sz w:val="20"/>
        </w:rPr>
        <w:t>.</w:t>
      </w:r>
    </w:p>
  </w:footnote>
  <w:footnote w:id="9">
    <w:p w:rsidR="00C97C1B" w:rsidRPr="00B85CEF" w:rsidP="00B85CEF" w14:paraId="755A5516" w14:textId="77777777">
      <w:pPr>
        <w:pStyle w:val="FootnoteText"/>
        <w:spacing w:after="120"/>
        <w:rPr>
          <w:sz w:val="20"/>
        </w:rPr>
      </w:pPr>
      <w:r w:rsidRPr="00B85CEF">
        <w:rPr>
          <w:rStyle w:val="FootnoteReference"/>
          <w:sz w:val="20"/>
        </w:rPr>
        <w:footnoteRef/>
      </w:r>
      <w:r w:rsidRPr="00B85CEF">
        <w:rPr>
          <w:sz w:val="20"/>
        </w:rPr>
        <w:t xml:space="preserve"> </w:t>
      </w:r>
      <w:r w:rsidRPr="00B85CEF">
        <w:rPr>
          <w:i/>
          <w:iCs/>
          <w:sz w:val="20"/>
        </w:rPr>
        <w:t>Id.</w:t>
      </w:r>
      <w:r w:rsidRPr="00B85CEF" w:rsidR="00560AD7">
        <w:rPr>
          <w:sz w:val="20"/>
        </w:rPr>
        <w:t>.</w:t>
      </w:r>
      <w:r w:rsidRPr="00B85CEF">
        <w:rPr>
          <w:sz w:val="20"/>
        </w:rPr>
        <w:t xml:space="preserve">  Applicants provide information on </w:t>
      </w:r>
      <w:r w:rsidRPr="00B85CEF" w:rsidR="00560AD7">
        <w:rPr>
          <w:sz w:val="20"/>
        </w:rPr>
        <w:t xml:space="preserve">upstream </w:t>
      </w:r>
      <w:r w:rsidRPr="00B85CEF">
        <w:rPr>
          <w:sz w:val="20"/>
        </w:rPr>
        <w:t>entities</w:t>
      </w:r>
      <w:r w:rsidRPr="00B85CEF" w:rsidR="00560AD7">
        <w:rPr>
          <w:sz w:val="20"/>
        </w:rPr>
        <w:t xml:space="preserve">, </w:t>
      </w:r>
      <w:r w:rsidR="00C318D0">
        <w:rPr>
          <w:sz w:val="20"/>
        </w:rPr>
        <w:t>all</w:t>
      </w:r>
      <w:r w:rsidRPr="00B85CEF" w:rsidR="00560AD7">
        <w:rPr>
          <w:sz w:val="20"/>
        </w:rPr>
        <w:t xml:space="preserve"> </w:t>
      </w:r>
      <w:r w:rsidR="00CC7A0A">
        <w:rPr>
          <w:sz w:val="20"/>
        </w:rPr>
        <w:t>Delaware entities</w:t>
      </w:r>
      <w:r w:rsidRPr="00B85CEF" w:rsidR="00560AD7">
        <w:rPr>
          <w:sz w:val="20"/>
        </w:rPr>
        <w:t>,</w:t>
      </w:r>
      <w:r w:rsidRPr="00B85CEF">
        <w:rPr>
          <w:sz w:val="20"/>
        </w:rPr>
        <w:t xml:space="preserve"> </w:t>
      </w:r>
      <w:r w:rsidRPr="00B85CEF" w:rsidR="00560AD7">
        <w:rPr>
          <w:sz w:val="20"/>
        </w:rPr>
        <w:t>sitting between ABAC and MDP</w:t>
      </w:r>
      <w:r w:rsidRPr="00B85CEF" w:rsidR="004503DC">
        <w:rPr>
          <w:sz w:val="20"/>
        </w:rPr>
        <w:t>,</w:t>
      </w:r>
      <w:r w:rsidRPr="00B85CEF" w:rsidR="00560AD7">
        <w:rPr>
          <w:sz w:val="20"/>
        </w:rPr>
        <w:t xml:space="preserve"> along with each of their </w:t>
      </w:r>
      <w:r w:rsidRPr="00B85CEF" w:rsidR="004503DC">
        <w:rPr>
          <w:sz w:val="20"/>
        </w:rPr>
        <w:t xml:space="preserve">respective </w:t>
      </w:r>
      <w:r w:rsidRPr="00B85CEF" w:rsidR="00560AD7">
        <w:rPr>
          <w:sz w:val="20"/>
        </w:rPr>
        <w:t>post-consummation equity and voting interests</w:t>
      </w:r>
      <w:r w:rsidR="00C318D0">
        <w:rPr>
          <w:sz w:val="20"/>
        </w:rPr>
        <w:t>.</w:t>
      </w:r>
      <w:r w:rsidRPr="00B85CEF" w:rsidR="00560AD7">
        <w:rPr>
          <w:sz w:val="20"/>
        </w:rPr>
        <w:t xml:space="preserve">  Application at 12-16 and Exh. A (Pre- and Post-Closing Organizational Charts).  </w:t>
      </w:r>
      <w:r w:rsidR="00CC7A0A">
        <w:rPr>
          <w:sz w:val="20"/>
        </w:rPr>
        <w:t>Applicants state that American Broadband is indirectly wholly-owned by ABC Parent Holdings LP (ABC Parent)</w:t>
      </w:r>
      <w:r w:rsidR="007408BC">
        <w:rPr>
          <w:sz w:val="20"/>
        </w:rPr>
        <w:t>.  Application at 13.  T</w:t>
      </w:r>
      <w:r w:rsidR="00CC7A0A">
        <w:rPr>
          <w:sz w:val="20"/>
        </w:rPr>
        <w:t xml:space="preserve">he general partner holding all the voting interest of ABC Parent is ABC Parent Holdings GP LLC (ABC Parent GP).  </w:t>
      </w:r>
      <w:r w:rsidR="007408BC">
        <w:rPr>
          <w:i/>
          <w:iCs/>
          <w:sz w:val="20"/>
        </w:rPr>
        <w:t>Id</w:t>
      </w:r>
      <w:r w:rsidR="00CC7A0A">
        <w:rPr>
          <w:sz w:val="20"/>
        </w:rPr>
        <w:t xml:space="preserve">.  </w:t>
      </w:r>
      <w:r w:rsidR="00B950A0">
        <w:rPr>
          <w:sz w:val="20"/>
        </w:rPr>
        <w:t xml:space="preserve">MDCP VIII ABC Intermediate LP (MDCP VIII) holds 89.3% of the equity of ABC Parent </w:t>
      </w:r>
      <w:r w:rsidR="00DA3166">
        <w:rPr>
          <w:sz w:val="20"/>
        </w:rPr>
        <w:t xml:space="preserve">as a limited partner </w:t>
      </w:r>
      <w:r w:rsidR="00B950A0">
        <w:rPr>
          <w:sz w:val="20"/>
        </w:rPr>
        <w:t xml:space="preserve">and 50% of the voting interest in ABC Parent GP.  </w:t>
      </w:r>
      <w:r w:rsidR="00B950A0">
        <w:rPr>
          <w:i/>
          <w:iCs/>
          <w:sz w:val="20"/>
        </w:rPr>
        <w:t xml:space="preserve">Id. </w:t>
      </w:r>
      <w:r w:rsidR="00B950A0">
        <w:rPr>
          <w:sz w:val="20"/>
        </w:rPr>
        <w:t>at 13-14.  The other 50% voting interest in ABC Parent GP is held by Catania ABC Partners LP</w:t>
      </w:r>
      <w:r w:rsidR="005B3B15">
        <w:rPr>
          <w:sz w:val="20"/>
        </w:rPr>
        <w:t xml:space="preserve">.  </w:t>
      </w:r>
      <w:r w:rsidR="005B3B15">
        <w:rPr>
          <w:i/>
          <w:iCs/>
          <w:sz w:val="20"/>
        </w:rPr>
        <w:t xml:space="preserve">Id. </w:t>
      </w:r>
      <w:r w:rsidR="005B3B15">
        <w:rPr>
          <w:sz w:val="20"/>
        </w:rPr>
        <w:t xml:space="preserve">at 14.  The general partner of Catania ABC </w:t>
      </w:r>
      <w:r w:rsidR="00C318D0">
        <w:rPr>
          <w:sz w:val="20"/>
        </w:rPr>
        <w:t>P</w:t>
      </w:r>
      <w:r w:rsidR="005B3B15">
        <w:rPr>
          <w:sz w:val="20"/>
        </w:rPr>
        <w:t>artners LP is Catania ABC Partners GP LLC in</w:t>
      </w:r>
      <w:r w:rsidR="00B950A0">
        <w:rPr>
          <w:sz w:val="20"/>
        </w:rPr>
        <w:t xml:space="preserve"> which Richard Parisi</w:t>
      </w:r>
      <w:r w:rsidR="00DA3166">
        <w:rPr>
          <w:sz w:val="20"/>
        </w:rPr>
        <w:t xml:space="preserve"> </w:t>
      </w:r>
      <w:r w:rsidR="005B3B15">
        <w:rPr>
          <w:sz w:val="20"/>
        </w:rPr>
        <w:t xml:space="preserve">holds a </w:t>
      </w:r>
      <w:r w:rsidR="008A347C">
        <w:rPr>
          <w:sz w:val="20"/>
        </w:rPr>
        <w:t>75.1%</w:t>
      </w:r>
      <w:r w:rsidR="005B3B15">
        <w:rPr>
          <w:sz w:val="20"/>
        </w:rPr>
        <w:t xml:space="preserve"> </w:t>
      </w:r>
      <w:r w:rsidR="008A347C">
        <w:rPr>
          <w:sz w:val="20"/>
        </w:rPr>
        <w:t xml:space="preserve">voting interest </w:t>
      </w:r>
      <w:r w:rsidR="00B950A0">
        <w:rPr>
          <w:sz w:val="20"/>
        </w:rPr>
        <w:t>and Nic</w:t>
      </w:r>
      <w:r w:rsidR="005B3B15">
        <w:rPr>
          <w:sz w:val="20"/>
        </w:rPr>
        <w:t xml:space="preserve">holas </w:t>
      </w:r>
      <w:r w:rsidR="00B950A0">
        <w:rPr>
          <w:sz w:val="20"/>
        </w:rPr>
        <w:t>Vantzelfde</w:t>
      </w:r>
      <w:r w:rsidR="00A0492B">
        <w:rPr>
          <w:sz w:val="20"/>
        </w:rPr>
        <w:t xml:space="preserve"> </w:t>
      </w:r>
      <w:r w:rsidR="005B3B15">
        <w:rPr>
          <w:sz w:val="20"/>
        </w:rPr>
        <w:t xml:space="preserve">holds a </w:t>
      </w:r>
      <w:r w:rsidR="00A0492B">
        <w:rPr>
          <w:sz w:val="20"/>
        </w:rPr>
        <w:t xml:space="preserve">24.9% </w:t>
      </w:r>
      <w:r w:rsidR="005B3B15">
        <w:rPr>
          <w:sz w:val="20"/>
        </w:rPr>
        <w:t xml:space="preserve"> </w:t>
      </w:r>
      <w:r w:rsidR="00A0492B">
        <w:rPr>
          <w:sz w:val="20"/>
        </w:rPr>
        <w:t>voting interest.</w:t>
      </w:r>
      <w:r w:rsidR="00B950A0">
        <w:rPr>
          <w:sz w:val="20"/>
        </w:rPr>
        <w:t xml:space="preserve">  </w:t>
      </w:r>
      <w:bookmarkStart w:id="7" w:name="_Hlk117668029"/>
      <w:r w:rsidR="00B950A0">
        <w:rPr>
          <w:i/>
          <w:iCs/>
          <w:sz w:val="20"/>
        </w:rPr>
        <w:t>Id.</w:t>
      </w:r>
      <w:bookmarkEnd w:id="7"/>
      <w:r w:rsidR="00B950A0">
        <w:rPr>
          <w:sz w:val="20"/>
        </w:rPr>
        <w:t xml:space="preserve">  </w:t>
      </w:r>
      <w:r w:rsidR="00A0492B">
        <w:rPr>
          <w:sz w:val="20"/>
        </w:rPr>
        <w:t xml:space="preserve">Mr. Parisi and Mr. Vantzelfde are both U.S. citizens.  </w:t>
      </w:r>
      <w:r w:rsidR="00A0492B">
        <w:rPr>
          <w:i/>
          <w:iCs/>
          <w:sz w:val="20"/>
        </w:rPr>
        <w:t xml:space="preserve">Id.  </w:t>
      </w:r>
      <w:r w:rsidR="00B950A0">
        <w:rPr>
          <w:sz w:val="20"/>
        </w:rPr>
        <w:t xml:space="preserve">MDCP VIII is ultimately controlled by MDP.  </w:t>
      </w:r>
      <w:r w:rsidR="00B950A0">
        <w:rPr>
          <w:i/>
          <w:iCs/>
          <w:sz w:val="20"/>
        </w:rPr>
        <w:t xml:space="preserve">Id. </w:t>
      </w:r>
      <w:r w:rsidR="00B950A0">
        <w:rPr>
          <w:sz w:val="20"/>
        </w:rPr>
        <w:t xml:space="preserve">at 15-16.  </w:t>
      </w:r>
      <w:r w:rsidRPr="00B85CEF" w:rsidR="00560AD7">
        <w:rPr>
          <w:sz w:val="20"/>
        </w:rPr>
        <w:t xml:space="preserve">The sole members of the Board of Managers with voting control over MDP are Samuel Mencoff and Paul Finnegan, both U.S. citizens.  </w:t>
      </w:r>
      <w:r w:rsidR="00D10F4F">
        <w:rPr>
          <w:i/>
          <w:iCs/>
          <w:sz w:val="20"/>
        </w:rPr>
        <w:t xml:space="preserve">Id. </w:t>
      </w:r>
      <w:r w:rsidR="00D10F4F">
        <w:rPr>
          <w:sz w:val="20"/>
        </w:rPr>
        <w:t xml:space="preserve">at </w:t>
      </w:r>
      <w:r w:rsidRPr="00B85CEF" w:rsidR="00560AD7">
        <w:rPr>
          <w:sz w:val="20"/>
        </w:rPr>
        <w:t>16</w:t>
      </w:r>
      <w:r w:rsidR="00D10F4F">
        <w:rPr>
          <w:sz w:val="20"/>
        </w:rPr>
        <w:t>.</w:t>
      </w:r>
    </w:p>
  </w:footnote>
  <w:footnote w:id="10">
    <w:p w:rsidR="003F7D71" w:rsidRPr="00B85CEF" w:rsidP="00B85CEF" w14:paraId="257F2195" w14:textId="77777777">
      <w:pPr>
        <w:pStyle w:val="FootnoteText"/>
        <w:spacing w:after="120"/>
        <w:rPr>
          <w:sz w:val="20"/>
        </w:rPr>
      </w:pPr>
      <w:r w:rsidRPr="00B85CEF">
        <w:rPr>
          <w:rStyle w:val="FootnoteReference"/>
          <w:sz w:val="20"/>
        </w:rPr>
        <w:footnoteRef/>
      </w:r>
      <w:r w:rsidRPr="00B85CEF" w:rsidR="00BA7CCD">
        <w:rPr>
          <w:sz w:val="20"/>
        </w:rPr>
        <w:t xml:space="preserve"> Supplement at 3.</w:t>
      </w:r>
    </w:p>
  </w:footnote>
  <w:footnote w:id="11">
    <w:p w:rsidR="004503DC" w:rsidRPr="00B85CEF" w:rsidP="00B85CEF" w14:paraId="19381CE2" w14:textId="77777777">
      <w:pPr>
        <w:pStyle w:val="FootnoteText"/>
        <w:spacing w:after="120"/>
        <w:rPr>
          <w:sz w:val="20"/>
        </w:rPr>
      </w:pPr>
      <w:r w:rsidRPr="00B85CEF">
        <w:rPr>
          <w:rStyle w:val="FootnoteReference"/>
          <w:sz w:val="20"/>
        </w:rPr>
        <w:footnoteRef/>
      </w:r>
      <w:r w:rsidRPr="00B85CEF">
        <w:rPr>
          <w:sz w:val="20"/>
        </w:rPr>
        <w:t xml:space="preserve"> Application at 5.</w:t>
      </w:r>
    </w:p>
  </w:footnote>
  <w:footnote w:id="12">
    <w:p w:rsidR="004503DC" w:rsidRPr="00B85CEF" w:rsidP="00B85CEF" w14:paraId="18B8D615" w14:textId="77777777">
      <w:pPr>
        <w:pStyle w:val="FootnoteText"/>
        <w:spacing w:after="120"/>
        <w:rPr>
          <w:i/>
          <w:iCs/>
          <w:sz w:val="20"/>
        </w:rPr>
      </w:pPr>
      <w:r w:rsidRPr="00B85CEF">
        <w:rPr>
          <w:rStyle w:val="FootnoteReference"/>
          <w:sz w:val="20"/>
        </w:rPr>
        <w:footnoteRef/>
      </w:r>
      <w:r w:rsidRPr="00B85CEF">
        <w:rPr>
          <w:sz w:val="20"/>
        </w:rPr>
        <w:t xml:space="preserve"> </w:t>
      </w:r>
      <w:r w:rsidRPr="00B85CEF">
        <w:rPr>
          <w:i/>
          <w:iCs/>
          <w:sz w:val="20"/>
        </w:rPr>
        <w:t>Id.</w:t>
      </w:r>
    </w:p>
  </w:footnote>
  <w:footnote w:id="13">
    <w:p w:rsidR="00AC6885" w:rsidRPr="00AC6885" w14:paraId="05F99E27" w14:textId="77777777">
      <w:pPr>
        <w:pStyle w:val="FootnoteText"/>
        <w:rPr>
          <w:sz w:val="20"/>
        </w:rPr>
      </w:pPr>
      <w:r>
        <w:rPr>
          <w:rStyle w:val="FootnoteReference"/>
        </w:rPr>
        <w:footnoteRef/>
      </w:r>
      <w:r>
        <w:t xml:space="preserve"> </w:t>
      </w:r>
      <w:r w:rsidRPr="00AC6885">
        <w:rPr>
          <w:i/>
          <w:iCs/>
          <w:sz w:val="20"/>
        </w:rPr>
        <w:t>Id</w:t>
      </w:r>
      <w:r w:rsidRPr="00AC6885">
        <w:rPr>
          <w:sz w:val="20"/>
        </w:rPr>
        <w:t>. at 5-6.</w:t>
      </w:r>
    </w:p>
  </w:footnote>
  <w:footnote w:id="14">
    <w:p w:rsidR="005E21F5" w:rsidRPr="00B85CEF" w:rsidP="00B85CEF" w14:paraId="5434EC53" w14:textId="77777777">
      <w:pPr>
        <w:pStyle w:val="FootnoteText"/>
        <w:spacing w:after="120"/>
        <w:rPr>
          <w:sz w:val="20"/>
        </w:rPr>
      </w:pPr>
      <w:r w:rsidRPr="00B85CEF">
        <w:rPr>
          <w:rStyle w:val="FootnoteReference"/>
          <w:sz w:val="20"/>
        </w:rPr>
        <w:footnoteRef/>
      </w:r>
      <w:r w:rsidRPr="00B85CEF">
        <w:rPr>
          <w:sz w:val="20"/>
        </w:rPr>
        <w:t xml:space="preserve"> </w:t>
      </w:r>
      <w:r w:rsidRPr="00B85CEF">
        <w:rPr>
          <w:color w:val="020100"/>
          <w:sz w:val="20"/>
        </w:rPr>
        <w:t>47 CFR § 63.03</w:t>
      </w:r>
      <w:r w:rsidRPr="00B85CEF" w:rsidR="004503DC">
        <w:rPr>
          <w:color w:val="020100"/>
          <w:sz w:val="20"/>
        </w:rPr>
        <w:t>(c)(1)(v)</w:t>
      </w:r>
      <w:r w:rsidRPr="00B85CEF">
        <w:rPr>
          <w:color w:val="020100"/>
          <w:sz w:val="20"/>
        </w:rPr>
        <w:t>.</w:t>
      </w:r>
    </w:p>
  </w:footnote>
  <w:footnote w:id="15">
    <w:p w:rsidR="00C318D0" w:rsidRPr="00F915A8" w:rsidP="00C318D0" w14:paraId="0D5B01CC" w14:textId="77777777">
      <w:pPr>
        <w:pStyle w:val="FootnoteText"/>
        <w:spacing w:after="120"/>
        <w:rPr>
          <w:sz w:val="20"/>
          <w:u w:val="single"/>
        </w:rPr>
      </w:pPr>
      <w:r w:rsidRPr="003661DC">
        <w:rPr>
          <w:rStyle w:val="FootnoteReference"/>
          <w:sz w:val="20"/>
        </w:rPr>
        <w:footnoteRef/>
      </w:r>
      <w:r w:rsidRPr="003661DC">
        <w:t xml:space="preserve"> </w:t>
      </w:r>
      <w:r w:rsidRPr="00F915A8">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F915A8">
        <w:rPr>
          <w:rFonts w:eastAsia="Calibri"/>
          <w:i/>
          <w:iCs/>
          <w:sz w:val="20"/>
        </w:rPr>
        <w:t>See FCC Announces Closure of FCC Headquarters Open Window and Change in Hand-Delivery Policy</w:t>
      </w:r>
      <w:r w:rsidRPr="00F915A8">
        <w:rPr>
          <w:rFonts w:eastAsia="Calibri"/>
          <w:sz w:val="20"/>
        </w:rPr>
        <w:t>, Public Notice, 35 FCC Rcd 2788 (OS 2020).</w:t>
      </w:r>
    </w:p>
  </w:footnote>
  <w:footnote w:id="16">
    <w:p w:rsidR="00C318D0" w:rsidRPr="00351689" w:rsidP="00C318D0" w14:paraId="7760BA2F"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EEAC5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54B3E48" w14:textId="77777777">
                <w:pPr>
                  <w:rPr>
                    <w:rFonts w:ascii="Arial" w:hAnsi="Arial"/>
                    <w:b/>
                  </w:rPr>
                </w:pPr>
                <w:r>
                  <w:rPr>
                    <w:rFonts w:ascii="Arial" w:hAnsi="Arial"/>
                    <w:b/>
                  </w:rPr>
                  <w:t>Federal Communications Commission</w:t>
                </w:r>
              </w:p>
              <w:p w:rsidR="005E21F5" w14:paraId="42A12846" w14:textId="77777777">
                <w:pPr>
                  <w:rPr>
                    <w:rFonts w:ascii="Arial" w:hAnsi="Arial"/>
                    <w:b/>
                  </w:rPr>
                </w:pPr>
                <w:r>
                  <w:rPr>
                    <w:rFonts w:ascii="Arial" w:hAnsi="Arial"/>
                    <w:b/>
                  </w:rPr>
                  <w:t>45 L St., N.E.</w:t>
                </w:r>
              </w:p>
              <w:p w:rsidR="005E21F5" w14:paraId="3B92D049"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455C9F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17410EB" w14:textId="77777777">
                <w:pPr>
                  <w:spacing w:before="40"/>
                  <w:jc w:val="right"/>
                  <w:rPr>
                    <w:rFonts w:ascii="Arial" w:hAnsi="Arial"/>
                    <w:b/>
                    <w:sz w:val="16"/>
                  </w:rPr>
                </w:pPr>
                <w:r>
                  <w:rPr>
                    <w:rFonts w:ascii="Arial" w:hAnsi="Arial"/>
                    <w:b/>
                    <w:sz w:val="16"/>
                  </w:rPr>
                  <w:t>News Media Information 202 / 418-0500</w:t>
                </w:r>
              </w:p>
              <w:p w:rsidR="005E21F5" w14:paraId="6CB9D76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089173B" w14:textId="77777777">
                <w:pPr>
                  <w:jc w:val="right"/>
                  <w:rPr>
                    <w:rFonts w:ascii="Arial" w:hAnsi="Arial"/>
                    <w:b/>
                    <w:sz w:val="16"/>
                  </w:rPr>
                </w:pPr>
              </w:p>
              <w:p w:rsidR="005E21F5" w14:paraId="164D0EAC" w14:textId="77777777">
                <w:pPr>
                  <w:jc w:val="right"/>
                </w:pPr>
              </w:p>
            </w:txbxContent>
          </v:textbox>
        </v:shape>
      </w:pict>
    </w:r>
  </w:p>
  <w:p w:rsidR="005E21F5" w14:paraId="0A31CC1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4519A2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4D2D"/>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575B"/>
    <w:rsid w:val="0004648D"/>
    <w:rsid w:val="00047017"/>
    <w:rsid w:val="00050A3A"/>
    <w:rsid w:val="000534AC"/>
    <w:rsid w:val="000544B0"/>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F60"/>
    <w:rsid w:val="0008381D"/>
    <w:rsid w:val="00086D16"/>
    <w:rsid w:val="00087205"/>
    <w:rsid w:val="0009019D"/>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7CA4"/>
    <w:rsid w:val="000D3821"/>
    <w:rsid w:val="000D3A8B"/>
    <w:rsid w:val="000D7E4D"/>
    <w:rsid w:val="000E14B7"/>
    <w:rsid w:val="000E1546"/>
    <w:rsid w:val="000E35A7"/>
    <w:rsid w:val="000E4938"/>
    <w:rsid w:val="000E538C"/>
    <w:rsid w:val="000E5955"/>
    <w:rsid w:val="000F02F7"/>
    <w:rsid w:val="000F233E"/>
    <w:rsid w:val="000F467E"/>
    <w:rsid w:val="000F47C2"/>
    <w:rsid w:val="000F5E94"/>
    <w:rsid w:val="00100ED3"/>
    <w:rsid w:val="001019E2"/>
    <w:rsid w:val="00101D0B"/>
    <w:rsid w:val="00106F5A"/>
    <w:rsid w:val="00113E69"/>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0ED"/>
    <w:rsid w:val="00141388"/>
    <w:rsid w:val="00142ED5"/>
    <w:rsid w:val="001449F9"/>
    <w:rsid w:val="00144E61"/>
    <w:rsid w:val="001470F0"/>
    <w:rsid w:val="001513B4"/>
    <w:rsid w:val="0015217F"/>
    <w:rsid w:val="00152CF6"/>
    <w:rsid w:val="00154B26"/>
    <w:rsid w:val="00156EA3"/>
    <w:rsid w:val="00161A99"/>
    <w:rsid w:val="00165FDC"/>
    <w:rsid w:val="00171181"/>
    <w:rsid w:val="001736D0"/>
    <w:rsid w:val="00176BD0"/>
    <w:rsid w:val="00187617"/>
    <w:rsid w:val="00190745"/>
    <w:rsid w:val="001947E9"/>
    <w:rsid w:val="00194E1E"/>
    <w:rsid w:val="001A00A7"/>
    <w:rsid w:val="001A1043"/>
    <w:rsid w:val="001A2DFA"/>
    <w:rsid w:val="001A3813"/>
    <w:rsid w:val="001A3E67"/>
    <w:rsid w:val="001A47EC"/>
    <w:rsid w:val="001A5568"/>
    <w:rsid w:val="001A64C0"/>
    <w:rsid w:val="001A7F33"/>
    <w:rsid w:val="001B1978"/>
    <w:rsid w:val="001B1E25"/>
    <w:rsid w:val="001B2C26"/>
    <w:rsid w:val="001B2FBB"/>
    <w:rsid w:val="001B4C2F"/>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0902"/>
    <w:rsid w:val="001F1508"/>
    <w:rsid w:val="001F6762"/>
    <w:rsid w:val="0020342F"/>
    <w:rsid w:val="00204A24"/>
    <w:rsid w:val="002057AC"/>
    <w:rsid w:val="00207926"/>
    <w:rsid w:val="00211CCB"/>
    <w:rsid w:val="00213D04"/>
    <w:rsid w:val="00214441"/>
    <w:rsid w:val="00215D21"/>
    <w:rsid w:val="0021680F"/>
    <w:rsid w:val="00217D1D"/>
    <w:rsid w:val="002217F0"/>
    <w:rsid w:val="00221E35"/>
    <w:rsid w:val="002223D3"/>
    <w:rsid w:val="00222993"/>
    <w:rsid w:val="0022329B"/>
    <w:rsid w:val="002233EF"/>
    <w:rsid w:val="00223E8C"/>
    <w:rsid w:val="0022449B"/>
    <w:rsid w:val="00225F62"/>
    <w:rsid w:val="00226656"/>
    <w:rsid w:val="002308A9"/>
    <w:rsid w:val="00230D61"/>
    <w:rsid w:val="002344E7"/>
    <w:rsid w:val="00234F46"/>
    <w:rsid w:val="00240B49"/>
    <w:rsid w:val="00241CB2"/>
    <w:rsid w:val="0024326F"/>
    <w:rsid w:val="002519DF"/>
    <w:rsid w:val="0025247F"/>
    <w:rsid w:val="00253247"/>
    <w:rsid w:val="00253AB2"/>
    <w:rsid w:val="00256496"/>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87FB9"/>
    <w:rsid w:val="0029067B"/>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04"/>
    <w:rsid w:val="002C0122"/>
    <w:rsid w:val="002C203E"/>
    <w:rsid w:val="002C22F3"/>
    <w:rsid w:val="002C27F4"/>
    <w:rsid w:val="002C3F26"/>
    <w:rsid w:val="002D09E2"/>
    <w:rsid w:val="002D11BE"/>
    <w:rsid w:val="002D16A6"/>
    <w:rsid w:val="002D4A00"/>
    <w:rsid w:val="002D4CB4"/>
    <w:rsid w:val="002D65CC"/>
    <w:rsid w:val="002D6844"/>
    <w:rsid w:val="002D6F61"/>
    <w:rsid w:val="002E0BAF"/>
    <w:rsid w:val="002E1BA6"/>
    <w:rsid w:val="002E1F87"/>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669"/>
    <w:rsid w:val="00334E5E"/>
    <w:rsid w:val="00334E6C"/>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61DC"/>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7D71"/>
    <w:rsid w:val="0040580F"/>
    <w:rsid w:val="004076BA"/>
    <w:rsid w:val="004077D0"/>
    <w:rsid w:val="00412C94"/>
    <w:rsid w:val="00417052"/>
    <w:rsid w:val="00420995"/>
    <w:rsid w:val="00422B16"/>
    <w:rsid w:val="0042593D"/>
    <w:rsid w:val="00425FAF"/>
    <w:rsid w:val="00425FF2"/>
    <w:rsid w:val="0042603C"/>
    <w:rsid w:val="004272E4"/>
    <w:rsid w:val="00427625"/>
    <w:rsid w:val="00430AC0"/>
    <w:rsid w:val="00431E30"/>
    <w:rsid w:val="004331D7"/>
    <w:rsid w:val="00433D8C"/>
    <w:rsid w:val="00434899"/>
    <w:rsid w:val="00434C96"/>
    <w:rsid w:val="004354F6"/>
    <w:rsid w:val="0043596D"/>
    <w:rsid w:val="00436B4A"/>
    <w:rsid w:val="0044009A"/>
    <w:rsid w:val="00440989"/>
    <w:rsid w:val="004435EE"/>
    <w:rsid w:val="00444548"/>
    <w:rsid w:val="004503DC"/>
    <w:rsid w:val="004503EA"/>
    <w:rsid w:val="00452843"/>
    <w:rsid w:val="00453514"/>
    <w:rsid w:val="00454117"/>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4876"/>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6AC6"/>
    <w:rsid w:val="004E718B"/>
    <w:rsid w:val="004E74EE"/>
    <w:rsid w:val="004F1C11"/>
    <w:rsid w:val="004F2447"/>
    <w:rsid w:val="004F3603"/>
    <w:rsid w:val="004F3A7E"/>
    <w:rsid w:val="004F3CEC"/>
    <w:rsid w:val="004F515D"/>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3732F"/>
    <w:rsid w:val="0054677E"/>
    <w:rsid w:val="005473A6"/>
    <w:rsid w:val="005505CE"/>
    <w:rsid w:val="00551202"/>
    <w:rsid w:val="00551ADB"/>
    <w:rsid w:val="005524B6"/>
    <w:rsid w:val="00554D90"/>
    <w:rsid w:val="00554E17"/>
    <w:rsid w:val="0055505D"/>
    <w:rsid w:val="0055626A"/>
    <w:rsid w:val="0055684E"/>
    <w:rsid w:val="0056058F"/>
    <w:rsid w:val="00560AD7"/>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B15"/>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675F"/>
    <w:rsid w:val="00617F31"/>
    <w:rsid w:val="00622967"/>
    <w:rsid w:val="00626D16"/>
    <w:rsid w:val="006311C4"/>
    <w:rsid w:val="00633290"/>
    <w:rsid w:val="00635062"/>
    <w:rsid w:val="0063611E"/>
    <w:rsid w:val="00636306"/>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C09B2"/>
    <w:rsid w:val="006C146A"/>
    <w:rsid w:val="006C211E"/>
    <w:rsid w:val="006C277B"/>
    <w:rsid w:val="006C2DC7"/>
    <w:rsid w:val="006C32C8"/>
    <w:rsid w:val="006C3309"/>
    <w:rsid w:val="006C4F3D"/>
    <w:rsid w:val="006C591C"/>
    <w:rsid w:val="006C6FE0"/>
    <w:rsid w:val="006C7EAD"/>
    <w:rsid w:val="006D49DF"/>
    <w:rsid w:val="006D4FB7"/>
    <w:rsid w:val="006E099D"/>
    <w:rsid w:val="006E3B3B"/>
    <w:rsid w:val="006E3E11"/>
    <w:rsid w:val="006E4EF0"/>
    <w:rsid w:val="006E61ED"/>
    <w:rsid w:val="006E643F"/>
    <w:rsid w:val="006E67A0"/>
    <w:rsid w:val="006E7452"/>
    <w:rsid w:val="006E77B7"/>
    <w:rsid w:val="006F2F1F"/>
    <w:rsid w:val="006F3441"/>
    <w:rsid w:val="006F4359"/>
    <w:rsid w:val="006F4360"/>
    <w:rsid w:val="006F47B6"/>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0FAC"/>
    <w:rsid w:val="00733616"/>
    <w:rsid w:val="00733B9B"/>
    <w:rsid w:val="007349C4"/>
    <w:rsid w:val="007408BC"/>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463A"/>
    <w:rsid w:val="00766B00"/>
    <w:rsid w:val="0077017E"/>
    <w:rsid w:val="007705F7"/>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3391"/>
    <w:rsid w:val="007B3649"/>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3E49"/>
    <w:rsid w:val="007E0464"/>
    <w:rsid w:val="007E051A"/>
    <w:rsid w:val="007E44C2"/>
    <w:rsid w:val="007E47B5"/>
    <w:rsid w:val="007E5159"/>
    <w:rsid w:val="007E64BB"/>
    <w:rsid w:val="007F23AB"/>
    <w:rsid w:val="0080023C"/>
    <w:rsid w:val="0080055D"/>
    <w:rsid w:val="00803625"/>
    <w:rsid w:val="00804B53"/>
    <w:rsid w:val="008052CD"/>
    <w:rsid w:val="00805DF1"/>
    <w:rsid w:val="00807040"/>
    <w:rsid w:val="0081108D"/>
    <w:rsid w:val="00812D87"/>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4210"/>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1D3E"/>
    <w:rsid w:val="00873C90"/>
    <w:rsid w:val="0087554B"/>
    <w:rsid w:val="00876629"/>
    <w:rsid w:val="0087685F"/>
    <w:rsid w:val="00876BE1"/>
    <w:rsid w:val="00877D35"/>
    <w:rsid w:val="008850A3"/>
    <w:rsid w:val="00890CFD"/>
    <w:rsid w:val="00893308"/>
    <w:rsid w:val="00894B20"/>
    <w:rsid w:val="008950DE"/>
    <w:rsid w:val="008954D0"/>
    <w:rsid w:val="00895561"/>
    <w:rsid w:val="00895EC3"/>
    <w:rsid w:val="0089666B"/>
    <w:rsid w:val="008A16BE"/>
    <w:rsid w:val="008A2C82"/>
    <w:rsid w:val="008A347C"/>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CB"/>
    <w:rsid w:val="008D51DE"/>
    <w:rsid w:val="008D5CEF"/>
    <w:rsid w:val="008E0514"/>
    <w:rsid w:val="008E27B4"/>
    <w:rsid w:val="008E3218"/>
    <w:rsid w:val="008E416A"/>
    <w:rsid w:val="008E4B9C"/>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1C81"/>
    <w:rsid w:val="0095318C"/>
    <w:rsid w:val="00954A7C"/>
    <w:rsid w:val="009558A7"/>
    <w:rsid w:val="00956255"/>
    <w:rsid w:val="009564D0"/>
    <w:rsid w:val="00960857"/>
    <w:rsid w:val="009614E0"/>
    <w:rsid w:val="00963986"/>
    <w:rsid w:val="00963EF4"/>
    <w:rsid w:val="00963F91"/>
    <w:rsid w:val="00965889"/>
    <w:rsid w:val="00966264"/>
    <w:rsid w:val="0097049D"/>
    <w:rsid w:val="0097409F"/>
    <w:rsid w:val="0097560B"/>
    <w:rsid w:val="00976736"/>
    <w:rsid w:val="0097746C"/>
    <w:rsid w:val="00977B5C"/>
    <w:rsid w:val="00977FB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39D8"/>
    <w:rsid w:val="009F4216"/>
    <w:rsid w:val="009F4470"/>
    <w:rsid w:val="009F52E2"/>
    <w:rsid w:val="009F62BB"/>
    <w:rsid w:val="00A00CAA"/>
    <w:rsid w:val="00A02787"/>
    <w:rsid w:val="00A0492B"/>
    <w:rsid w:val="00A07DE6"/>
    <w:rsid w:val="00A11865"/>
    <w:rsid w:val="00A132F3"/>
    <w:rsid w:val="00A14FAC"/>
    <w:rsid w:val="00A15248"/>
    <w:rsid w:val="00A15816"/>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67395"/>
    <w:rsid w:val="00A8041F"/>
    <w:rsid w:val="00A824AF"/>
    <w:rsid w:val="00A826F0"/>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6885"/>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AF71CC"/>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30941"/>
    <w:rsid w:val="00B3095D"/>
    <w:rsid w:val="00B309DB"/>
    <w:rsid w:val="00B32670"/>
    <w:rsid w:val="00B32A8C"/>
    <w:rsid w:val="00B33058"/>
    <w:rsid w:val="00B335D6"/>
    <w:rsid w:val="00B3405E"/>
    <w:rsid w:val="00B41B3D"/>
    <w:rsid w:val="00B427E6"/>
    <w:rsid w:val="00B42F74"/>
    <w:rsid w:val="00B43A08"/>
    <w:rsid w:val="00B446D0"/>
    <w:rsid w:val="00B500E9"/>
    <w:rsid w:val="00B506FC"/>
    <w:rsid w:val="00B50FF2"/>
    <w:rsid w:val="00B51275"/>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5CEF"/>
    <w:rsid w:val="00B908C9"/>
    <w:rsid w:val="00B91444"/>
    <w:rsid w:val="00B934A6"/>
    <w:rsid w:val="00B9373D"/>
    <w:rsid w:val="00B93BD0"/>
    <w:rsid w:val="00B950A0"/>
    <w:rsid w:val="00B951D6"/>
    <w:rsid w:val="00B958E7"/>
    <w:rsid w:val="00B97629"/>
    <w:rsid w:val="00BA42C4"/>
    <w:rsid w:val="00BA45FE"/>
    <w:rsid w:val="00BA47A9"/>
    <w:rsid w:val="00BA496C"/>
    <w:rsid w:val="00BA6803"/>
    <w:rsid w:val="00BA7CCD"/>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370E"/>
    <w:rsid w:val="00BE4C7C"/>
    <w:rsid w:val="00BF0B00"/>
    <w:rsid w:val="00BF3E2A"/>
    <w:rsid w:val="00BF4558"/>
    <w:rsid w:val="00BF54A4"/>
    <w:rsid w:val="00BF741B"/>
    <w:rsid w:val="00C001B1"/>
    <w:rsid w:val="00C01601"/>
    <w:rsid w:val="00C100C9"/>
    <w:rsid w:val="00C117C2"/>
    <w:rsid w:val="00C11939"/>
    <w:rsid w:val="00C11C1B"/>
    <w:rsid w:val="00C15025"/>
    <w:rsid w:val="00C152B5"/>
    <w:rsid w:val="00C16A22"/>
    <w:rsid w:val="00C16F28"/>
    <w:rsid w:val="00C219A5"/>
    <w:rsid w:val="00C229D8"/>
    <w:rsid w:val="00C24812"/>
    <w:rsid w:val="00C318D0"/>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25B8"/>
    <w:rsid w:val="00C64B14"/>
    <w:rsid w:val="00C64DFC"/>
    <w:rsid w:val="00C66C4F"/>
    <w:rsid w:val="00C67FE7"/>
    <w:rsid w:val="00C70494"/>
    <w:rsid w:val="00C72423"/>
    <w:rsid w:val="00C744C3"/>
    <w:rsid w:val="00C749BC"/>
    <w:rsid w:val="00C74AF9"/>
    <w:rsid w:val="00C75DF3"/>
    <w:rsid w:val="00C76B61"/>
    <w:rsid w:val="00C76C0E"/>
    <w:rsid w:val="00C76CCF"/>
    <w:rsid w:val="00C80742"/>
    <w:rsid w:val="00C81DA7"/>
    <w:rsid w:val="00C82A4A"/>
    <w:rsid w:val="00C82D34"/>
    <w:rsid w:val="00C84A4A"/>
    <w:rsid w:val="00C8763B"/>
    <w:rsid w:val="00C9095A"/>
    <w:rsid w:val="00C9414E"/>
    <w:rsid w:val="00C950B4"/>
    <w:rsid w:val="00C9578D"/>
    <w:rsid w:val="00C97C1B"/>
    <w:rsid w:val="00CA3644"/>
    <w:rsid w:val="00CA5169"/>
    <w:rsid w:val="00CB08EA"/>
    <w:rsid w:val="00CB56E5"/>
    <w:rsid w:val="00CB5D7D"/>
    <w:rsid w:val="00CB6B4E"/>
    <w:rsid w:val="00CC3DC6"/>
    <w:rsid w:val="00CC45A6"/>
    <w:rsid w:val="00CC70CB"/>
    <w:rsid w:val="00CC7A0A"/>
    <w:rsid w:val="00CD14B1"/>
    <w:rsid w:val="00CD20C1"/>
    <w:rsid w:val="00CD3CBE"/>
    <w:rsid w:val="00CD5614"/>
    <w:rsid w:val="00CD6760"/>
    <w:rsid w:val="00CD711A"/>
    <w:rsid w:val="00CE03DE"/>
    <w:rsid w:val="00CE3D85"/>
    <w:rsid w:val="00CE49B4"/>
    <w:rsid w:val="00CF1452"/>
    <w:rsid w:val="00CF569B"/>
    <w:rsid w:val="00CF6822"/>
    <w:rsid w:val="00CF6960"/>
    <w:rsid w:val="00D00C86"/>
    <w:rsid w:val="00D02269"/>
    <w:rsid w:val="00D04963"/>
    <w:rsid w:val="00D04DB0"/>
    <w:rsid w:val="00D05475"/>
    <w:rsid w:val="00D10F4F"/>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4584"/>
    <w:rsid w:val="00D4618E"/>
    <w:rsid w:val="00D47918"/>
    <w:rsid w:val="00D553EC"/>
    <w:rsid w:val="00D55FB1"/>
    <w:rsid w:val="00D566DE"/>
    <w:rsid w:val="00D56FEF"/>
    <w:rsid w:val="00D57071"/>
    <w:rsid w:val="00D57598"/>
    <w:rsid w:val="00D576DE"/>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571D"/>
    <w:rsid w:val="00D9655B"/>
    <w:rsid w:val="00DA1392"/>
    <w:rsid w:val="00DA1E1B"/>
    <w:rsid w:val="00DA2683"/>
    <w:rsid w:val="00DA26DF"/>
    <w:rsid w:val="00DA2A23"/>
    <w:rsid w:val="00DA2C92"/>
    <w:rsid w:val="00DA3166"/>
    <w:rsid w:val="00DA55F8"/>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57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77D02"/>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D7014"/>
    <w:rsid w:val="00EE0450"/>
    <w:rsid w:val="00EE37C8"/>
    <w:rsid w:val="00EE59BC"/>
    <w:rsid w:val="00EE7A85"/>
    <w:rsid w:val="00EF03E8"/>
    <w:rsid w:val="00EF0853"/>
    <w:rsid w:val="00EF26AA"/>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50F3"/>
    <w:rsid w:val="00F257E5"/>
    <w:rsid w:val="00F25C6B"/>
    <w:rsid w:val="00F270D4"/>
    <w:rsid w:val="00F27F09"/>
    <w:rsid w:val="00F3027E"/>
    <w:rsid w:val="00F3092F"/>
    <w:rsid w:val="00F30EA4"/>
    <w:rsid w:val="00F3488E"/>
    <w:rsid w:val="00F36FF9"/>
    <w:rsid w:val="00F3762F"/>
    <w:rsid w:val="00F41DFE"/>
    <w:rsid w:val="00F42F54"/>
    <w:rsid w:val="00F43CCF"/>
    <w:rsid w:val="00F44049"/>
    <w:rsid w:val="00F4490B"/>
    <w:rsid w:val="00F451CB"/>
    <w:rsid w:val="00F51F08"/>
    <w:rsid w:val="00F52571"/>
    <w:rsid w:val="00F52DA5"/>
    <w:rsid w:val="00F544BE"/>
    <w:rsid w:val="00F54AF5"/>
    <w:rsid w:val="00F57A04"/>
    <w:rsid w:val="00F644CD"/>
    <w:rsid w:val="00F65523"/>
    <w:rsid w:val="00F6664A"/>
    <w:rsid w:val="00F674FB"/>
    <w:rsid w:val="00F7052D"/>
    <w:rsid w:val="00F737C1"/>
    <w:rsid w:val="00F768B9"/>
    <w:rsid w:val="00F80D9C"/>
    <w:rsid w:val="00F825B6"/>
    <w:rsid w:val="00F83075"/>
    <w:rsid w:val="00F8413E"/>
    <w:rsid w:val="00F84F1C"/>
    <w:rsid w:val="00F859AF"/>
    <w:rsid w:val="00F915A8"/>
    <w:rsid w:val="00F926F7"/>
    <w:rsid w:val="00FA093F"/>
    <w:rsid w:val="00FA2297"/>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E751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650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CD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