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B03E61" w14:paraId="1642C4FD" w14:textId="77777777">
      <w:pPr>
        <w:jc w:val="center"/>
        <w:rPr>
          <w:b/>
        </w:rPr>
      </w:pPr>
      <w:r w:rsidRPr="0070224F">
        <w:rPr>
          <w:rFonts w:ascii="Times New Roman Bold" w:hAnsi="Times New Roman Bold"/>
          <w:b/>
          <w:kern w:val="0"/>
          <w:szCs w:val="22"/>
        </w:rPr>
        <w:t>Before</w:t>
      </w:r>
      <w:r>
        <w:rPr>
          <w:b/>
        </w:rPr>
        <w:t xml:space="preserve"> the</w:t>
      </w:r>
    </w:p>
    <w:p w:rsidR="00921803" w:rsidP="00B03E61" w14:paraId="1A8BD343" w14:textId="77777777">
      <w:pPr>
        <w:pStyle w:val="StyleBoldCentered"/>
      </w:pPr>
      <w:r>
        <w:t>F</w:t>
      </w:r>
      <w:r>
        <w:rPr>
          <w:caps w:val="0"/>
        </w:rPr>
        <w:t>ederal Communications Commission</w:t>
      </w:r>
    </w:p>
    <w:p w:rsidR="004C2EE3" w:rsidP="00B03E61" w14:paraId="01347168" w14:textId="77777777">
      <w:pPr>
        <w:pStyle w:val="StyleBoldCentered"/>
      </w:pPr>
      <w:r>
        <w:rPr>
          <w:caps w:val="0"/>
        </w:rPr>
        <w:t>Washington, D.C. 20554</w:t>
      </w:r>
    </w:p>
    <w:p w:rsidR="004C2EE3" w:rsidP="00B03E61" w14:paraId="53EF61DF" w14:textId="77777777"/>
    <w:tbl>
      <w:tblPr>
        <w:tblW w:w="0" w:type="auto"/>
        <w:tblLayout w:type="fixed"/>
        <w:tblLook w:val="0000"/>
      </w:tblPr>
      <w:tblGrid>
        <w:gridCol w:w="4698"/>
        <w:gridCol w:w="630"/>
        <w:gridCol w:w="4248"/>
      </w:tblGrid>
      <w:tr w14:paraId="043A349B" w14:textId="77777777">
        <w:tblPrEx>
          <w:tblW w:w="0" w:type="auto"/>
          <w:tblLayout w:type="fixed"/>
          <w:tblLook w:val="0000"/>
        </w:tblPrEx>
        <w:tc>
          <w:tcPr>
            <w:tcW w:w="4698" w:type="dxa"/>
          </w:tcPr>
          <w:p w:rsidR="004C2EE3" w:rsidP="00B03E61" w14:paraId="218A7F9B" w14:textId="77777777">
            <w:pPr>
              <w:tabs>
                <w:tab w:val="center" w:pos="4680"/>
              </w:tabs>
              <w:rPr>
                <w:spacing w:val="-2"/>
              </w:rPr>
            </w:pPr>
            <w:r>
              <w:rPr>
                <w:spacing w:val="-2"/>
              </w:rPr>
              <w:t>In the Matter of</w:t>
            </w:r>
          </w:p>
          <w:p w:rsidR="004C2EE3" w:rsidP="00B03E61" w14:paraId="594E2936" w14:textId="77777777">
            <w:pPr>
              <w:tabs>
                <w:tab w:val="center" w:pos="4680"/>
              </w:tabs>
              <w:rPr>
                <w:spacing w:val="-2"/>
              </w:rPr>
            </w:pPr>
          </w:p>
          <w:p w:rsidR="004A3C48" w:rsidP="00B03E61" w14:paraId="268FD688" w14:textId="6F06A077">
            <w:pPr>
              <w:tabs>
                <w:tab w:val="center" w:pos="4680"/>
              </w:tabs>
            </w:pPr>
            <w:r w:rsidRPr="004F0299">
              <w:rPr>
                <w:spacing w:val="-2"/>
              </w:rPr>
              <w:t>Amendment of section 73.202(b),</w:t>
            </w:r>
            <w:r>
              <w:rPr>
                <w:spacing w:val="-2"/>
              </w:rPr>
              <w:t xml:space="preserve"> </w:t>
            </w:r>
            <w:r w:rsidRPr="004A3C48">
              <w:rPr>
                <w:spacing w:val="-2"/>
              </w:rPr>
              <w:t>Table of Allotments,</w:t>
            </w:r>
            <w:r>
              <w:t xml:space="preserve"> FM Broadcast Stations (</w:t>
            </w:r>
            <w:r w:rsidR="009E70F5">
              <w:t>South Padre Island, Texas</w:t>
            </w:r>
            <w:r>
              <w:t>)</w:t>
            </w:r>
          </w:p>
          <w:p w:rsidR="008A01A8" w:rsidP="00B03E61" w14:paraId="6C46F56E" w14:textId="77777777">
            <w:pPr>
              <w:tabs>
                <w:tab w:val="center" w:pos="4680"/>
              </w:tabs>
              <w:rPr>
                <w:spacing w:val="-2"/>
              </w:rPr>
            </w:pPr>
          </w:p>
          <w:p w:rsidR="008A01A8" w:rsidRPr="008A01A8" w:rsidP="008A01A8" w14:paraId="4BAAEE82" w14:textId="77777777">
            <w:pPr>
              <w:tabs>
                <w:tab w:val="center" w:pos="4680"/>
              </w:tabs>
              <w:rPr>
                <w:spacing w:val="-2"/>
              </w:rPr>
            </w:pPr>
            <w:r w:rsidRPr="008A01A8">
              <w:rPr>
                <w:spacing w:val="-2"/>
              </w:rPr>
              <w:t>Application for Construction Permit to Modify</w:t>
            </w:r>
          </w:p>
          <w:p w:rsidR="004C2EE3" w:rsidRPr="007115F7" w:rsidP="008A01A8" w14:paraId="7725F80B" w14:textId="2C539A61">
            <w:pPr>
              <w:tabs>
                <w:tab w:val="center" w:pos="4680"/>
              </w:tabs>
              <w:rPr>
                <w:spacing w:val="-2"/>
              </w:rPr>
            </w:pPr>
            <w:r w:rsidRPr="008A01A8">
              <w:rPr>
                <w:spacing w:val="-2"/>
              </w:rPr>
              <w:t>Station K</w:t>
            </w:r>
            <w:r w:rsidR="0032307F">
              <w:rPr>
                <w:spacing w:val="-2"/>
              </w:rPr>
              <w:t>R</w:t>
            </w:r>
            <w:r>
              <w:rPr>
                <w:spacing w:val="-2"/>
              </w:rPr>
              <w:t>IX</w:t>
            </w:r>
            <w:r w:rsidRPr="008A01A8">
              <w:rPr>
                <w:spacing w:val="-2"/>
              </w:rPr>
              <w:t xml:space="preserve">(FM), </w:t>
            </w:r>
            <w:r>
              <w:rPr>
                <w:spacing w:val="-2"/>
              </w:rPr>
              <w:t>Port Isabel, Texas</w:t>
            </w:r>
          </w:p>
        </w:tc>
        <w:tc>
          <w:tcPr>
            <w:tcW w:w="630" w:type="dxa"/>
          </w:tcPr>
          <w:p w:rsidR="004C2EE3" w:rsidP="00B03E61" w14:paraId="06A9B9A2" w14:textId="77777777">
            <w:pPr>
              <w:tabs>
                <w:tab w:val="center" w:pos="4680"/>
              </w:tabs>
              <w:rPr>
                <w:b/>
                <w:spacing w:val="-2"/>
              </w:rPr>
            </w:pPr>
            <w:r>
              <w:rPr>
                <w:b/>
                <w:spacing w:val="-2"/>
              </w:rPr>
              <w:t>)</w:t>
            </w:r>
          </w:p>
          <w:p w:rsidR="004C2EE3" w:rsidP="00B03E61" w14:paraId="3843243D" w14:textId="77777777">
            <w:pPr>
              <w:tabs>
                <w:tab w:val="center" w:pos="4680"/>
              </w:tabs>
              <w:rPr>
                <w:b/>
                <w:spacing w:val="-2"/>
              </w:rPr>
            </w:pPr>
            <w:r>
              <w:rPr>
                <w:b/>
                <w:spacing w:val="-2"/>
              </w:rPr>
              <w:t>)</w:t>
            </w:r>
          </w:p>
          <w:p w:rsidR="004C2EE3" w:rsidP="00B03E61" w14:paraId="02D20E55" w14:textId="77777777">
            <w:pPr>
              <w:tabs>
                <w:tab w:val="center" w:pos="4680"/>
              </w:tabs>
              <w:rPr>
                <w:b/>
                <w:spacing w:val="-2"/>
              </w:rPr>
            </w:pPr>
            <w:r>
              <w:rPr>
                <w:b/>
                <w:spacing w:val="-2"/>
              </w:rPr>
              <w:t>)</w:t>
            </w:r>
          </w:p>
          <w:p w:rsidR="004C2EE3" w:rsidP="00B03E61" w14:paraId="4F7C8202" w14:textId="77777777">
            <w:pPr>
              <w:tabs>
                <w:tab w:val="center" w:pos="4680"/>
              </w:tabs>
              <w:rPr>
                <w:b/>
                <w:spacing w:val="-2"/>
              </w:rPr>
            </w:pPr>
            <w:r>
              <w:rPr>
                <w:b/>
                <w:spacing w:val="-2"/>
              </w:rPr>
              <w:t>)</w:t>
            </w:r>
          </w:p>
          <w:p w:rsidR="004A3C48" w:rsidP="00B03E61" w14:paraId="3679E259" w14:textId="77777777">
            <w:pPr>
              <w:tabs>
                <w:tab w:val="center" w:pos="4680"/>
              </w:tabs>
              <w:rPr>
                <w:b/>
                <w:spacing w:val="-2"/>
              </w:rPr>
            </w:pPr>
            <w:r>
              <w:rPr>
                <w:b/>
                <w:spacing w:val="-2"/>
              </w:rPr>
              <w:t>)</w:t>
            </w:r>
          </w:p>
          <w:p w:rsidR="008A01A8" w:rsidP="00B03E61" w14:paraId="1FDDC0D2" w14:textId="77777777">
            <w:pPr>
              <w:tabs>
                <w:tab w:val="center" w:pos="4680"/>
              </w:tabs>
              <w:rPr>
                <w:b/>
                <w:spacing w:val="-2"/>
              </w:rPr>
            </w:pPr>
            <w:r>
              <w:rPr>
                <w:b/>
                <w:spacing w:val="-2"/>
              </w:rPr>
              <w:t>)</w:t>
            </w:r>
          </w:p>
          <w:p w:rsidR="008A01A8" w:rsidP="00B03E61" w14:paraId="57EE01C2" w14:textId="24513B3C">
            <w:pPr>
              <w:tabs>
                <w:tab w:val="center" w:pos="4680"/>
              </w:tabs>
              <w:rPr>
                <w:b/>
                <w:spacing w:val="-2"/>
              </w:rPr>
            </w:pPr>
            <w:r>
              <w:rPr>
                <w:b/>
                <w:spacing w:val="-2"/>
              </w:rPr>
              <w:t>)</w:t>
            </w:r>
          </w:p>
          <w:p w:rsidR="008A01A8" w:rsidP="00B03E61" w14:paraId="352CBE6C" w14:textId="40F8C210">
            <w:pPr>
              <w:tabs>
                <w:tab w:val="center" w:pos="4680"/>
              </w:tabs>
              <w:rPr>
                <w:b/>
                <w:spacing w:val="-2"/>
              </w:rPr>
            </w:pPr>
            <w:r>
              <w:rPr>
                <w:b/>
                <w:spacing w:val="-2"/>
              </w:rPr>
              <w:t>)</w:t>
            </w:r>
          </w:p>
          <w:p w:rsidR="008A01A8" w:rsidP="00B03E61" w14:paraId="2239A6D9" w14:textId="18C28DCE">
            <w:pPr>
              <w:tabs>
                <w:tab w:val="center" w:pos="4680"/>
              </w:tabs>
              <w:rPr>
                <w:b/>
                <w:spacing w:val="-2"/>
              </w:rPr>
            </w:pPr>
            <w:r>
              <w:rPr>
                <w:b/>
                <w:spacing w:val="-2"/>
              </w:rPr>
              <w:t>)</w:t>
            </w:r>
          </w:p>
          <w:p w:rsidR="008A01A8" w:rsidRPr="009F2562" w:rsidP="00B03E61" w14:paraId="76946A3B" w14:textId="10921393">
            <w:pPr>
              <w:tabs>
                <w:tab w:val="center" w:pos="4680"/>
              </w:tabs>
              <w:rPr>
                <w:b/>
                <w:spacing w:val="-2"/>
              </w:rPr>
            </w:pPr>
          </w:p>
        </w:tc>
        <w:tc>
          <w:tcPr>
            <w:tcW w:w="4248" w:type="dxa"/>
          </w:tcPr>
          <w:p w:rsidR="004C2EE3" w:rsidP="00B03E61" w14:paraId="36BC52AB" w14:textId="77777777">
            <w:pPr>
              <w:tabs>
                <w:tab w:val="center" w:pos="4680"/>
              </w:tabs>
              <w:rPr>
                <w:spacing w:val="-2"/>
              </w:rPr>
            </w:pPr>
          </w:p>
          <w:p w:rsidR="004C2EE3" w:rsidP="00B03E61" w14:paraId="71BC4010" w14:textId="77777777">
            <w:pPr>
              <w:pStyle w:val="TOAHeading"/>
              <w:tabs>
                <w:tab w:val="center" w:pos="4680"/>
                <w:tab w:val="clear" w:pos="9360"/>
              </w:tabs>
              <w:suppressAutoHyphens w:val="0"/>
              <w:rPr>
                <w:spacing w:val="-2"/>
              </w:rPr>
            </w:pPr>
          </w:p>
          <w:p w:rsidR="009F2562" w:rsidRPr="009F2562" w:rsidP="00B03E61" w14:paraId="5DF28CC3" w14:textId="5463AC4F">
            <w:pPr>
              <w:pStyle w:val="TOAHeading"/>
              <w:tabs>
                <w:tab w:val="center" w:pos="4680"/>
              </w:tabs>
              <w:suppressAutoHyphens w:val="0"/>
              <w:rPr>
                <w:spacing w:val="-2"/>
              </w:rPr>
            </w:pPr>
            <w:r w:rsidRPr="009F2562">
              <w:rPr>
                <w:spacing w:val="-2"/>
              </w:rPr>
              <w:t>MB Docket No. 2</w:t>
            </w:r>
            <w:r w:rsidR="00E62EF2">
              <w:rPr>
                <w:spacing w:val="-2"/>
              </w:rPr>
              <w:t>2</w:t>
            </w:r>
            <w:r w:rsidR="002D2026">
              <w:rPr>
                <w:spacing w:val="-2"/>
              </w:rPr>
              <w:t>-</w:t>
            </w:r>
            <w:r w:rsidR="00CF5E94">
              <w:rPr>
                <w:spacing w:val="-2"/>
              </w:rPr>
              <w:t>373</w:t>
            </w:r>
          </w:p>
          <w:p w:rsidR="00581A23" w:rsidP="00B03E61" w14:paraId="275816A5" w14:textId="20C553E6">
            <w:pPr>
              <w:tabs>
                <w:tab w:val="center" w:pos="4680"/>
              </w:tabs>
              <w:rPr>
                <w:spacing w:val="-2"/>
              </w:rPr>
            </w:pPr>
            <w:r w:rsidRPr="009F2562">
              <w:rPr>
                <w:spacing w:val="-2"/>
              </w:rPr>
              <w:t>RM</w:t>
            </w:r>
            <w:r w:rsidR="009E70F5">
              <w:rPr>
                <w:spacing w:val="-2"/>
              </w:rPr>
              <w:t>-</w:t>
            </w:r>
            <w:r w:rsidR="00CF5E94">
              <w:rPr>
                <w:spacing w:val="-2"/>
              </w:rPr>
              <w:t>11933</w:t>
            </w:r>
          </w:p>
          <w:p w:rsidR="008A01A8" w:rsidP="00B03E61" w14:paraId="5CCC13B9" w14:textId="77777777">
            <w:pPr>
              <w:tabs>
                <w:tab w:val="center" w:pos="4680"/>
              </w:tabs>
              <w:rPr>
                <w:spacing w:val="-2"/>
              </w:rPr>
            </w:pPr>
          </w:p>
          <w:p w:rsidR="008A01A8" w:rsidP="00B03E61" w14:paraId="32C5E5B0" w14:textId="77777777">
            <w:pPr>
              <w:tabs>
                <w:tab w:val="center" w:pos="4680"/>
              </w:tabs>
              <w:rPr>
                <w:spacing w:val="-2"/>
              </w:rPr>
            </w:pPr>
          </w:p>
          <w:p w:rsidR="008A01A8" w:rsidRPr="008A01A8" w:rsidP="008A01A8" w14:paraId="05F01456" w14:textId="738065CF">
            <w:pPr>
              <w:tabs>
                <w:tab w:val="center" w:pos="4680"/>
              </w:tabs>
              <w:rPr>
                <w:spacing w:val="-2"/>
              </w:rPr>
            </w:pPr>
            <w:r w:rsidRPr="008A01A8">
              <w:rPr>
                <w:spacing w:val="-2"/>
              </w:rPr>
              <w:t xml:space="preserve">File No. </w:t>
            </w:r>
            <w:r w:rsidRPr="00EC70CD" w:rsidR="00EC70CD">
              <w:rPr>
                <w:spacing w:val="-2"/>
              </w:rPr>
              <w:t>0000195197</w:t>
            </w:r>
          </w:p>
          <w:p w:rsidR="008A01A8" w:rsidP="008A01A8" w14:paraId="3D0F04DC" w14:textId="240365ED">
            <w:pPr>
              <w:tabs>
                <w:tab w:val="center" w:pos="4680"/>
              </w:tabs>
              <w:rPr>
                <w:spacing w:val="-2"/>
              </w:rPr>
            </w:pPr>
            <w:r w:rsidRPr="008A01A8">
              <w:rPr>
                <w:spacing w:val="-2"/>
              </w:rPr>
              <w:t xml:space="preserve">Facility ID No. </w:t>
            </w:r>
            <w:r w:rsidRPr="00EC70CD" w:rsidR="00EC70CD">
              <w:rPr>
                <w:spacing w:val="-2"/>
              </w:rPr>
              <w:t xml:space="preserve">198768 </w:t>
            </w:r>
          </w:p>
        </w:tc>
      </w:tr>
    </w:tbl>
    <w:p w:rsidR="00841AB1" w:rsidP="00B03E61" w14:paraId="4800D921" w14:textId="77777777">
      <w:pPr>
        <w:pStyle w:val="StyleBoldCentered"/>
      </w:pPr>
      <w:r>
        <w:t>Notice of proposed rulemaking</w:t>
      </w:r>
    </w:p>
    <w:p w:rsidR="004C2EE3" w:rsidP="00B03E61" w14:paraId="63969104" w14:textId="77777777">
      <w:pPr>
        <w:tabs>
          <w:tab w:val="left" w:pos="-720"/>
        </w:tabs>
        <w:spacing w:line="227" w:lineRule="auto"/>
        <w:rPr>
          <w:spacing w:val="-2"/>
        </w:rPr>
      </w:pPr>
    </w:p>
    <w:p w:rsidR="004C2EE3" w:rsidP="00B03E61" w14:paraId="224631FA" w14:textId="58F469AA">
      <w:pPr>
        <w:tabs>
          <w:tab w:val="left" w:pos="720"/>
          <w:tab w:val="right" w:pos="9360"/>
        </w:tabs>
        <w:spacing w:line="227" w:lineRule="auto"/>
        <w:rPr>
          <w:b/>
          <w:spacing w:val="-2"/>
        </w:rPr>
      </w:pPr>
      <w:r>
        <w:rPr>
          <w:b/>
          <w:spacing w:val="-2"/>
        </w:rPr>
        <w:t>Adopted:</w:t>
      </w:r>
      <w:r w:rsidR="006A19B7">
        <w:rPr>
          <w:b/>
          <w:spacing w:val="-2"/>
        </w:rPr>
        <w:t xml:space="preserve">  </w:t>
      </w:r>
      <w:r w:rsidR="00A41F27">
        <w:rPr>
          <w:b/>
          <w:spacing w:val="-2"/>
        </w:rPr>
        <w:t>November</w:t>
      </w:r>
      <w:r w:rsidR="006A19B7">
        <w:rPr>
          <w:b/>
          <w:spacing w:val="-2"/>
        </w:rPr>
        <w:t xml:space="preserve"> </w:t>
      </w:r>
      <w:r w:rsidR="00AC5310">
        <w:rPr>
          <w:b/>
          <w:spacing w:val="-2"/>
        </w:rPr>
        <w:t>9</w:t>
      </w:r>
      <w:r w:rsidR="00E115FA">
        <w:rPr>
          <w:b/>
          <w:spacing w:val="-2"/>
        </w:rPr>
        <w:t>, 2022</w:t>
      </w:r>
      <w:r>
        <w:rPr>
          <w:b/>
          <w:spacing w:val="-2"/>
        </w:rPr>
        <w:tab/>
      </w:r>
      <w:r w:rsidR="00822CE0">
        <w:rPr>
          <w:b/>
          <w:spacing w:val="-2"/>
        </w:rPr>
        <w:t>Released</w:t>
      </w:r>
      <w:r>
        <w:rPr>
          <w:b/>
          <w:spacing w:val="-2"/>
        </w:rPr>
        <w:t>:</w:t>
      </w:r>
      <w:r w:rsidR="006A19B7">
        <w:rPr>
          <w:b/>
          <w:spacing w:val="-2"/>
        </w:rPr>
        <w:t xml:space="preserve">  </w:t>
      </w:r>
      <w:r w:rsidR="00A41F27">
        <w:rPr>
          <w:b/>
          <w:spacing w:val="-2"/>
        </w:rPr>
        <w:t>November</w:t>
      </w:r>
      <w:r w:rsidR="006A19B7">
        <w:rPr>
          <w:b/>
          <w:spacing w:val="-2"/>
        </w:rPr>
        <w:t xml:space="preserve"> </w:t>
      </w:r>
      <w:r w:rsidR="00AC5310">
        <w:rPr>
          <w:b/>
          <w:spacing w:val="-2"/>
        </w:rPr>
        <w:t>9</w:t>
      </w:r>
      <w:r w:rsidR="00E115FA">
        <w:rPr>
          <w:b/>
          <w:spacing w:val="-2"/>
        </w:rPr>
        <w:t>, 2022</w:t>
      </w:r>
    </w:p>
    <w:p w:rsidR="009F2562" w:rsidP="00B03E61" w14:paraId="79F81065" w14:textId="77777777">
      <w:pPr>
        <w:tabs>
          <w:tab w:val="left" w:pos="720"/>
          <w:tab w:val="right" w:pos="9360"/>
        </w:tabs>
        <w:spacing w:line="227" w:lineRule="auto"/>
        <w:rPr>
          <w:b/>
          <w:spacing w:val="-2"/>
        </w:rPr>
      </w:pPr>
    </w:p>
    <w:p w:rsidR="00AC5310" w:rsidP="00B03E61" w14:paraId="4BA77668" w14:textId="5D0D9768">
      <w:pPr>
        <w:tabs>
          <w:tab w:val="left" w:pos="720"/>
          <w:tab w:val="left" w:pos="5760"/>
        </w:tabs>
        <w:jc w:val="both"/>
        <w:rPr>
          <w:b/>
          <w:spacing w:val="-3"/>
          <w:kern w:val="0"/>
          <w:szCs w:val="22"/>
        </w:rPr>
      </w:pPr>
      <w:r w:rsidRPr="001E1C45">
        <w:rPr>
          <w:b/>
          <w:spacing w:val="-3"/>
          <w:kern w:val="0"/>
          <w:szCs w:val="22"/>
        </w:rPr>
        <w:t>Comment Date:</w:t>
      </w:r>
      <w:r>
        <w:rPr>
          <w:b/>
          <w:spacing w:val="-3"/>
          <w:kern w:val="0"/>
          <w:szCs w:val="22"/>
        </w:rPr>
        <w:t xml:space="preserve">  January 3, 2023</w:t>
      </w:r>
    </w:p>
    <w:p w:rsidR="009F2562" w:rsidRPr="009F2562" w:rsidP="00B03E61" w14:paraId="76F164FD" w14:textId="0F80DAF8">
      <w:pPr>
        <w:tabs>
          <w:tab w:val="left" w:pos="720"/>
          <w:tab w:val="left" w:pos="5760"/>
        </w:tabs>
        <w:jc w:val="both"/>
        <w:rPr>
          <w:b/>
          <w:spacing w:val="-3"/>
          <w:kern w:val="0"/>
          <w:szCs w:val="22"/>
        </w:rPr>
      </w:pPr>
      <w:r w:rsidRPr="001E1C45">
        <w:rPr>
          <w:b/>
          <w:spacing w:val="-3"/>
          <w:kern w:val="0"/>
          <w:szCs w:val="22"/>
        </w:rPr>
        <w:t xml:space="preserve">Reply Comment Date:  </w:t>
      </w:r>
      <w:r w:rsidR="00AC5310">
        <w:rPr>
          <w:b/>
          <w:spacing w:val="-3"/>
          <w:kern w:val="0"/>
          <w:szCs w:val="22"/>
        </w:rPr>
        <w:t>January 18, 2023</w:t>
      </w:r>
    </w:p>
    <w:p w:rsidR="00822CE0" w:rsidP="00B03E61" w14:paraId="25BC43E2" w14:textId="77777777"/>
    <w:p w:rsidR="00412FC5" w:rsidP="00B03E61" w14:paraId="42850640" w14:textId="77777777">
      <w:pPr>
        <w:rPr>
          <w:spacing w:val="-2"/>
        </w:rPr>
      </w:pPr>
      <w:r>
        <w:t xml:space="preserve">By </w:t>
      </w:r>
      <w:r w:rsidR="004E4A22">
        <w:t>the</w:t>
      </w:r>
      <w:r w:rsidR="002A2D2E">
        <w:t xml:space="preserve"> </w:t>
      </w:r>
      <w:r w:rsidR="004F0299">
        <w:t xml:space="preserve">Assistant </w:t>
      </w:r>
      <w:r w:rsidRPr="009F2562" w:rsidR="009F2562">
        <w:rPr>
          <w:spacing w:val="-2"/>
        </w:rPr>
        <w:t xml:space="preserve">Chief, </w:t>
      </w:r>
      <w:r w:rsidR="004F0299">
        <w:rPr>
          <w:spacing w:val="-2"/>
        </w:rPr>
        <w:t>Audio</w:t>
      </w:r>
      <w:r w:rsidRPr="009F2562" w:rsidR="009F2562">
        <w:rPr>
          <w:spacing w:val="-2"/>
        </w:rPr>
        <w:t xml:space="preserve"> Division, Media Bureau</w:t>
      </w:r>
      <w:r>
        <w:rPr>
          <w:spacing w:val="-2"/>
        </w:rPr>
        <w:t>:</w:t>
      </w:r>
    </w:p>
    <w:p w:rsidR="009F2562" w:rsidRPr="009F2562" w:rsidP="00B03E61" w14:paraId="044D943A" w14:textId="77777777">
      <w:pPr>
        <w:rPr>
          <w:spacing w:val="-2"/>
        </w:rPr>
      </w:pPr>
    </w:p>
    <w:p w:rsidR="003B6FA0" w:rsidP="00B03E61" w14:paraId="2F3C39C8" w14:textId="77777777">
      <w:pPr>
        <w:pStyle w:val="Heading1"/>
        <w:keepNext w:val="0"/>
        <w:suppressAutoHyphens w:val="0"/>
      </w:pPr>
      <w:r>
        <w:t>Introduction</w:t>
      </w:r>
    </w:p>
    <w:p w:rsidR="00FC29A0" w:rsidRPr="00690CF5" w:rsidP="00F346B2" w14:paraId="348176CA" w14:textId="2EEFB023">
      <w:pPr>
        <w:pStyle w:val="ParaNum"/>
      </w:pPr>
      <w:r w:rsidRPr="00690CF5">
        <w:t>The Audio Divisio</w:t>
      </w:r>
      <w:r w:rsidR="004F0299">
        <w:t>n</w:t>
      </w:r>
      <w:r w:rsidRPr="00690CF5">
        <w:t xml:space="preserve"> has before it </w:t>
      </w:r>
      <w:r w:rsidR="009F4E9C">
        <w:t>a</w:t>
      </w:r>
      <w:r w:rsidRPr="00690CF5">
        <w:t xml:space="preserve"> Petition for Rulemaking (Petition) filed by </w:t>
      </w:r>
      <w:r w:rsidRPr="00CA2854" w:rsidR="00CA2854">
        <w:t xml:space="preserve">Eduardo Gallegos </w:t>
      </w:r>
      <w:r w:rsidRPr="00690CF5">
        <w:t xml:space="preserve">(Petitioner), </w:t>
      </w:r>
      <w:r w:rsidR="00506A55">
        <w:t>proposing</w:t>
      </w:r>
      <w:r w:rsidRPr="00690CF5">
        <w:t xml:space="preserve"> the</w:t>
      </w:r>
      <w:r w:rsidR="00CA2854">
        <w:t xml:space="preserve"> substitution of Channel 288A for vacant Channel 237A at South Padre Island, Texas</w:t>
      </w:r>
      <w:r>
        <w:rPr>
          <w:rStyle w:val="FootnoteReference"/>
        </w:rPr>
        <w:footnoteReference w:id="3"/>
      </w:r>
      <w:r w:rsidR="00CA2854">
        <w:t xml:space="preserve"> to accommodate </w:t>
      </w:r>
      <w:r w:rsidR="00652C6C">
        <w:t xml:space="preserve">the above-captioned </w:t>
      </w:r>
      <w:r w:rsidR="008A01A8">
        <w:t>hybrid</w:t>
      </w:r>
      <w:r w:rsidR="00CA2854">
        <w:t xml:space="preserve"> </w:t>
      </w:r>
      <w:r w:rsidR="00E97129">
        <w:t>modification</w:t>
      </w:r>
      <w:r w:rsidR="00CA2854">
        <w:t xml:space="preserve"> application</w:t>
      </w:r>
      <w:r w:rsidR="00B66E7C">
        <w:t xml:space="preserve"> (Application)</w:t>
      </w:r>
      <w:r w:rsidR="00EC70CD">
        <w:t xml:space="preserve"> </w:t>
      </w:r>
      <w:r w:rsidR="0012250A">
        <w:t xml:space="preserve">for </w:t>
      </w:r>
      <w:r w:rsidR="00EC70CD">
        <w:t>Station K</w:t>
      </w:r>
      <w:r w:rsidR="0032307F">
        <w:t>R</w:t>
      </w:r>
      <w:r w:rsidR="00EC70CD">
        <w:t>IX(FM)</w:t>
      </w:r>
      <w:r w:rsidR="00CA2854">
        <w:t xml:space="preserve"> </w:t>
      </w:r>
      <w:r w:rsidR="009F4E9C">
        <w:t>that proposes t</w:t>
      </w:r>
      <w:r w:rsidR="00CA2854">
        <w:t xml:space="preserve">he substitution of Channel 237A for Channel 288A at </w:t>
      </w:r>
      <w:r w:rsidRPr="00690CF5">
        <w:t xml:space="preserve"> </w:t>
      </w:r>
      <w:r w:rsidRPr="00CA2854" w:rsidR="00CA2854">
        <w:t>Port Isabel, Texas</w:t>
      </w:r>
      <w:r w:rsidR="00CA2854">
        <w:t xml:space="preserve"> and modification of </w:t>
      </w:r>
      <w:r w:rsidR="008A01A8">
        <w:t xml:space="preserve">Station </w:t>
      </w:r>
      <w:r w:rsidR="00CA2854">
        <w:t>K</w:t>
      </w:r>
      <w:r w:rsidR="0032307F">
        <w:t>R</w:t>
      </w:r>
      <w:r w:rsidR="00CA2854">
        <w:t>IX(FM)</w:t>
      </w:r>
      <w:r w:rsidR="00506A55">
        <w:t>’s</w:t>
      </w:r>
      <w:r w:rsidR="00CA2854">
        <w:t xml:space="preserve"> license to specify operation on Channel 237A at Port Isabel, Texas.</w:t>
      </w:r>
      <w:bookmarkStart w:id="1" w:name="_Hlk61612129"/>
      <w:r>
        <w:rPr>
          <w:rStyle w:val="FootnoteReference"/>
          <w:sz w:val="22"/>
          <w:szCs w:val="22"/>
        </w:rPr>
        <w:footnoteReference w:id="4"/>
      </w:r>
      <w:r w:rsidRPr="00690CF5">
        <w:t xml:space="preserve"> </w:t>
      </w:r>
      <w:bookmarkEnd w:id="1"/>
    </w:p>
    <w:p w:rsidR="006F1759" w:rsidP="00B03E61" w14:paraId="65B6E1A5" w14:textId="77777777">
      <w:pPr>
        <w:pStyle w:val="Heading1"/>
        <w:keepNext w:val="0"/>
        <w:suppressAutoHyphens w:val="0"/>
      </w:pPr>
      <w:bookmarkStart w:id="2" w:name="_Hlk117504964"/>
      <w:r>
        <w:t>Background</w:t>
      </w:r>
    </w:p>
    <w:bookmarkEnd w:id="2"/>
    <w:p w:rsidR="00B03E61" w:rsidP="00B03E61" w14:paraId="50C33BDD" w14:textId="20FBC4DF">
      <w:pPr>
        <w:pStyle w:val="ParaNum"/>
      </w:pPr>
      <w:r w:rsidRPr="00520D3C">
        <w:rPr>
          <w:snapToGrid/>
        </w:rPr>
        <w:t xml:space="preserve">Petitioner </w:t>
      </w:r>
      <w:r w:rsidRPr="00520D3C" w:rsidR="00B66E7C">
        <w:rPr>
          <w:snapToGrid/>
        </w:rPr>
        <w:t xml:space="preserve">requests the substitution of Channel 288A for vacant Channel 237A at South Padre Island, Texas </w:t>
      </w:r>
      <w:r w:rsidR="00935316">
        <w:rPr>
          <w:snapToGrid/>
        </w:rPr>
        <w:t xml:space="preserve">in order </w:t>
      </w:r>
      <w:r w:rsidRPr="00520D3C" w:rsidR="00B66E7C">
        <w:rPr>
          <w:snapToGrid/>
        </w:rPr>
        <w:t xml:space="preserve">to accommodate </w:t>
      </w:r>
      <w:r w:rsidR="00506A55">
        <w:rPr>
          <w:snapToGrid/>
        </w:rPr>
        <w:t>its</w:t>
      </w:r>
      <w:r w:rsidRPr="00520D3C" w:rsidR="00B66E7C">
        <w:rPr>
          <w:snapToGrid/>
        </w:rPr>
        <w:t xml:space="preserve"> </w:t>
      </w:r>
      <w:r w:rsidR="008A01A8">
        <w:rPr>
          <w:snapToGrid/>
        </w:rPr>
        <w:t xml:space="preserve">hybrid </w:t>
      </w:r>
      <w:r w:rsidRPr="00520D3C" w:rsidR="00B66E7C">
        <w:rPr>
          <w:snapToGrid/>
        </w:rPr>
        <w:t xml:space="preserve">Application </w:t>
      </w:r>
      <w:r w:rsidRPr="00520D3C" w:rsidR="00520D3C">
        <w:rPr>
          <w:snapToGrid/>
        </w:rPr>
        <w:t>and modification of the Station K</w:t>
      </w:r>
      <w:r w:rsidR="0032307F">
        <w:rPr>
          <w:snapToGrid/>
        </w:rPr>
        <w:t>R</w:t>
      </w:r>
      <w:r w:rsidRPr="00520D3C" w:rsidR="00520D3C">
        <w:rPr>
          <w:snapToGrid/>
        </w:rPr>
        <w:t>IX(FM</w:t>
      </w:r>
      <w:r w:rsidR="00506A55">
        <w:rPr>
          <w:snapToGrid/>
        </w:rPr>
        <w:t>)</w:t>
      </w:r>
      <w:r w:rsidRPr="00520D3C" w:rsidR="00520D3C">
        <w:rPr>
          <w:snapToGrid/>
        </w:rPr>
        <w:t xml:space="preserve"> </w:t>
      </w:r>
      <w:r w:rsidR="00935316">
        <w:rPr>
          <w:snapToGrid/>
        </w:rPr>
        <w:t>facilities</w:t>
      </w:r>
      <w:r w:rsidRPr="00520D3C" w:rsidR="00520D3C">
        <w:rPr>
          <w:snapToGrid/>
        </w:rPr>
        <w:t xml:space="preserve">.  </w:t>
      </w:r>
      <w:r w:rsidR="00EC70CD">
        <w:t>Petitioner claims that g</w:t>
      </w:r>
      <w:r w:rsidRPr="00EC70CD" w:rsidR="00EC70CD">
        <w:t xml:space="preserve">rant </w:t>
      </w:r>
      <w:r w:rsidR="00506A55">
        <w:t xml:space="preserve">of </w:t>
      </w:r>
      <w:r w:rsidR="00FD21B4">
        <w:t>the</w:t>
      </w:r>
      <w:r w:rsidR="006D49B4">
        <w:t xml:space="preserve"> proposal</w:t>
      </w:r>
      <w:r w:rsidR="00506A55">
        <w:t xml:space="preserve"> </w:t>
      </w:r>
      <w:r w:rsidRPr="00EC70CD" w:rsidR="00EC70CD">
        <w:t>will permit Station KRIX</w:t>
      </w:r>
      <w:r w:rsidR="00EC70CD">
        <w:t xml:space="preserve">(FM) to </w:t>
      </w:r>
      <w:r w:rsidRPr="00EC70CD" w:rsidR="00EC70CD">
        <w:t>immediately provide enhanced service to the community of Port Isabel.</w:t>
      </w:r>
      <w:r w:rsidR="00C3556C">
        <w:t xml:space="preserve">  </w:t>
      </w:r>
      <w:r w:rsidR="00506A55">
        <w:t xml:space="preserve">Petitioner states that </w:t>
      </w:r>
      <w:r w:rsidRPr="00B90CE8" w:rsidR="00B90CE8">
        <w:t xml:space="preserve">Mexican concurrence has </w:t>
      </w:r>
      <w:r w:rsidR="006D49B4">
        <w:t xml:space="preserve">already </w:t>
      </w:r>
      <w:r w:rsidRPr="00B90CE8" w:rsidR="00B90CE8">
        <w:t xml:space="preserve">been obtained for </w:t>
      </w:r>
      <w:r w:rsidR="006D49B4">
        <w:t>C</w:t>
      </w:r>
      <w:r w:rsidRPr="00B90CE8" w:rsidR="00B90CE8">
        <w:t>hannel 288A when used previously for Port Isabel,</w:t>
      </w:r>
      <w:r>
        <w:rPr>
          <w:rStyle w:val="FootnoteReference"/>
        </w:rPr>
        <w:footnoteReference w:id="5"/>
      </w:r>
      <w:r w:rsidRPr="00B90CE8" w:rsidR="00B90CE8">
        <w:t xml:space="preserve"> and the proposed reference coordinates</w:t>
      </w:r>
      <w:r w:rsidR="00B90CE8">
        <w:t xml:space="preserve"> for proposed Channel 288A at South Padre Island</w:t>
      </w:r>
      <w:r w:rsidRPr="00B90CE8" w:rsidR="00B90CE8">
        <w:t xml:space="preserve"> are further away from the coordinates previously approved for Channel 288A</w:t>
      </w:r>
      <w:r w:rsidR="00B90CE8">
        <w:t xml:space="preserve"> so </w:t>
      </w:r>
      <w:r w:rsidRPr="00B90CE8" w:rsidR="00B90CE8">
        <w:t xml:space="preserve">no further International coordination with Mexican authorities </w:t>
      </w:r>
      <w:r w:rsidR="006D49B4">
        <w:t xml:space="preserve">is </w:t>
      </w:r>
      <w:r w:rsidRPr="00B90CE8" w:rsidR="00B90CE8">
        <w:t>required</w:t>
      </w:r>
      <w:r w:rsidR="006D49B4">
        <w:t xml:space="preserve">.  </w:t>
      </w:r>
      <w:r w:rsidRPr="006D49B4" w:rsidR="006D49B4">
        <w:t>Petitioner commits to filing comments for any necessary expression of interest</w:t>
      </w:r>
      <w:r w:rsidR="006D49B4">
        <w:t xml:space="preserve"> and </w:t>
      </w:r>
      <w:r w:rsidRPr="006D49B4" w:rsidR="006D49B4">
        <w:t>pledges to expeditiously implement Station KRIX(FM) on Channel 237A at Port Isabel, Texas upon issuance of the construction permit</w:t>
      </w:r>
      <w:r w:rsidR="006D49B4">
        <w:t>.</w:t>
      </w:r>
    </w:p>
    <w:p w:rsidR="007C578B" w:rsidP="007C578B" w14:paraId="1AE1521A" w14:textId="1A10306B">
      <w:pPr>
        <w:pStyle w:val="ParaNum"/>
        <w:numPr>
          <w:ilvl w:val="0"/>
          <w:numId w:val="0"/>
        </w:numPr>
      </w:pPr>
    </w:p>
    <w:p w:rsidR="007C578B" w:rsidP="007C578B" w14:paraId="65D2A984" w14:textId="2F6F4DEF">
      <w:pPr>
        <w:pStyle w:val="Heading1"/>
      </w:pPr>
      <w:r>
        <w:t>DISCUSSION</w:t>
      </w:r>
    </w:p>
    <w:p w:rsidR="007C578B" w:rsidP="00B03E61" w14:paraId="442D005C" w14:textId="1B2B083D">
      <w:pPr>
        <w:pStyle w:val="ParaNum"/>
      </w:pPr>
      <w:r w:rsidRPr="00FF399F">
        <w:t>We believe that the substitution of Channel 288A for vacant Channel 237A at South Padre Island, T</w:t>
      </w:r>
      <w:r>
        <w:t>e</w:t>
      </w:r>
      <w:r w:rsidRPr="00FF399F">
        <w:t>xas warrants consideration.</w:t>
      </w:r>
      <w:r>
        <w:t xml:space="preserve">  We note that o</w:t>
      </w:r>
      <w:r w:rsidRPr="00611825" w:rsidR="00611825">
        <w:t>ur staff engineering analysis determined based on uniform terrain</w:t>
      </w:r>
      <w:r w:rsidR="00FD21B4">
        <w:t xml:space="preserve"> that </w:t>
      </w:r>
      <w:r w:rsidRPr="00611825" w:rsidR="00611825">
        <w:t xml:space="preserve">the proposed 70 dBu </w:t>
      </w:r>
      <w:r w:rsidR="00FD21B4">
        <w:t xml:space="preserve">city-grade </w:t>
      </w:r>
      <w:r w:rsidRPr="00611825" w:rsidR="00611825">
        <w:t xml:space="preserve">signal </w:t>
      </w:r>
      <w:r w:rsidR="00FD21B4">
        <w:t xml:space="preserve">does not </w:t>
      </w:r>
      <w:r w:rsidR="00B52E8D">
        <w:t>cover</w:t>
      </w:r>
      <w:r w:rsidRPr="00611825" w:rsidR="00611825">
        <w:t xml:space="preserve"> the entire </w:t>
      </w:r>
      <w:r w:rsidR="00FD21B4">
        <w:t xml:space="preserve">principal </w:t>
      </w:r>
      <w:r w:rsidRPr="00611825" w:rsidR="00611825">
        <w:t>community as required by section 73.315(a) of the Commission's rules</w:t>
      </w:r>
      <w:r w:rsidR="002D73F2">
        <w:t>.</w:t>
      </w:r>
      <w:r>
        <w:rPr>
          <w:rStyle w:val="FootnoteReference"/>
        </w:rPr>
        <w:footnoteReference w:id="6"/>
      </w:r>
      <w:r w:rsidR="002D73F2">
        <w:t xml:space="preserve">  The </w:t>
      </w:r>
      <w:r w:rsidR="0005557A">
        <w:t>staff engineering analysis determined that the</w:t>
      </w:r>
      <w:r w:rsidR="003437C2">
        <w:t xml:space="preserve"> 70 </w:t>
      </w:r>
      <w:r w:rsidR="003437C2">
        <w:t>dBu</w:t>
      </w:r>
      <w:r w:rsidR="003437C2">
        <w:t xml:space="preserve"> signal provides coverage to only 98%</w:t>
      </w:r>
      <w:r w:rsidR="00CE120B">
        <w:t xml:space="preserve"> that encompasses </w:t>
      </w:r>
      <w:r w:rsidR="003F0367">
        <w:t xml:space="preserve">the entire population </w:t>
      </w:r>
      <w:r w:rsidRPr="002D73F2" w:rsidR="002D73F2">
        <w:t>of South Padre Island.</w:t>
      </w:r>
      <w:r w:rsidR="001C0F6E">
        <w:t xml:space="preserve">  </w:t>
      </w:r>
      <w:r w:rsidRPr="00FF399F" w:rsidR="00FF399F">
        <w:t>South Padre Island is a resort town that is a barrier island off the southern coast of Texas near the Gulf of Mexico.</w:t>
      </w:r>
      <w:r w:rsidR="00FF399F">
        <w:t xml:space="preserve">  </w:t>
      </w:r>
      <w:r w:rsidR="002D73F2">
        <w:t>T</w:t>
      </w:r>
      <w:r w:rsidRPr="00611825" w:rsidR="00611825">
        <w:t>he</w:t>
      </w:r>
      <w:r w:rsidR="00F52D54">
        <w:t xml:space="preserve"> staff engineering analysis confirmed that the</w:t>
      </w:r>
      <w:r w:rsidR="0005557A">
        <w:t xml:space="preserve"> </w:t>
      </w:r>
      <w:r w:rsidR="003F0367">
        <w:t xml:space="preserve">small </w:t>
      </w:r>
      <w:r w:rsidR="0005557A">
        <w:t>unserved</w:t>
      </w:r>
      <w:r w:rsidRPr="00611825" w:rsidR="00611825">
        <w:t xml:space="preserve"> area</w:t>
      </w:r>
      <w:r w:rsidR="00B52E8D">
        <w:t xml:space="preserve"> </w:t>
      </w:r>
      <w:r w:rsidRPr="00611825" w:rsidR="00611825">
        <w:t>is</w:t>
      </w:r>
      <w:r w:rsidR="00F52D54">
        <w:t xml:space="preserve"> </w:t>
      </w:r>
      <w:r w:rsidRPr="00611825" w:rsidR="00611825">
        <w:t>unpopulated</w:t>
      </w:r>
      <w:r w:rsidR="003F0367">
        <w:t xml:space="preserve">, </w:t>
      </w:r>
      <w:r w:rsidR="00F52D54">
        <w:t>very flat</w:t>
      </w:r>
      <w:r w:rsidR="003F0367">
        <w:t xml:space="preserve">, and has </w:t>
      </w:r>
      <w:r w:rsidR="00F52D54">
        <w:t xml:space="preserve">no </w:t>
      </w:r>
      <w:r w:rsidRPr="00611825" w:rsidR="00611825">
        <w:t xml:space="preserve">distinguishing labels located across from Ocean Blvd near the beach access north of Edwin King Atwood Park.  </w:t>
      </w:r>
      <w:r w:rsidRPr="00565FAB" w:rsidR="00565FAB">
        <w:t>Commission practice is generally to deny allocation requests in situations where the principal city</w:t>
      </w:r>
      <w:r w:rsidR="001C0F6E">
        <w:t>-grade</w:t>
      </w:r>
      <w:r w:rsidRPr="00565FAB" w:rsidR="00565FAB">
        <w:t xml:space="preserve"> coverage</w:t>
      </w:r>
      <w:r w:rsidR="00565FAB">
        <w:t xml:space="preserve"> </w:t>
      </w:r>
      <w:r w:rsidR="009A1B85">
        <w:t>does</w:t>
      </w:r>
      <w:r w:rsidR="00565FAB">
        <w:t xml:space="preserve"> not meet the</w:t>
      </w:r>
      <w:r w:rsidRPr="00565FAB" w:rsidR="00565FAB">
        <w:t xml:space="preserve"> requirement</w:t>
      </w:r>
      <w:r w:rsidR="00565FAB">
        <w:t>s</w:t>
      </w:r>
      <w:r w:rsidRPr="00565FAB" w:rsidR="00565FAB">
        <w:t xml:space="preserve"> of Section 73.315(a).</w:t>
      </w:r>
      <w:r>
        <w:rPr>
          <w:rStyle w:val="FootnoteReference"/>
        </w:rPr>
        <w:footnoteReference w:id="7"/>
      </w:r>
      <w:r w:rsidR="00565FAB">
        <w:t xml:space="preserve">  </w:t>
      </w:r>
      <w:r w:rsidR="00FF399F">
        <w:t>W</w:t>
      </w:r>
      <w:r w:rsidRPr="00611825" w:rsidR="00611825">
        <w:t>e</w:t>
      </w:r>
      <w:r w:rsidR="001C442B">
        <w:t xml:space="preserve"> </w:t>
      </w:r>
      <w:r w:rsidR="00A46E7A">
        <w:t>conclude</w:t>
      </w:r>
      <w:r w:rsidR="001C442B">
        <w:t>,</w:t>
      </w:r>
      <w:r w:rsidR="009F4E9C">
        <w:t xml:space="preserve"> under these</w:t>
      </w:r>
      <w:r w:rsidR="00C4132B">
        <w:t xml:space="preserve"> unique</w:t>
      </w:r>
      <w:r w:rsidR="009F4E9C">
        <w:t xml:space="preserve"> circumstances</w:t>
      </w:r>
      <w:r w:rsidR="001C442B">
        <w:t>,</w:t>
      </w:r>
      <w:r w:rsidR="00A46E7A">
        <w:t xml:space="preserve"> that the propos</w:t>
      </w:r>
      <w:r w:rsidR="001C442B">
        <w:t xml:space="preserve">al </w:t>
      </w:r>
      <w:r w:rsidR="00A46E7A">
        <w:t>is in “substantial compliance with s</w:t>
      </w:r>
      <w:r w:rsidR="000D788D">
        <w:t>ection 73.315(a)</w:t>
      </w:r>
      <w:r w:rsidR="00F44887">
        <w:t xml:space="preserve"> </w:t>
      </w:r>
      <w:r w:rsidR="00F52D54">
        <w:t xml:space="preserve">given the fact that the unserved area is </w:t>
      </w:r>
      <w:r w:rsidR="003F0367">
        <w:t xml:space="preserve">considered </w:t>
      </w:r>
      <w:r w:rsidR="00F52D54">
        <w:t xml:space="preserve">unpopulated and </w:t>
      </w:r>
      <w:r w:rsidR="009F4E9C">
        <w:t xml:space="preserve">that </w:t>
      </w:r>
      <w:r w:rsidR="0039361C">
        <w:t xml:space="preserve">the </w:t>
      </w:r>
      <w:r w:rsidR="002516D6">
        <w:t>proposed 70 dBu signal</w:t>
      </w:r>
      <w:r w:rsidR="003F0367">
        <w:t xml:space="preserve"> would provide </w:t>
      </w:r>
      <w:r w:rsidR="00F52D54">
        <w:t>coverage</w:t>
      </w:r>
      <w:r w:rsidR="00C4132B">
        <w:t xml:space="preserve"> </w:t>
      </w:r>
      <w:r w:rsidR="00F52D54">
        <w:t xml:space="preserve">to </w:t>
      </w:r>
      <w:r w:rsidR="00A46E7A">
        <w:t>9</w:t>
      </w:r>
      <w:r w:rsidR="002516D6">
        <w:t xml:space="preserve">8% </w:t>
      </w:r>
      <w:r w:rsidR="003437C2">
        <w:t xml:space="preserve">of South Padre Island </w:t>
      </w:r>
      <w:r w:rsidR="00CE120B">
        <w:t xml:space="preserve">encompassing </w:t>
      </w:r>
      <w:r w:rsidR="00C4132B">
        <w:t>the entire population</w:t>
      </w:r>
      <w:r w:rsidR="003F0367">
        <w:t>.</w:t>
      </w:r>
      <w:r>
        <w:rPr>
          <w:rStyle w:val="FootnoteReference"/>
          <w:snapToGrid/>
        </w:rPr>
        <w:footnoteReference w:id="8"/>
      </w:r>
    </w:p>
    <w:p w:rsidR="007147FC" w:rsidP="000D788D" w14:paraId="553BB9D7" w14:textId="46E1737D">
      <w:pPr>
        <w:pStyle w:val="ParaNum"/>
      </w:pPr>
      <w:r w:rsidRPr="00FF399F">
        <w:t xml:space="preserve">  A staff engineering analysis indicates that Channel 288A can be allotted to South Padre Island, Texas, consistent with the minimum distance separation requirements of the Commission’s rules (Rules), with a site restriction of 11 km (7 miles) south of the community.   The reference coordinates are 26-01-30 NL and 97-09-15 WL.</w:t>
      </w:r>
      <w:r>
        <w:rPr>
          <w:rStyle w:val="FootnoteReference"/>
        </w:rPr>
        <w:footnoteReference w:id="9"/>
      </w:r>
      <w:r>
        <w:t xml:space="preserve">  </w:t>
      </w:r>
      <w:r w:rsidRPr="000D788D" w:rsidR="00A90912">
        <w:rPr>
          <w:snapToGrid/>
        </w:rPr>
        <w:t xml:space="preserve">Accordingly, we seek comment on the proposed amendment to the FM Table of Allotments, section 73.202(b) of the </w:t>
      </w:r>
      <w:r w:rsidRPr="000D788D" w:rsidR="00983425">
        <w:rPr>
          <w:snapToGrid/>
        </w:rPr>
        <w:t>R</w:t>
      </w:r>
      <w:r w:rsidRPr="000D788D" w:rsidR="00A90912">
        <w:rPr>
          <w:snapToGrid/>
        </w:rPr>
        <w:t>ules,</w:t>
      </w:r>
      <w:r>
        <w:rPr>
          <w:rStyle w:val="FootnoteReference"/>
          <w:snapToGrid/>
        </w:rPr>
        <w:footnoteReference w:id="10"/>
      </w:r>
      <w:r w:rsidRPr="000D788D" w:rsidR="00A90912">
        <w:rPr>
          <w:snapToGrid/>
        </w:rPr>
        <w:t xml:space="preserve"> </w:t>
      </w:r>
      <w:r w:rsidRPr="000D788D" w:rsidR="00F567FA">
        <w:rPr>
          <w:snapToGrid/>
        </w:rPr>
        <w:t>as follows:</w:t>
      </w:r>
      <w:r w:rsidRPr="00581A23" w:rsidR="00581A23">
        <w:t xml:space="preserve"> </w:t>
      </w:r>
      <w:r w:rsidR="004F0299">
        <w:tab/>
      </w:r>
    </w:p>
    <w:p w:rsidR="006830F0" w:rsidP="006830F0" w14:paraId="6F55606B" w14:textId="77777777">
      <w:pPr>
        <w:pStyle w:val="ParaNum"/>
        <w:numPr>
          <w:ilvl w:val="0"/>
          <w:numId w:val="0"/>
        </w:numPr>
        <w:spacing w:after="0"/>
      </w:pPr>
    </w:p>
    <w:p w:rsidR="00B01DEE" w:rsidP="00B03E61" w14:paraId="551AF302" w14:textId="77777777">
      <w:pPr>
        <w:pStyle w:val="ParaNum"/>
        <w:numPr>
          <w:ilvl w:val="0"/>
          <w:numId w:val="0"/>
        </w:numPr>
        <w:ind w:left="720"/>
        <w:rPr>
          <w:b/>
          <w:snapToGrid/>
          <w:kern w:val="0"/>
          <w:szCs w:val="22"/>
          <w:u w:val="words"/>
        </w:rPr>
      </w:pPr>
      <w:r w:rsidRPr="00690CF5">
        <w:rPr>
          <w:b/>
          <w:snapToGrid/>
          <w:kern w:val="0"/>
          <w:szCs w:val="22"/>
          <w:u w:val="words"/>
        </w:rPr>
        <w:t>Community</w:t>
      </w:r>
      <w:r w:rsidRPr="00690CF5">
        <w:rPr>
          <w:b/>
          <w:snapToGrid/>
          <w:kern w:val="0"/>
          <w:szCs w:val="22"/>
          <w:u w:val="words"/>
        </w:rPr>
        <w:tab/>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Present</w:t>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 xml:space="preserve">Proposed </w:t>
      </w:r>
    </w:p>
    <w:p w:rsidR="00866450" w:rsidRPr="00690CF5" w:rsidP="00B03E61" w14:paraId="05E97583" w14:textId="10E7E54E">
      <w:pPr>
        <w:tabs>
          <w:tab w:val="left" w:pos="-720"/>
          <w:tab w:val="left" w:pos="720"/>
        </w:tabs>
        <w:spacing w:after="240"/>
        <w:ind w:firstLine="360"/>
        <w:rPr>
          <w:snapToGrid/>
          <w:spacing w:val="-3"/>
          <w:kern w:val="0"/>
          <w:szCs w:val="22"/>
        </w:rPr>
      </w:pPr>
      <w:r w:rsidRPr="00690CF5">
        <w:rPr>
          <w:b/>
          <w:snapToGrid/>
          <w:kern w:val="0"/>
          <w:szCs w:val="22"/>
          <w:u w:val="words"/>
        </w:rPr>
        <w:tab/>
      </w:r>
      <w:r w:rsidR="00520D3C">
        <w:rPr>
          <w:snapToGrid/>
          <w:kern w:val="0"/>
          <w:szCs w:val="22"/>
        </w:rPr>
        <w:t>South Padre Island, Texas</w:t>
      </w:r>
      <w:r w:rsidRPr="00690CF5">
        <w:rPr>
          <w:snapToGrid/>
          <w:kern w:val="0"/>
          <w:szCs w:val="22"/>
        </w:rPr>
        <w:tab/>
      </w:r>
      <w:r w:rsidRPr="00690CF5">
        <w:rPr>
          <w:snapToGrid/>
          <w:kern w:val="0"/>
          <w:szCs w:val="22"/>
        </w:rPr>
        <w:tab/>
        <w:t xml:space="preserve">   </w:t>
      </w:r>
      <w:r w:rsidR="006D49B4">
        <w:rPr>
          <w:snapToGrid/>
          <w:spacing w:val="-3"/>
          <w:kern w:val="0"/>
          <w:szCs w:val="22"/>
        </w:rPr>
        <w:t>237A</w:t>
      </w:r>
      <w:r>
        <w:rPr>
          <w:rStyle w:val="FootnoteReference"/>
          <w:snapToGrid/>
          <w:spacing w:val="-3"/>
          <w:kern w:val="0"/>
          <w:szCs w:val="22"/>
        </w:rPr>
        <w:footnoteReference w:id="11"/>
      </w:r>
      <w:r w:rsidRPr="00690CF5">
        <w:rPr>
          <w:snapToGrid/>
          <w:spacing w:val="-3"/>
          <w:kern w:val="0"/>
          <w:szCs w:val="22"/>
        </w:rPr>
        <w:tab/>
      </w:r>
      <w:r w:rsidRPr="00690CF5">
        <w:rPr>
          <w:snapToGrid/>
          <w:spacing w:val="-3"/>
          <w:kern w:val="0"/>
          <w:szCs w:val="22"/>
        </w:rPr>
        <w:tab/>
      </w:r>
      <w:r w:rsidRPr="00690CF5">
        <w:rPr>
          <w:snapToGrid/>
          <w:spacing w:val="-3"/>
          <w:kern w:val="0"/>
          <w:szCs w:val="22"/>
        </w:rPr>
        <w:tab/>
      </w:r>
      <w:r w:rsidR="006A19B7">
        <w:rPr>
          <w:snapToGrid/>
          <w:spacing w:val="-3"/>
          <w:kern w:val="0"/>
          <w:szCs w:val="22"/>
        </w:rPr>
        <w:t>2</w:t>
      </w:r>
      <w:r w:rsidR="00444E57">
        <w:rPr>
          <w:snapToGrid/>
          <w:spacing w:val="-3"/>
          <w:kern w:val="0"/>
          <w:szCs w:val="22"/>
        </w:rPr>
        <w:t>88</w:t>
      </w:r>
      <w:r w:rsidR="006A19B7">
        <w:rPr>
          <w:snapToGrid/>
          <w:spacing w:val="-3"/>
          <w:kern w:val="0"/>
          <w:szCs w:val="22"/>
        </w:rPr>
        <w:t>A</w:t>
      </w:r>
      <w:r w:rsidRPr="00690CF5">
        <w:rPr>
          <w:snapToGrid/>
          <w:spacing w:val="-3"/>
          <w:kern w:val="0"/>
          <w:szCs w:val="22"/>
        </w:rPr>
        <w:tab/>
      </w:r>
    </w:p>
    <w:p w:rsidR="00B03E61" w:rsidRPr="00B03E61" w:rsidP="00B03E61" w14:paraId="684DD7A3" w14:textId="77777777">
      <w:pPr>
        <w:pStyle w:val="Heading1"/>
      </w:pPr>
      <w:r>
        <w:t>procedural matters</w:t>
      </w:r>
    </w:p>
    <w:p w:rsidR="00127459" w:rsidRPr="009F2562" w:rsidP="00F346B2" w14:paraId="0D567923" w14:textId="77777777">
      <w:pPr>
        <w:pStyle w:val="ParaNum"/>
      </w:pPr>
      <w:bookmarkStart w:id="4" w:name="_Ref342151565"/>
      <w:r w:rsidRPr="005706D3">
        <w:rPr>
          <w:i/>
          <w:iCs/>
        </w:rPr>
        <w:t>Showings Required</w:t>
      </w:r>
      <w:r w:rsidRPr="009F2562">
        <w:t xml:space="preserve">.  Comments are invited on the proposal discussed in </w:t>
      </w:r>
      <w:r>
        <w:t>this</w:t>
      </w:r>
      <w:r w:rsidRPr="009F2562">
        <w:t xml:space="preserve"> Notice of Proposed Rulemaking</w:t>
      </w:r>
      <w:r>
        <w:t xml:space="preserve"> (</w:t>
      </w:r>
      <w:r w:rsidRPr="005706D3">
        <w:rPr>
          <w:i/>
          <w:iCs/>
        </w:rPr>
        <w:t>NPRM</w:t>
      </w:r>
      <w:r>
        <w:t>)</w:t>
      </w:r>
      <w:r w:rsidRPr="009F2562">
        <w:t xml:space="preserve">.  </w:t>
      </w:r>
      <w:r>
        <w:t xml:space="preserve">Petitioner </w:t>
      </w:r>
      <w:bookmarkStart w:id="5" w:name="_Hlk62227634"/>
      <w:r>
        <w:t>or any party that expresses interest in the allotment</w:t>
      </w:r>
      <w:bookmarkEnd w:id="5"/>
      <w:r w:rsidRPr="009F2562">
        <w:t xml:space="preserve"> 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  Failure to file may lead to denial of the request.</w:t>
      </w:r>
      <w:r>
        <w:t xml:space="preserve">  </w:t>
      </w:r>
      <w:bookmarkStart w:id="6" w:name="_Hlk62227732"/>
      <w:bookmarkStart w:id="7" w:name="_Hlk62227448"/>
      <w:r>
        <w:t xml:space="preserve">Any requests by </w:t>
      </w:r>
      <w:r>
        <w:t>a proponent for withdrawal or dismissal of an allotment request must be filed with the Commission in accordance with section 1.420(j) of the Rules.</w:t>
      </w:r>
      <w:bookmarkEnd w:id="6"/>
      <w:r>
        <w:rPr>
          <w:rStyle w:val="FootnoteReference"/>
        </w:rPr>
        <w:footnoteReference w:id="12"/>
      </w:r>
    </w:p>
    <w:bookmarkEnd w:id="7"/>
    <w:p w:rsidR="00127459" w:rsidRPr="009F2562" w:rsidP="00F346B2" w14:paraId="4971DCED" w14:textId="77777777">
      <w:pPr>
        <w:pStyle w:val="ParaNum"/>
      </w:pPr>
      <w:r w:rsidRPr="00202AF5">
        <w:rPr>
          <w:i/>
          <w:iCs/>
        </w:rPr>
        <w:t xml:space="preserve">Cut-off </w:t>
      </w:r>
      <w:r>
        <w:rPr>
          <w:i/>
          <w:iCs/>
        </w:rPr>
        <w:t>P</w:t>
      </w:r>
      <w:r w:rsidRPr="00202AF5">
        <w:rPr>
          <w:i/>
          <w:iCs/>
        </w:rPr>
        <w:t>rotection</w:t>
      </w:r>
      <w:r w:rsidRPr="009F2562">
        <w:t>.  The following procedures will govern the consideration of the filings in this proceeding:</w:t>
      </w:r>
    </w:p>
    <w:p w:rsidR="00127459" w:rsidRPr="009F2562" w:rsidP="00F346B2" w14:paraId="30354631" w14:textId="77777777">
      <w:pPr>
        <w:numPr>
          <w:ilvl w:val="0"/>
          <w:numId w:val="8"/>
        </w:numPr>
        <w:tabs>
          <w:tab w:val="num" w:pos="1440"/>
        </w:tabs>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3"/>
      </w:r>
      <w:r w:rsidRPr="009F2562">
        <w:t xml:space="preserve">  </w:t>
      </w:r>
    </w:p>
    <w:p w:rsidR="00127459" w:rsidRPr="005706D3" w:rsidP="00F346B2" w14:paraId="06D29454" w14:textId="77777777">
      <w:pPr>
        <w:numPr>
          <w:ilvl w:val="0"/>
          <w:numId w:val="8"/>
        </w:numPr>
        <w:tabs>
          <w:tab w:val="num" w:pos="1440"/>
        </w:tabs>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4"/>
      </w:r>
    </w:p>
    <w:p w:rsidR="00127459" w:rsidP="00F346B2" w14:paraId="57911BC7" w14:textId="65D2415F">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Pr>
          <w:szCs w:val="22"/>
        </w:rPr>
        <w:t>R</w:t>
      </w:r>
      <w:r w:rsidRPr="00CE5579">
        <w:rPr>
          <w:szCs w:val="22"/>
        </w:rPr>
        <w:t>ules</w:t>
      </w:r>
      <w:r>
        <w:rPr>
          <w:szCs w:val="22"/>
        </w:rPr>
        <w:t>,</w:t>
      </w:r>
      <w:r>
        <w:rPr>
          <w:rStyle w:val="FootnoteReference"/>
          <w:szCs w:val="22"/>
        </w:rPr>
        <w:footnoteReference w:id="15"/>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6"/>
      </w:r>
      <w:r>
        <w:t xml:space="preserve">  </w:t>
      </w:r>
    </w:p>
    <w:p w:rsidR="00127459" w:rsidRPr="00522221" w:rsidP="00F346B2" w14:paraId="74E38325" w14:textId="77777777">
      <w:pPr>
        <w:widowControl/>
        <w:numPr>
          <w:ilvl w:val="0"/>
          <w:numId w:val="10"/>
        </w:numPr>
        <w:tabs>
          <w:tab w:val="num" w:pos="1440"/>
        </w:tabs>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127459" w:rsidRPr="00331D74" w:rsidP="00F346B2" w14:paraId="572B2B2F" w14:textId="77777777">
      <w:pPr>
        <w:numPr>
          <w:ilvl w:val="0"/>
          <w:numId w:val="10"/>
        </w:numPr>
        <w:tabs>
          <w:tab w:val="num" w:pos="1440"/>
        </w:tabs>
        <w:spacing w:after="120"/>
        <w:ind w:left="1080"/>
        <w:rPr>
          <w:szCs w:val="22"/>
        </w:rPr>
      </w:pPr>
      <w:r w:rsidRPr="0052222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rPr>
          <w:szCs w:val="22"/>
        </w:rPr>
        <w:t xml:space="preserve">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27459" w:rsidRPr="00522221" w:rsidP="00F346B2" w14:paraId="4CBF98D5"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127459" w:rsidP="00F346B2" w14:paraId="6D56F1D4"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127459" w:rsidP="00F346B2" w14:paraId="3B8832AC" w14:textId="2FF2A699">
      <w:pPr>
        <w:numPr>
          <w:ilvl w:val="0"/>
          <w:numId w:val="11"/>
        </w:numPr>
        <w:spacing w:after="120"/>
      </w:pPr>
      <w:r>
        <w:t>Currently</w:t>
      </w:r>
      <w:r w:rsidRPr="001A7095" w:rsidR="00A90912">
        <w:t xml:space="preserve">, the Commission </w:t>
      </w:r>
      <w:r>
        <w:t>does not accept</w:t>
      </w:r>
      <w:r w:rsidRPr="001A7095" w:rsidR="00A90912">
        <w:t xml:space="preserve"> any hand or messenger delivered filings. This is a temporary measure taken to help protect the health and safety of individuals, and to mitigate the transmission of COVID-19.</w:t>
      </w:r>
      <w:r>
        <w:t xml:space="preserve">  </w:t>
      </w:r>
      <w:r w:rsidRPr="00862319">
        <w:t>In the event that the Commission announces the lifting of COVID-19 restrictions, a filing window will be opened at the Commission's office located at 9050 Junction Drive, Annapolis Junction, MD 20701.</w:t>
      </w:r>
      <w:r>
        <w:rPr>
          <w:rStyle w:val="FootnoteReference"/>
        </w:rPr>
        <w:footnoteReference w:id="17"/>
      </w:r>
    </w:p>
    <w:bookmarkEnd w:id="4"/>
    <w:p w:rsidR="00127459" w:rsidP="00F346B2" w14:paraId="730CD69C" w14:textId="77777777">
      <w:pPr>
        <w:pStyle w:val="ParaNum"/>
      </w:pPr>
      <w:r w:rsidRPr="00CE5579">
        <w:rPr>
          <w:i/>
          <w:iCs/>
        </w:rPr>
        <w:t>Service</w:t>
      </w:r>
      <w:r>
        <w:rPr>
          <w:i/>
          <w:iCs/>
        </w:rPr>
        <w:t>.</w:t>
      </w:r>
      <w:r>
        <w:t xml:space="preserve">  Pursuant section </w:t>
      </w:r>
      <w:r w:rsidR="002C596A">
        <w:t>1.4</w:t>
      </w:r>
      <w:r>
        <w:t>20 of the Rules,</w:t>
      </w:r>
      <w:r>
        <w:rPr>
          <w:rStyle w:val="FootnoteReference"/>
        </w:rPr>
        <w:footnoteReference w:id="18"/>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 xml:space="preserve">The person filing the comments shall serve comments on the </w:t>
      </w:r>
      <w:r w:rsidRPr="001F250D">
        <w:t xml:space="preserve">petitioners.  Reply comments shall be served on the person(s) who filed comments to which the reply is directed. </w:t>
      </w:r>
      <w:r>
        <w:t xml:space="preserve"> </w:t>
      </w:r>
      <w:r w:rsidRPr="001F250D">
        <w:t>A certificate of service shall accompany such comments and reply comments.</w:t>
      </w:r>
      <w:r>
        <w:rPr>
          <w:rStyle w:val="FootnoteReference"/>
        </w:rPr>
        <w:footnoteReference w:id="19"/>
      </w:r>
      <w:r>
        <w:t xml:space="preserve">  Additionally, a copy of such comments should be served on counsel for petitioner, as follows:</w:t>
      </w:r>
    </w:p>
    <w:p w:rsidR="0017514D" w:rsidP="00C3556C" w14:paraId="4E920E9D" w14:textId="64FC29FB">
      <w:pPr>
        <w:pStyle w:val="ParaNum"/>
        <w:numPr>
          <w:ilvl w:val="0"/>
          <w:numId w:val="0"/>
        </w:numPr>
        <w:spacing w:after="0"/>
        <w:ind w:firstLine="720"/>
        <w:rPr>
          <w:snapToGrid/>
          <w:kern w:val="0"/>
          <w:szCs w:val="22"/>
          <w:lang w:val="es-ES"/>
        </w:rPr>
      </w:pPr>
      <w:r>
        <w:rPr>
          <w:snapToGrid/>
          <w:kern w:val="0"/>
          <w:szCs w:val="22"/>
          <w:lang w:val="es-ES"/>
        </w:rPr>
        <w:t>Dan J. Alpert</w:t>
      </w:r>
      <w:r w:rsidR="00A90912">
        <w:rPr>
          <w:snapToGrid/>
          <w:kern w:val="0"/>
          <w:szCs w:val="22"/>
          <w:lang w:val="es-ES"/>
        </w:rPr>
        <w:t xml:space="preserve">, Esq. </w:t>
      </w:r>
    </w:p>
    <w:p w:rsidR="00C3556C" w:rsidP="00C3556C" w14:paraId="65F47151" w14:textId="6DAC2F80">
      <w:pPr>
        <w:pStyle w:val="ParaNum"/>
        <w:numPr>
          <w:ilvl w:val="0"/>
          <w:numId w:val="0"/>
        </w:numPr>
        <w:spacing w:after="0"/>
        <w:ind w:firstLine="720"/>
        <w:rPr>
          <w:snapToGrid/>
          <w:kern w:val="0"/>
          <w:szCs w:val="22"/>
          <w:lang w:val="es-ES"/>
        </w:rPr>
      </w:pPr>
      <w:r w:rsidRPr="00C3556C">
        <w:rPr>
          <w:snapToGrid/>
          <w:kern w:val="0"/>
          <w:szCs w:val="22"/>
          <w:lang w:val="es-ES"/>
        </w:rPr>
        <w:t>The Law Office of Dan J. Alpert</w:t>
      </w:r>
    </w:p>
    <w:p w:rsidR="00C3556C" w:rsidRPr="00C3556C" w:rsidP="00C3556C" w14:paraId="76814670" w14:textId="054B1D58">
      <w:pPr>
        <w:pStyle w:val="ParaNum"/>
        <w:numPr>
          <w:ilvl w:val="0"/>
          <w:numId w:val="0"/>
        </w:numPr>
        <w:spacing w:after="0"/>
        <w:ind w:firstLine="720"/>
        <w:rPr>
          <w:snapToGrid/>
          <w:kern w:val="0"/>
          <w:szCs w:val="22"/>
          <w:lang w:val="es-ES"/>
        </w:rPr>
      </w:pPr>
      <w:r w:rsidRPr="00C3556C">
        <w:rPr>
          <w:snapToGrid/>
          <w:kern w:val="0"/>
          <w:szCs w:val="22"/>
          <w:lang w:val="es-ES"/>
        </w:rPr>
        <w:t>2120 21st Rd. N</w:t>
      </w:r>
    </w:p>
    <w:p w:rsidR="00D1323F" w:rsidP="00C3556C" w14:paraId="7FA1C4A8" w14:textId="2D48B26C">
      <w:pPr>
        <w:pStyle w:val="ParaNum"/>
        <w:numPr>
          <w:ilvl w:val="0"/>
          <w:numId w:val="0"/>
        </w:numPr>
        <w:spacing w:after="0"/>
        <w:ind w:left="720"/>
        <w:rPr>
          <w:snapToGrid/>
          <w:kern w:val="0"/>
          <w:szCs w:val="22"/>
          <w:lang w:val="es-ES"/>
        </w:rPr>
      </w:pPr>
      <w:r w:rsidRPr="00C3556C">
        <w:rPr>
          <w:snapToGrid/>
          <w:kern w:val="0"/>
          <w:szCs w:val="22"/>
          <w:lang w:val="es-ES"/>
        </w:rPr>
        <w:t>Arlington, VA 22201</w:t>
      </w:r>
    </w:p>
    <w:p w:rsidR="00C3556C" w:rsidRPr="0017514D" w:rsidP="00C3556C" w14:paraId="58F19866" w14:textId="77777777">
      <w:pPr>
        <w:pStyle w:val="ParaNum"/>
        <w:numPr>
          <w:ilvl w:val="0"/>
          <w:numId w:val="0"/>
        </w:numPr>
        <w:spacing w:after="0"/>
        <w:ind w:left="720"/>
        <w:rPr>
          <w:snapToGrid/>
          <w:kern w:val="0"/>
          <w:szCs w:val="22"/>
          <w:lang w:val="es-ES"/>
        </w:rPr>
      </w:pPr>
    </w:p>
    <w:p w:rsidR="00127459" w:rsidP="00F346B2" w14:paraId="57C3B06A" w14:textId="77777777">
      <w:pPr>
        <w:pStyle w:val="ParaNum"/>
      </w:pPr>
      <w:r w:rsidRPr="001F250D">
        <w:rPr>
          <w:i/>
          <w:iCs/>
          <w:szCs w:val="22"/>
        </w:rPr>
        <w:t>Ex Parte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parte </w:t>
      </w:r>
      <w:r w:rsidRPr="00522221">
        <w:rPr>
          <w:szCs w:val="22"/>
        </w:rPr>
        <w:t>rules.</w:t>
      </w:r>
      <w:r>
        <w:rPr>
          <w:szCs w:val="22"/>
          <w:vertAlign w:val="superscript"/>
        </w:rPr>
        <w:footnoteReference w:id="20"/>
      </w:r>
      <w:r w:rsidRPr="00522221">
        <w:rPr>
          <w:szCs w:val="22"/>
        </w:rPr>
        <w:t xml:space="preserve">  </w:t>
      </w:r>
      <w:r>
        <w:t xml:space="preserve">For purposes of this restricted notice and comment rulemaking proceeding, members of the public are advised that no </w:t>
      </w:r>
      <w:r w:rsidRPr="007147FC">
        <w:rPr>
          <w:i/>
          <w:iCs/>
        </w:rPr>
        <w:t>ex 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1"/>
      </w:r>
      <w:r>
        <w:t xml:space="preserve">  An </w:t>
      </w:r>
      <w:r w:rsidRPr="007147FC">
        <w:rPr>
          <w:i/>
          <w:iCs/>
        </w:rPr>
        <w:t>ex 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2"/>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3"/>
      </w:r>
      <w:r>
        <w:t xml:space="preserve">  Any comment that has not been served on the petitioner constitutes an </w:t>
      </w:r>
      <w:r w:rsidRPr="00986CEC">
        <w:rPr>
          <w:i/>
          <w:iCs/>
        </w:rPr>
        <w:t>ex parte</w:t>
      </w:r>
      <w:r>
        <w:t xml:space="preserve"> presentation and shall not be considered in the proceeding.  Any reply comment which has not been served on the person(s) who filed the comment, to which the reply is directed, constitutes an </w:t>
      </w:r>
      <w:r w:rsidRPr="00986CEC">
        <w:rPr>
          <w:i/>
          <w:iCs/>
        </w:rPr>
        <w:t>ex parte</w:t>
      </w:r>
      <w:r>
        <w:t xml:space="preserve"> presentation and shall not be considered in the proceeding. </w:t>
      </w:r>
    </w:p>
    <w:p w:rsidR="00127459" w:rsidP="00F346B2" w14:paraId="0953C1EE" w14:textId="77777777">
      <w:pPr>
        <w:pStyle w:val="ParaNum"/>
      </w:pPr>
      <w:r w:rsidRPr="006F1759">
        <w:rPr>
          <w:i/>
          <w:iCs/>
        </w:rPr>
        <w:t xml:space="preserve">Availability of Documents.  </w:t>
      </w:r>
      <w:r w:rsidRPr="006F1759">
        <w:t xml:space="preserve">Comments, reply comments, and </w:t>
      </w:r>
      <w:r w:rsidRPr="00986CEC">
        <w:rPr>
          <w:i/>
          <w:iCs/>
        </w:rPr>
        <w:t>ex 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127459" w:rsidRPr="006F1759" w:rsidP="00F346B2" w14:paraId="6D437EC1"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4"/>
      </w:r>
      <w:r>
        <w:t xml:space="preserve"> do not apply to a rulemaking proceeding to amend the FM Table of Allotments, section </w:t>
      </w:r>
      <w:r w:rsidRPr="005E3497">
        <w:t>73.202(b)</w:t>
      </w:r>
      <w:r>
        <w:t xml:space="preserve"> of the Rules.</w:t>
      </w:r>
      <w:r>
        <w:rPr>
          <w:rStyle w:val="FootnoteReference"/>
        </w:rPr>
        <w:footnoteReference w:id="25"/>
      </w:r>
      <w:r>
        <w:t xml:space="preserve">  This document does not contain proposed information collection requirements subject to the Paperwork Reduction Act of 1995.</w:t>
      </w:r>
      <w:r>
        <w:rPr>
          <w:rStyle w:val="FootnoteReference"/>
        </w:rPr>
        <w:footnoteReference w:id="26"/>
      </w:r>
      <w:r>
        <w:t xml:space="preserve">  In addition, therefore, it does not contain any proposed information collection burden “for small business concerns with fewer than 25 employees,” pursuant to the Small Business </w:t>
      </w:r>
      <w:r>
        <w:t>Paperwork Relief Act of 2002.</w:t>
      </w:r>
      <w:r>
        <w:rPr>
          <w:rStyle w:val="FootnoteReference"/>
        </w:rPr>
        <w:footnoteReference w:id="27"/>
      </w:r>
    </w:p>
    <w:p w:rsidR="00F632D6" w:rsidP="00F346B2" w14:paraId="5162B443"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w:t>
      </w:r>
      <w:r w:rsidRPr="005706D3">
        <w:rPr>
          <w:szCs w:val="22"/>
        </w:rPr>
        <w:t xml:space="preserve">e-mail to </w:t>
      </w:r>
      <w:hyperlink r:id="rId5" w:history="1">
        <w:r w:rsidRPr="005706D3">
          <w:rPr>
            <w:szCs w:val="22"/>
            <w:u w:val="single"/>
          </w:rPr>
          <w:t>fcc504@fcc.gov</w:t>
        </w:r>
      </w:hyperlink>
      <w:r w:rsidRPr="005706D3">
        <w:rPr>
          <w:szCs w:val="22"/>
        </w:rPr>
        <w:t xml:space="preserve"> or call the Consumer &amp; Governmental Affairs Bureau at 202-418-0530 (voice), 202-418-0432 (tty).</w:t>
      </w:r>
    </w:p>
    <w:p w:rsidR="00F632D6" w:rsidRPr="00F632D6" w:rsidP="00F346B2" w14:paraId="52AA5BCF" w14:textId="77777777">
      <w:pPr>
        <w:pStyle w:val="ParaNum"/>
        <w:rPr>
          <w:szCs w:val="22"/>
        </w:rPr>
      </w:pPr>
      <w:r w:rsidRPr="00F632D6">
        <w:rPr>
          <w:i/>
          <w:iCs/>
        </w:rPr>
        <w:t>Additional Information</w:t>
      </w:r>
      <w:r w:rsidRPr="005706D3">
        <w:t>.  For further information concerning this proceeding</w:t>
      </w:r>
      <w:r>
        <w:t>, contact Rolanda F. Smith, Audio Division, Media Bureau, at (202) 418-2</w:t>
      </w:r>
      <w:r w:rsidR="00C81AA1">
        <w:t>054</w:t>
      </w:r>
      <w:r>
        <w:t xml:space="preserve">, Rolanda-Faye.Smith@fcc.gov. </w:t>
      </w:r>
    </w:p>
    <w:p w:rsidR="00127459" w:rsidRPr="00F632D6" w:rsidP="00F632D6" w14:paraId="6C90FC7F" w14:textId="77777777">
      <w:pPr>
        <w:pStyle w:val="ParaNum"/>
        <w:numPr>
          <w:ilvl w:val="0"/>
          <w:numId w:val="0"/>
        </w:numPr>
        <w:tabs>
          <w:tab w:val="left" w:pos="1080"/>
        </w:tabs>
        <w:ind w:left="720"/>
        <w:rPr>
          <w:szCs w:val="22"/>
        </w:rPr>
      </w:pPr>
      <w:r>
        <w:t xml:space="preserve"> </w:t>
      </w:r>
    </w:p>
    <w:p w:rsidR="00127459" w:rsidP="00127459" w14:paraId="11338E5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bookmarkStart w:id="8"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127459" w:rsidP="00127459" w14:paraId="01E8A9B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127459" w14:paraId="55C308C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127459" w14:paraId="363572F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8"/>
    <w:p w:rsidR="00127459" w:rsidP="00127459" w14:paraId="3B888469" w14:textId="77777777">
      <w:pPr>
        <w:ind w:left="3600" w:firstLine="720"/>
      </w:pPr>
      <w:r>
        <w:t>Nazifa Sawez</w:t>
      </w:r>
    </w:p>
    <w:p w:rsidR="00127459" w:rsidP="00127459" w14:paraId="7F4C94B2" w14:textId="77777777">
      <w:pPr>
        <w:ind w:left="3600" w:firstLine="720"/>
      </w:pPr>
      <w:r>
        <w:t xml:space="preserve">Assistant Chief, Audio Division </w:t>
      </w:r>
    </w:p>
    <w:p w:rsidR="00127459" w:rsidRPr="009F2562" w:rsidP="00127459" w14:paraId="37F167BA" w14:textId="77777777">
      <w:pPr>
        <w:ind w:left="3600" w:firstLine="720"/>
      </w:pPr>
      <w:r>
        <w:t>Media Bureau</w:t>
      </w:r>
    </w:p>
    <w:sectPr w:rsidSect="006F1759">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49124D2" w14:textId="77777777">
    <w:pPr>
      <w:pStyle w:val="Footer"/>
      <w:framePr w:wrap="around" w:vAnchor="text" w:hAnchor="margin" w:xAlign="center" w:y="1"/>
    </w:pPr>
    <w:r>
      <w:fldChar w:fldCharType="begin"/>
    </w:r>
    <w:r>
      <w:instrText xml:space="preserve">PAGE  </w:instrText>
    </w:r>
    <w:r w:rsidR="00096AA0">
      <w:fldChar w:fldCharType="separate"/>
    </w:r>
    <w:r>
      <w:fldChar w:fldCharType="end"/>
    </w:r>
  </w:p>
  <w:p w:rsidR="00D25FB5" w14:paraId="4F3E51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59D448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858A6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678A" w14:paraId="4325162C" w14:textId="77777777">
      <w:r>
        <w:separator/>
      </w:r>
    </w:p>
  </w:footnote>
  <w:footnote w:type="continuationSeparator" w:id="1">
    <w:p w:rsidR="00EF678A" w:rsidP="00C721AC" w14:paraId="58F41117" w14:textId="77777777">
      <w:pPr>
        <w:spacing w:before="120"/>
        <w:rPr>
          <w:sz w:val="20"/>
        </w:rPr>
      </w:pPr>
      <w:r>
        <w:rPr>
          <w:sz w:val="20"/>
        </w:rPr>
        <w:t xml:space="preserve">(Continued from previous page)  </w:t>
      </w:r>
      <w:r>
        <w:rPr>
          <w:sz w:val="20"/>
        </w:rPr>
        <w:separator/>
      </w:r>
    </w:p>
  </w:footnote>
  <w:footnote w:type="continuationNotice" w:id="2">
    <w:p w:rsidR="00EF678A" w:rsidP="00C721AC" w14:paraId="118D7AC7" w14:textId="77777777">
      <w:pPr>
        <w:jc w:val="right"/>
        <w:rPr>
          <w:sz w:val="20"/>
        </w:rPr>
      </w:pPr>
      <w:r>
        <w:rPr>
          <w:sz w:val="20"/>
        </w:rPr>
        <w:t>(continued….)</w:t>
      </w:r>
    </w:p>
  </w:footnote>
  <w:footnote w:id="3">
    <w:p w:rsidR="00B66E7C" w14:paraId="204E7536" w14:textId="1D5D9799">
      <w:pPr>
        <w:pStyle w:val="FootnoteText"/>
      </w:pPr>
      <w:r>
        <w:rPr>
          <w:rStyle w:val="FootnoteReference"/>
        </w:rPr>
        <w:footnoteRef/>
      </w:r>
      <w:r w:rsidRPr="00107828" w:rsidR="00107828">
        <w:t>On</w:t>
      </w:r>
      <w:r w:rsidR="00C916F2">
        <w:t xml:space="preserve"> December 8, 2021, </w:t>
      </w:r>
      <w:r w:rsidRPr="00107828" w:rsidR="00107828">
        <w:t>the Audio Division cancelled the license of station DKZSP, Fac. ID No. 56473,</w:t>
      </w:r>
      <w:r w:rsidR="00935316">
        <w:t xml:space="preserve"> Channel 237A,</w:t>
      </w:r>
      <w:r w:rsidRPr="00107828" w:rsidR="00107828">
        <w:t xml:space="preserve"> South Padre Island, TX.</w:t>
      </w:r>
      <w:r w:rsidR="00C916F2">
        <w:t xml:space="preserve">  </w:t>
      </w:r>
      <w:r w:rsidR="00C916F2">
        <w:rPr>
          <w:i/>
          <w:iCs/>
        </w:rPr>
        <w:t xml:space="preserve">See Broadcast Actions, </w:t>
      </w:r>
      <w:r w:rsidR="00C916F2">
        <w:t xml:space="preserve">Report No. </w:t>
      </w:r>
      <w:r w:rsidRPr="00C916F2" w:rsidR="00C916F2">
        <w:t>50134</w:t>
      </w:r>
      <w:r w:rsidR="00C916F2">
        <w:t xml:space="preserve">, released December 13, 2021.  </w:t>
      </w:r>
      <w:r>
        <w:t>Channel 237A at South Padre Island, Texas is</w:t>
      </w:r>
      <w:r w:rsidR="00107828">
        <w:t>, therefore,</w:t>
      </w:r>
      <w:r>
        <w:t xml:space="preserve"> considered </w:t>
      </w:r>
      <w:r w:rsidR="00107828">
        <w:t xml:space="preserve">a </w:t>
      </w:r>
      <w:r>
        <w:t xml:space="preserve">vacant allotment </w:t>
      </w:r>
      <w:r w:rsidR="00107828">
        <w:t xml:space="preserve">resulting from </w:t>
      </w:r>
      <w:r>
        <w:t xml:space="preserve">the license cancellation of </w:t>
      </w:r>
      <w:bookmarkStart w:id="0" w:name="_Hlk117505363"/>
      <w:r w:rsidR="00C916F2">
        <w:t>FM s</w:t>
      </w:r>
      <w:r>
        <w:t xml:space="preserve">tation </w:t>
      </w:r>
      <w:r w:rsidRPr="00B66E7C">
        <w:t>DKZSP</w:t>
      </w:r>
      <w:bookmarkEnd w:id="0"/>
      <w:r>
        <w:t xml:space="preserve">.  </w:t>
      </w:r>
    </w:p>
  </w:footnote>
  <w:footnote w:id="4">
    <w:p w:rsidR="00B01DEE" w:rsidP="00B03E61" w14:paraId="68008C6B" w14:textId="78E63256">
      <w:pPr>
        <w:pStyle w:val="FootnoteText"/>
        <w:widowControl w:val="0"/>
      </w:pPr>
      <w:r>
        <w:rPr>
          <w:rStyle w:val="FootnoteReference"/>
        </w:rPr>
        <w:footnoteRef/>
      </w:r>
      <w:r>
        <w:t xml:space="preserve"> </w:t>
      </w:r>
      <w:r w:rsidRPr="00962068">
        <w:rPr>
          <w:i/>
        </w:rPr>
        <w:t>See</w:t>
      </w:r>
      <w:r>
        <w:t xml:space="preserve"> FCC File No. </w:t>
      </w:r>
      <w:r w:rsidRPr="00B66E7C" w:rsidR="00B66E7C">
        <w:t>0000195197</w:t>
      </w:r>
      <w:r>
        <w:t xml:space="preserve"> (filed</w:t>
      </w:r>
      <w:r w:rsidR="00B66E7C">
        <w:t xml:space="preserve"> July 18</w:t>
      </w:r>
      <w:r w:rsidR="00140FD2">
        <w:t>, 2022</w:t>
      </w:r>
      <w:r>
        <w:t>)</w:t>
      </w:r>
      <w:r w:rsidR="004F0299">
        <w:t xml:space="preserve"> (Application)</w:t>
      </w:r>
      <w:r>
        <w:t xml:space="preserve">.  </w:t>
      </w:r>
      <w:r w:rsidRPr="00506A55" w:rsidR="00506A55">
        <w:t>The proposed Channel 2</w:t>
      </w:r>
      <w:r w:rsidR="00506A55">
        <w:t>37</w:t>
      </w:r>
      <w:r w:rsidRPr="00506A55" w:rsidR="00506A55">
        <w:t xml:space="preserve">A at </w:t>
      </w:r>
      <w:r w:rsidR="00506A55">
        <w:t>Port Isabel</w:t>
      </w:r>
      <w:r w:rsidRPr="00506A55" w:rsidR="00506A55">
        <w:t>, Texas is located 320 kilometers from the Mexican Border.  Mexican concurrence has been received.</w:t>
      </w:r>
    </w:p>
  </w:footnote>
  <w:footnote w:id="5">
    <w:p w:rsidR="00B90CE8" w14:paraId="52CAF21E" w14:textId="518B84FB">
      <w:pPr>
        <w:pStyle w:val="FootnoteText"/>
      </w:pPr>
      <w:r>
        <w:rPr>
          <w:rStyle w:val="FootnoteReference"/>
        </w:rPr>
        <w:footnoteRef/>
      </w:r>
      <w:r>
        <w:t xml:space="preserve"> </w:t>
      </w:r>
      <w:r w:rsidR="006D49B4">
        <w:rPr>
          <w:i/>
          <w:iCs/>
        </w:rPr>
        <w:t>See</w:t>
      </w:r>
      <w:r w:rsidR="007E4CC1">
        <w:rPr>
          <w:i/>
          <w:iCs/>
        </w:rPr>
        <w:t xml:space="preserve"> </w:t>
      </w:r>
      <w:r>
        <w:rPr>
          <w:i/>
          <w:iCs/>
        </w:rPr>
        <w:t xml:space="preserve">Port Isabel, Texas, </w:t>
      </w:r>
      <w:r w:rsidRPr="00B90CE8">
        <w:t>Report and Order, 21 FCC Rcd 1510 (</w:t>
      </w:r>
      <w:r>
        <w:t xml:space="preserve">MB </w:t>
      </w:r>
      <w:r w:rsidRPr="00B90CE8">
        <w:t>2006).</w:t>
      </w:r>
    </w:p>
  </w:footnote>
  <w:footnote w:id="6">
    <w:p w:rsidR="005D7F1F" w14:paraId="6E599754" w14:textId="3B19EDC4">
      <w:pPr>
        <w:pStyle w:val="FootnoteText"/>
      </w:pPr>
      <w:r>
        <w:rPr>
          <w:rStyle w:val="FootnoteReference"/>
        </w:rPr>
        <w:footnoteRef/>
      </w:r>
      <w:r>
        <w:t xml:space="preserve"> </w:t>
      </w:r>
      <w:r>
        <w:t xml:space="preserve">47 CFR </w:t>
      </w:r>
      <w:r w:rsidRPr="005D7F1F">
        <w:t>§</w:t>
      </w:r>
      <w:r>
        <w:t xml:space="preserve"> 73.215(a).</w:t>
      </w:r>
    </w:p>
  </w:footnote>
  <w:footnote w:id="7">
    <w:p w:rsidR="00565FAB" w14:paraId="5BD8E011" w14:textId="6F33018F">
      <w:pPr>
        <w:pStyle w:val="FootnoteText"/>
      </w:pPr>
      <w:r>
        <w:rPr>
          <w:rStyle w:val="FootnoteReference"/>
        </w:rPr>
        <w:footnoteRef/>
      </w:r>
      <w:r>
        <w:t xml:space="preserve"> </w:t>
      </w:r>
      <w:r w:rsidRPr="00565FAB">
        <w:rPr>
          <w:i/>
          <w:iCs/>
        </w:rPr>
        <w:t>See Greenwood, Seneca, Aiken and Clemson, South Carolina, and Biltmore Forest, North Carolina</w:t>
      </w:r>
      <w:r>
        <w:rPr>
          <w:i/>
          <w:iCs/>
        </w:rPr>
        <w:t xml:space="preserve">, </w:t>
      </w:r>
      <w:r>
        <w:t>Memorandum Opinion and Order</w:t>
      </w:r>
      <w:r w:rsidRPr="00565FAB">
        <w:t>, 3 FCC Rcd 4108 (1988)</w:t>
      </w:r>
      <w:r w:rsidRPr="005D7F1F" w:rsidR="005D7F1F">
        <w:t xml:space="preserve"> corrected, 3 FCC</w:t>
      </w:r>
      <w:r w:rsidR="005D7F1F">
        <w:t xml:space="preserve"> </w:t>
      </w:r>
      <w:r w:rsidRPr="005D7F1F" w:rsidR="005D7F1F">
        <w:t xml:space="preserve">Rcd 4374 (1988) </w:t>
      </w:r>
      <w:r>
        <w:t xml:space="preserve">(stating </w:t>
      </w:r>
      <w:r w:rsidR="00FD5553">
        <w:t xml:space="preserve">that </w:t>
      </w:r>
      <w:r>
        <w:t>i</w:t>
      </w:r>
      <w:r w:rsidRPr="00565FAB">
        <w:t>t is standard Commission practice to deny waivers of Section 73.315(a) of the Rules</w:t>
      </w:r>
      <w:r w:rsidRPr="00FD5553" w:rsidR="00FD5553">
        <w:t xml:space="preserve"> at the allotment stage</w:t>
      </w:r>
      <w:r w:rsidR="002D73F2">
        <w:t>,</w:t>
      </w:r>
      <w:r w:rsidR="00FD5553">
        <w:t xml:space="preserve"> and </w:t>
      </w:r>
      <w:r w:rsidRPr="005D7F1F" w:rsidR="005D7F1F">
        <w:t>requests for waiver of the city grade coverage requirement of Section 73.315 is</w:t>
      </w:r>
      <w:r w:rsidR="002516D6">
        <w:t xml:space="preserve"> generally</w:t>
      </w:r>
      <w:r w:rsidRPr="005D7F1F" w:rsidR="005D7F1F">
        <w:t xml:space="preserve"> limited to the application context</w:t>
      </w:r>
      <w:r>
        <w:t>).</w:t>
      </w:r>
    </w:p>
  </w:footnote>
  <w:footnote w:id="8">
    <w:p w:rsidR="007C578B" w:rsidRPr="000656BB" w:rsidP="007C578B" w14:paraId="1580E0ED" w14:textId="341BF9AA">
      <w:pPr>
        <w:pStyle w:val="FootnoteText"/>
      </w:pPr>
      <w:r>
        <w:rPr>
          <w:rStyle w:val="FootnoteReference"/>
        </w:rPr>
        <w:footnoteRef/>
      </w:r>
      <w:r>
        <w:t xml:space="preserve"> </w:t>
      </w:r>
      <w:r w:rsidR="008344C9">
        <w:rPr>
          <w:i/>
        </w:rPr>
        <w:t>See Willows</w:t>
      </w:r>
      <w:r w:rsidR="001C442B">
        <w:rPr>
          <w:i/>
        </w:rPr>
        <w:t xml:space="preserve"> Creek</w:t>
      </w:r>
      <w:r w:rsidR="008344C9">
        <w:rPr>
          <w:i/>
        </w:rPr>
        <w:t xml:space="preserve">, California, </w:t>
      </w:r>
      <w:r w:rsidR="008344C9">
        <w:rPr>
          <w:iCs/>
        </w:rPr>
        <w:t xml:space="preserve">Report and Order, </w:t>
      </w:r>
      <w:r w:rsidRPr="008344C9" w:rsidR="008344C9">
        <w:rPr>
          <w:iCs/>
        </w:rPr>
        <w:t xml:space="preserve">26 FCC Rcd. 1986 </w:t>
      </w:r>
      <w:r w:rsidR="008344C9">
        <w:rPr>
          <w:iCs/>
        </w:rPr>
        <w:t>(MB 2011)(allot</w:t>
      </w:r>
      <w:r w:rsidR="009F4E9C">
        <w:rPr>
          <w:iCs/>
        </w:rPr>
        <w:t>ment approved,</w:t>
      </w:r>
      <w:r w:rsidR="008344C9">
        <w:rPr>
          <w:iCs/>
        </w:rPr>
        <w:t xml:space="preserve"> where the 70 </w:t>
      </w:r>
      <w:r w:rsidRPr="008344C9" w:rsidR="008344C9">
        <w:rPr>
          <w:iCs/>
        </w:rPr>
        <w:t xml:space="preserve">dBu city-grade signal contour </w:t>
      </w:r>
      <w:r w:rsidR="008344C9">
        <w:rPr>
          <w:iCs/>
        </w:rPr>
        <w:t xml:space="preserve">would not cover </w:t>
      </w:r>
      <w:r w:rsidRPr="008344C9" w:rsidR="008344C9">
        <w:rPr>
          <w:iCs/>
        </w:rPr>
        <w:t>the entire Census Designated Place of Willow Creek</w:t>
      </w:r>
      <w:r w:rsidR="002D73F2">
        <w:rPr>
          <w:iCs/>
        </w:rPr>
        <w:t xml:space="preserve"> but would provide coverage to the entire population</w:t>
      </w:r>
      <w:r w:rsidR="008344C9">
        <w:rPr>
          <w:iCs/>
        </w:rPr>
        <w:t xml:space="preserve">); </w:t>
      </w:r>
      <w:r w:rsidR="00A46E7A">
        <w:rPr>
          <w:i/>
          <w:iCs/>
        </w:rPr>
        <w:t>s</w:t>
      </w:r>
      <w:r w:rsidRPr="002B3D84" w:rsidR="002B3D84">
        <w:rPr>
          <w:i/>
          <w:iCs/>
        </w:rPr>
        <w:t>ee</w:t>
      </w:r>
      <w:r w:rsidR="00A46E7A">
        <w:rPr>
          <w:i/>
          <w:iCs/>
        </w:rPr>
        <w:t xml:space="preserve"> also, </w:t>
      </w:r>
      <w:r w:rsidRPr="00FD5553" w:rsidR="00FD5553">
        <w:rPr>
          <w:i/>
          <w:iCs/>
        </w:rPr>
        <w:t xml:space="preserve">Beatty and Goldfield, Nevada, </w:t>
      </w:r>
      <w:r w:rsidRPr="00FD5553" w:rsidR="00FD5553">
        <w:t>Notice of Proposed Rule Making, 23 FCC Rcd 14851 (MB 2008), and Report and Order, 24 FCC Rcd 2225 (MB 2009) (together, “</w:t>
      </w:r>
      <w:r w:rsidRPr="002D73F2" w:rsidR="00FD5553">
        <w:rPr>
          <w:i/>
          <w:iCs/>
        </w:rPr>
        <w:t>Beatty</w:t>
      </w:r>
      <w:r w:rsidRPr="00FD5553" w:rsidR="00FD5553">
        <w:t>”) (allotment approved, where 70 dBu city-grade signal contour would not cover entire census-designated boundary, but would encompass entire town site)</w:t>
      </w:r>
      <w:r w:rsidR="001C442B">
        <w:t>; s</w:t>
      </w:r>
      <w:r w:rsidRPr="008344C9" w:rsidR="00FD5553">
        <w:rPr>
          <w:i/>
          <w:iCs/>
        </w:rPr>
        <w:t>ee also</w:t>
      </w:r>
      <w:r w:rsidRPr="00FD5553" w:rsidR="00FD5553">
        <w:t xml:space="preserve"> cases cited in </w:t>
      </w:r>
      <w:r w:rsidRPr="002D73F2" w:rsidR="00FD5553">
        <w:rPr>
          <w:i/>
          <w:iCs/>
        </w:rPr>
        <w:t>Beatty</w:t>
      </w:r>
      <w:r w:rsidRPr="00FD5553" w:rsidR="00FD5553">
        <w:t>, Notice of Proposed Rule Making, 23 FCC Rcd 14851, n.5</w:t>
      </w:r>
      <w:r w:rsidR="00A46E7A">
        <w:t>.</w:t>
      </w:r>
    </w:p>
  </w:footnote>
  <w:footnote w:id="9">
    <w:p w:rsidR="000D788D" w:rsidP="000D788D" w14:paraId="724A2718" w14:textId="77E2E965">
      <w:pPr>
        <w:pStyle w:val="FootnoteText"/>
      </w:pPr>
      <w:r>
        <w:rPr>
          <w:rStyle w:val="FootnoteReference"/>
        </w:rPr>
        <w:footnoteRef/>
      </w:r>
      <w:r>
        <w:t xml:space="preserve"> </w:t>
      </w:r>
      <w:r w:rsidRPr="00FF399F">
        <w:t xml:space="preserve">The proposed allotment of Channel 288A at South Padre Island, Texas is located 320 kilometers from the Mexican Border.  Mexican concurrence has </w:t>
      </w:r>
      <w:r w:rsidR="002D73F2">
        <w:t xml:space="preserve">previously </w:t>
      </w:r>
      <w:r w:rsidRPr="00FF399F">
        <w:t>been received.</w:t>
      </w:r>
    </w:p>
  </w:footnote>
  <w:footnote w:id="10">
    <w:p w:rsidR="00983425" w:rsidP="00866450" w14:paraId="3DF97FDF" w14:textId="77777777">
      <w:pPr>
        <w:pStyle w:val="FootnoteText"/>
        <w:widowControl w:val="0"/>
        <w:spacing w:after="0"/>
      </w:pPr>
      <w:r w:rsidRPr="00890899">
        <w:rPr>
          <w:rStyle w:val="FootnoteReference"/>
        </w:rPr>
        <w:footnoteRef/>
      </w:r>
      <w:r w:rsidRPr="00890899">
        <w:t xml:space="preserve"> </w:t>
      </w:r>
      <w:r w:rsidRPr="00890899">
        <w:t xml:space="preserve">47 CFR </w:t>
      </w:r>
      <w:bookmarkStart w:id="3" w:name="_Hlk117510579"/>
      <w:r w:rsidRPr="00890899">
        <w:t>§</w:t>
      </w:r>
      <w:bookmarkEnd w:id="3"/>
      <w:r w:rsidRPr="00890899">
        <w:t xml:space="preserve"> 73.202(b).</w:t>
      </w:r>
    </w:p>
    <w:p w:rsidR="00033757" w:rsidRPr="00890899" w:rsidP="00866450" w14:paraId="27AB598B" w14:textId="77777777">
      <w:pPr>
        <w:pStyle w:val="FootnoteText"/>
        <w:widowControl w:val="0"/>
        <w:spacing w:after="0"/>
      </w:pPr>
    </w:p>
  </w:footnote>
  <w:footnote w:id="11">
    <w:p w:rsidR="00520D3C" w14:paraId="28110F50" w14:textId="4F7883F1">
      <w:pPr>
        <w:pStyle w:val="FootnoteText"/>
      </w:pPr>
      <w:r>
        <w:rPr>
          <w:rStyle w:val="FootnoteReference"/>
        </w:rPr>
        <w:footnoteRef/>
      </w:r>
      <w:r>
        <w:t xml:space="preserve"> </w:t>
      </w:r>
      <w:r>
        <w:t>Vacant Channel 237A at South Padre Island is not currently listed in the FM Table of Allotments.</w:t>
      </w:r>
      <w:r w:rsidR="002C49C7">
        <w:t xml:space="preserve">  </w:t>
      </w:r>
    </w:p>
  </w:footnote>
  <w:footnote w:id="12">
    <w:p w:rsidR="00127459" w:rsidRPr="00890899" w:rsidP="00127459" w14:paraId="7396E091" w14:textId="77777777">
      <w:pPr>
        <w:pStyle w:val="FootnoteText"/>
        <w:widowControl w:val="0"/>
      </w:pPr>
      <w:r w:rsidRPr="00890899">
        <w:rPr>
          <w:rStyle w:val="FootnoteReference"/>
        </w:rPr>
        <w:footnoteRef/>
      </w:r>
      <w:r w:rsidRPr="00890899">
        <w:t xml:space="preserve"> </w:t>
      </w:r>
      <w:r w:rsidRPr="00890899">
        <w:t>47 CFR § 1.420(d).</w:t>
      </w:r>
    </w:p>
  </w:footnote>
  <w:footnote w:id="13">
    <w:p w:rsidR="00127459" w:rsidP="00127459" w14:paraId="7E3207EB" w14:textId="77777777">
      <w:pPr>
        <w:pStyle w:val="FootnoteText"/>
        <w:widowControl w:val="0"/>
      </w:pPr>
      <w:r>
        <w:rPr>
          <w:rStyle w:val="FootnoteReference"/>
        </w:rPr>
        <w:footnoteRef/>
      </w:r>
      <w:r>
        <w:t xml:space="preserve"> </w:t>
      </w:r>
      <w:r w:rsidRPr="003B6FA0">
        <w:t xml:space="preserve">47 CFR </w:t>
      </w:r>
      <w:r>
        <w:t xml:space="preserve">§ </w:t>
      </w:r>
      <w:r w:rsidRPr="003B6FA0">
        <w:t>1.420(</w:t>
      </w:r>
      <w:r>
        <w:t>j</w:t>
      </w:r>
      <w:r w:rsidRPr="003B6FA0">
        <w:t>)</w:t>
      </w:r>
      <w:r>
        <w:t>.</w:t>
      </w:r>
    </w:p>
  </w:footnote>
  <w:footnote w:id="14">
    <w:p w:rsidR="00127459" w:rsidP="00127459" w14:paraId="6066BC47" w14:textId="77777777">
      <w:pPr>
        <w:pStyle w:val="FootnoteText"/>
        <w:widowControl w:val="0"/>
      </w:pPr>
      <w:r>
        <w:rPr>
          <w:rStyle w:val="FootnoteReference"/>
        </w:rPr>
        <w:footnoteRef/>
      </w:r>
      <w:r>
        <w:t xml:space="preserve"> </w:t>
      </w:r>
      <w:r w:rsidRPr="005F375B">
        <w:t>47 CFR § 1.420(</w:t>
      </w:r>
      <w:r>
        <w:t>g)(2)</w:t>
      </w:r>
      <w:r w:rsidRPr="005F375B">
        <w:t>.</w:t>
      </w:r>
    </w:p>
  </w:footnote>
  <w:footnote w:id="15">
    <w:p w:rsidR="00127459" w:rsidP="00127459" w14:paraId="6051DE03" w14:textId="77777777">
      <w:pPr>
        <w:pStyle w:val="FootnoteText"/>
        <w:widowControl w:val="0"/>
      </w:pPr>
      <w:r>
        <w:rPr>
          <w:rStyle w:val="FootnoteReference"/>
        </w:rPr>
        <w:footnoteRef/>
      </w:r>
      <w:r>
        <w:t xml:space="preserve"> </w:t>
      </w:r>
      <w:r w:rsidRPr="003B6FA0">
        <w:t>47 CFR §§ 1.415, 1.419,</w:t>
      </w:r>
      <w:r>
        <w:t xml:space="preserve"> and 1.420.</w:t>
      </w:r>
    </w:p>
  </w:footnote>
  <w:footnote w:id="16">
    <w:p w:rsidR="00127459" w:rsidRPr="006F1759" w:rsidP="00127459" w14:paraId="3FBEFA59"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7">
    <w:p w:rsidR="00127459" w:rsidP="00127459" w14:paraId="66E7F2EA"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Public Notice, 35 FCC Rcd 2788 (2020).</w:t>
      </w:r>
    </w:p>
  </w:footnote>
  <w:footnote w:id="18">
    <w:p w:rsidR="00127459" w:rsidP="00127459" w14:paraId="6B5EEE52" w14:textId="77777777">
      <w:pPr>
        <w:pStyle w:val="FootnoteText"/>
        <w:widowControl w:val="0"/>
      </w:pPr>
      <w:r>
        <w:rPr>
          <w:rStyle w:val="FootnoteReference"/>
        </w:rPr>
        <w:footnoteRef/>
      </w:r>
      <w:r>
        <w:t xml:space="preserve"> </w:t>
      </w:r>
      <w:r>
        <w:t xml:space="preserve">47 CFR § </w:t>
      </w:r>
      <w:r w:rsidR="002C596A">
        <w:t>1</w:t>
      </w:r>
      <w:r>
        <w:t>.</w:t>
      </w:r>
      <w:r w:rsidR="002C596A">
        <w:t>4</w:t>
      </w:r>
      <w:r>
        <w:t>20.</w:t>
      </w:r>
    </w:p>
  </w:footnote>
  <w:footnote w:id="19">
    <w:p w:rsidR="00127459" w:rsidP="00127459" w14:paraId="33E9AE89"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0">
    <w:p w:rsidR="00127459" w:rsidRPr="00522221" w:rsidP="00127459" w14:paraId="26D9833B" w14:textId="77777777">
      <w:pPr>
        <w:pStyle w:val="FootnoteText"/>
        <w:widowControl w:val="0"/>
        <w:rPr>
          <w:i/>
          <w:iCs/>
        </w:rPr>
      </w:pPr>
      <w:r w:rsidRPr="00522221">
        <w:rPr>
          <w:rStyle w:val="FootnoteReference"/>
        </w:rPr>
        <w:footnoteRef/>
      </w:r>
      <w:r w:rsidRPr="00522221">
        <w:t xml:space="preserve"> </w:t>
      </w:r>
      <w:r w:rsidRPr="00522221">
        <w:t>47 CFR §</w:t>
      </w:r>
      <w:r>
        <w:t>§</w:t>
      </w:r>
      <w:r w:rsidRPr="00522221">
        <w:t xml:space="preserve"> 1.1200 </w:t>
      </w:r>
      <w:r w:rsidRPr="00522221">
        <w:rPr>
          <w:i/>
          <w:iCs/>
        </w:rPr>
        <w:t>et seq.</w:t>
      </w:r>
    </w:p>
  </w:footnote>
  <w:footnote w:id="21">
    <w:p w:rsidR="00127459" w:rsidP="00127459" w14:paraId="018C3086" w14:textId="77777777">
      <w:pPr>
        <w:pStyle w:val="FootnoteText"/>
        <w:widowControl w:val="0"/>
      </w:pPr>
      <w:r>
        <w:rPr>
          <w:rStyle w:val="FootnoteReference"/>
        </w:rPr>
        <w:footnoteRef/>
      </w:r>
      <w:r>
        <w:t xml:space="preserve"> </w:t>
      </w:r>
      <w:r>
        <w:t>47 CFR § 1.1208.</w:t>
      </w:r>
    </w:p>
  </w:footnote>
  <w:footnote w:id="22">
    <w:p w:rsidR="00127459" w:rsidP="00127459" w14:paraId="7A2E4018" w14:textId="77777777">
      <w:pPr>
        <w:pStyle w:val="FootnoteText"/>
        <w:widowControl w:val="0"/>
      </w:pPr>
      <w:r>
        <w:rPr>
          <w:rStyle w:val="FootnoteReference"/>
        </w:rPr>
        <w:footnoteRef/>
      </w:r>
      <w:r>
        <w:t xml:space="preserve"> </w:t>
      </w:r>
      <w:r>
        <w:t>47 CFR § 1.1204(a)(10).</w:t>
      </w:r>
    </w:p>
  </w:footnote>
  <w:footnote w:id="23">
    <w:p w:rsidR="00127459" w:rsidP="00127459" w14:paraId="5B5DDA7F" w14:textId="77777777">
      <w:pPr>
        <w:pStyle w:val="FootnoteText"/>
        <w:widowControl w:val="0"/>
      </w:pPr>
      <w:r>
        <w:rPr>
          <w:rStyle w:val="FootnoteReference"/>
        </w:rPr>
        <w:footnoteRef/>
      </w:r>
      <w:r>
        <w:t xml:space="preserve"> </w:t>
      </w:r>
      <w:r>
        <w:t xml:space="preserve">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986CEC">
        <w:rPr>
          <w:i/>
          <w:iCs/>
        </w:rPr>
        <w:t>ex parte</w:t>
      </w:r>
      <w:r w:rsidRPr="00F30797">
        <w:t xml:space="preserve"> presentation, subject to the same service requirement.</w:t>
      </w:r>
      <w:r>
        <w:t xml:space="preserve">  </w:t>
      </w:r>
      <w:r w:rsidRPr="00F30797">
        <w:t>47 CFR § 1.1204(a)(1</w:t>
      </w:r>
      <w:r>
        <w:t>1</w:t>
      </w:r>
      <w:r w:rsidRPr="00F30797">
        <w:t>)</w:t>
      </w:r>
      <w:r>
        <w:t>.</w:t>
      </w:r>
    </w:p>
  </w:footnote>
  <w:footnote w:id="24">
    <w:p w:rsidR="00127459" w:rsidP="00127459" w14:paraId="3A94103B"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5">
    <w:p w:rsidR="00127459" w:rsidP="00127459" w14:paraId="5D3F75F5" w14:textId="77777777">
      <w:pPr>
        <w:pStyle w:val="FootnoteText"/>
        <w:widowControl w:val="0"/>
      </w:pPr>
      <w:r>
        <w:rPr>
          <w:rStyle w:val="FootnoteReference"/>
        </w:rPr>
        <w:footnoteRef/>
      </w:r>
      <w:r>
        <w:t xml:space="preserve"> </w:t>
      </w:r>
      <w:r w:rsidRPr="009F2562">
        <w:t>47 CFR § 73.</w:t>
      </w:r>
      <w:r w:rsidR="00F632D6">
        <w:t>2</w:t>
      </w:r>
      <w:r>
        <w:t>0</w:t>
      </w:r>
      <w:r w:rsidRPr="009F2562">
        <w:t>2(</w:t>
      </w:r>
      <w:r>
        <w:t>b</w:t>
      </w:r>
      <w:r w:rsidRPr="009F2562">
        <w:t>).</w:t>
      </w:r>
    </w:p>
  </w:footnote>
  <w:footnote w:id="26">
    <w:p w:rsidR="00127459" w:rsidP="00127459" w14:paraId="669D1FA1"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7">
    <w:p w:rsidR="00127459" w:rsidP="00127459" w14:paraId="34D34558"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11AD5E" w14:textId="0FD37DDD">
    <w:pPr>
      <w:pStyle w:val="Header"/>
      <w:rPr>
        <w:b w:val="0"/>
      </w:rPr>
    </w:pPr>
    <w:r>
      <w:tab/>
    </w:r>
    <w:r>
      <w:t>Federal Communications Commission</w:t>
    </w:r>
    <w:r>
      <w:tab/>
    </w:r>
    <w:r w:rsidR="008E3329">
      <w:t>DA 22-</w:t>
    </w:r>
    <w:r w:rsidR="00096AA0">
      <w:t>1167</w:t>
    </w:r>
  </w:p>
  <w:p w:rsidR="00D25FB5" w14:paraId="3A34D07B" w14:textId="14FF87A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172ED6A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116753" w14:textId="02ED35C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A90912">
      <w:tab/>
    </w:r>
    <w:r w:rsidR="00A90912">
      <w:t>Federal Communications Commission</w:t>
    </w:r>
    <w:r w:rsidR="00A90912">
      <w:tab/>
    </w:r>
    <w:r w:rsidR="008E3329">
      <w:rPr>
        <w:spacing w:val="-2"/>
      </w:rPr>
      <w:t>DA 22-</w:t>
    </w:r>
    <w:r w:rsidR="00096AA0">
      <w:rPr>
        <w:spacing w:val="-2"/>
      </w:rPr>
      <w:t>1167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20975D6"/>
    <w:multiLevelType w:val="hybridMultilevel"/>
    <w:tmpl w:val="14987D82"/>
    <w:lvl w:ilvl="0">
      <w:start w:val="233"/>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8"/>
    <w:lvlOverride w:ilvl="0">
      <w:startOverride w:val="1"/>
    </w:lvlOverride>
  </w:num>
  <w:num w:numId="8">
    <w:abstractNumId w:val="10"/>
  </w:num>
  <w:num w:numId="9">
    <w:abstractNumId w:val="9"/>
  </w:num>
  <w:num w:numId="10">
    <w:abstractNumId w:val="1"/>
  </w:num>
  <w:num w:numId="11">
    <w:abstractNumId w:val="11"/>
  </w:num>
  <w:num w:numId="12">
    <w:abstractNumId w:val="8"/>
    <w:lvlOverride w:ilvl="0">
      <w:startOverride w:val="1"/>
    </w:lvlOverride>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hyphenationZone w:val="950"/>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18D6"/>
    <w:rsid w:val="00003FD3"/>
    <w:rsid w:val="00016D84"/>
    <w:rsid w:val="00033757"/>
    <w:rsid w:val="00034930"/>
    <w:rsid w:val="00036039"/>
    <w:rsid w:val="00037F90"/>
    <w:rsid w:val="0005557A"/>
    <w:rsid w:val="000656BB"/>
    <w:rsid w:val="00074DA5"/>
    <w:rsid w:val="000875BF"/>
    <w:rsid w:val="000907CB"/>
    <w:rsid w:val="00096AA0"/>
    <w:rsid w:val="00096D8C"/>
    <w:rsid w:val="000A6CCC"/>
    <w:rsid w:val="000A72DA"/>
    <w:rsid w:val="000C0B65"/>
    <w:rsid w:val="000D788D"/>
    <w:rsid w:val="000E05FE"/>
    <w:rsid w:val="000E3D42"/>
    <w:rsid w:val="000E7CE4"/>
    <w:rsid w:val="000F26BD"/>
    <w:rsid w:val="0010099B"/>
    <w:rsid w:val="00107828"/>
    <w:rsid w:val="00116D67"/>
    <w:rsid w:val="0012250A"/>
    <w:rsid w:val="00122BD5"/>
    <w:rsid w:val="00127459"/>
    <w:rsid w:val="00133F79"/>
    <w:rsid w:val="00140FD2"/>
    <w:rsid w:val="00162D0D"/>
    <w:rsid w:val="0017514D"/>
    <w:rsid w:val="00176451"/>
    <w:rsid w:val="00194A66"/>
    <w:rsid w:val="001A0909"/>
    <w:rsid w:val="001A21E3"/>
    <w:rsid w:val="001A7095"/>
    <w:rsid w:val="001B575D"/>
    <w:rsid w:val="001C0F6E"/>
    <w:rsid w:val="001C442B"/>
    <w:rsid w:val="001D6BCF"/>
    <w:rsid w:val="001D6C73"/>
    <w:rsid w:val="001E01CA"/>
    <w:rsid w:val="001E1C45"/>
    <w:rsid w:val="001F250D"/>
    <w:rsid w:val="00200130"/>
    <w:rsid w:val="00202AF5"/>
    <w:rsid w:val="002073C1"/>
    <w:rsid w:val="0021107B"/>
    <w:rsid w:val="00214147"/>
    <w:rsid w:val="0022695F"/>
    <w:rsid w:val="002516D6"/>
    <w:rsid w:val="00260AF3"/>
    <w:rsid w:val="00275CF5"/>
    <w:rsid w:val="0028301F"/>
    <w:rsid w:val="00283A40"/>
    <w:rsid w:val="00285017"/>
    <w:rsid w:val="0028564E"/>
    <w:rsid w:val="002A2D2E"/>
    <w:rsid w:val="002B07BE"/>
    <w:rsid w:val="002B3D84"/>
    <w:rsid w:val="002B6359"/>
    <w:rsid w:val="002B790B"/>
    <w:rsid w:val="002C00E8"/>
    <w:rsid w:val="002C0C25"/>
    <w:rsid w:val="002C0EA0"/>
    <w:rsid w:val="002C49C7"/>
    <w:rsid w:val="002C596A"/>
    <w:rsid w:val="002D2026"/>
    <w:rsid w:val="002D46BF"/>
    <w:rsid w:val="002D73F2"/>
    <w:rsid w:val="00305469"/>
    <w:rsid w:val="003176B1"/>
    <w:rsid w:val="0032307F"/>
    <w:rsid w:val="00331D74"/>
    <w:rsid w:val="00343749"/>
    <w:rsid w:val="003437C2"/>
    <w:rsid w:val="00346324"/>
    <w:rsid w:val="00351EF5"/>
    <w:rsid w:val="00352A67"/>
    <w:rsid w:val="0036135B"/>
    <w:rsid w:val="00362A76"/>
    <w:rsid w:val="003660ED"/>
    <w:rsid w:val="0037256A"/>
    <w:rsid w:val="00384600"/>
    <w:rsid w:val="00391A9F"/>
    <w:rsid w:val="0039361C"/>
    <w:rsid w:val="003A0554"/>
    <w:rsid w:val="003A73BC"/>
    <w:rsid w:val="003B0550"/>
    <w:rsid w:val="003B694F"/>
    <w:rsid w:val="003B6FA0"/>
    <w:rsid w:val="003D6CBA"/>
    <w:rsid w:val="003D794A"/>
    <w:rsid w:val="003F0367"/>
    <w:rsid w:val="003F171C"/>
    <w:rsid w:val="00401652"/>
    <w:rsid w:val="00406272"/>
    <w:rsid w:val="00412FC5"/>
    <w:rsid w:val="00422276"/>
    <w:rsid w:val="004242F1"/>
    <w:rsid w:val="00430478"/>
    <w:rsid w:val="00441C02"/>
    <w:rsid w:val="00444E57"/>
    <w:rsid w:val="00445A00"/>
    <w:rsid w:val="00451B0F"/>
    <w:rsid w:val="00463B11"/>
    <w:rsid w:val="0046553E"/>
    <w:rsid w:val="004731A3"/>
    <w:rsid w:val="0048464E"/>
    <w:rsid w:val="004965D0"/>
    <w:rsid w:val="004A3C48"/>
    <w:rsid w:val="004B3AE6"/>
    <w:rsid w:val="004C0073"/>
    <w:rsid w:val="004C1E2D"/>
    <w:rsid w:val="004C2EE3"/>
    <w:rsid w:val="004E36AF"/>
    <w:rsid w:val="004E3772"/>
    <w:rsid w:val="004E4A22"/>
    <w:rsid w:val="004F0299"/>
    <w:rsid w:val="00506A55"/>
    <w:rsid w:val="00511968"/>
    <w:rsid w:val="00517D51"/>
    <w:rsid w:val="00520D3C"/>
    <w:rsid w:val="00522221"/>
    <w:rsid w:val="0052716D"/>
    <w:rsid w:val="00531DDE"/>
    <w:rsid w:val="0055614C"/>
    <w:rsid w:val="00565FAB"/>
    <w:rsid w:val="00566D06"/>
    <w:rsid w:val="005706D3"/>
    <w:rsid w:val="00581A23"/>
    <w:rsid w:val="0058200E"/>
    <w:rsid w:val="005855D5"/>
    <w:rsid w:val="00585EED"/>
    <w:rsid w:val="0059653A"/>
    <w:rsid w:val="005A10B9"/>
    <w:rsid w:val="005A1BD8"/>
    <w:rsid w:val="005A468A"/>
    <w:rsid w:val="005B1762"/>
    <w:rsid w:val="005D4C36"/>
    <w:rsid w:val="005D7F1F"/>
    <w:rsid w:val="005E14C2"/>
    <w:rsid w:val="005E3497"/>
    <w:rsid w:val="005F375B"/>
    <w:rsid w:val="00607BA5"/>
    <w:rsid w:val="0061180A"/>
    <w:rsid w:val="00611825"/>
    <w:rsid w:val="00626EB6"/>
    <w:rsid w:val="0064306D"/>
    <w:rsid w:val="00650196"/>
    <w:rsid w:val="00652C6C"/>
    <w:rsid w:val="00655D03"/>
    <w:rsid w:val="00674CEA"/>
    <w:rsid w:val="006830F0"/>
    <w:rsid w:val="00683388"/>
    <w:rsid w:val="00683AD6"/>
    <w:rsid w:val="00683F84"/>
    <w:rsid w:val="00690900"/>
    <w:rsid w:val="00690CF5"/>
    <w:rsid w:val="006A19B7"/>
    <w:rsid w:val="006A6A81"/>
    <w:rsid w:val="006D49B4"/>
    <w:rsid w:val="006F1759"/>
    <w:rsid w:val="006F3CF1"/>
    <w:rsid w:val="006F7393"/>
    <w:rsid w:val="0070224F"/>
    <w:rsid w:val="007115F7"/>
    <w:rsid w:val="007147FC"/>
    <w:rsid w:val="00722D96"/>
    <w:rsid w:val="0072707C"/>
    <w:rsid w:val="00742579"/>
    <w:rsid w:val="0075166D"/>
    <w:rsid w:val="0076764F"/>
    <w:rsid w:val="00785689"/>
    <w:rsid w:val="007922CB"/>
    <w:rsid w:val="0079754B"/>
    <w:rsid w:val="007A1E6D"/>
    <w:rsid w:val="007B0EB2"/>
    <w:rsid w:val="007C578B"/>
    <w:rsid w:val="007E4CC1"/>
    <w:rsid w:val="007F4E4B"/>
    <w:rsid w:val="00810B6F"/>
    <w:rsid w:val="00822CE0"/>
    <w:rsid w:val="00823052"/>
    <w:rsid w:val="00831A92"/>
    <w:rsid w:val="008344C9"/>
    <w:rsid w:val="00840FF0"/>
    <w:rsid w:val="00841AB1"/>
    <w:rsid w:val="008447F7"/>
    <w:rsid w:val="008470CB"/>
    <w:rsid w:val="0085430C"/>
    <w:rsid w:val="00862319"/>
    <w:rsid w:val="00866450"/>
    <w:rsid w:val="00890899"/>
    <w:rsid w:val="008A01A8"/>
    <w:rsid w:val="008A0FDD"/>
    <w:rsid w:val="008B1B9C"/>
    <w:rsid w:val="008C3458"/>
    <w:rsid w:val="008C68F1"/>
    <w:rsid w:val="008E3329"/>
    <w:rsid w:val="008F31B2"/>
    <w:rsid w:val="00921803"/>
    <w:rsid w:val="00926503"/>
    <w:rsid w:val="00927627"/>
    <w:rsid w:val="00935316"/>
    <w:rsid w:val="0095357A"/>
    <w:rsid w:val="00962068"/>
    <w:rsid w:val="009726D8"/>
    <w:rsid w:val="00977918"/>
    <w:rsid w:val="00983425"/>
    <w:rsid w:val="00986CEC"/>
    <w:rsid w:val="009930D8"/>
    <w:rsid w:val="009A1B85"/>
    <w:rsid w:val="009B59E6"/>
    <w:rsid w:val="009C1C78"/>
    <w:rsid w:val="009C4987"/>
    <w:rsid w:val="009D7308"/>
    <w:rsid w:val="009E609A"/>
    <w:rsid w:val="009E70F5"/>
    <w:rsid w:val="009F11D4"/>
    <w:rsid w:val="009F2562"/>
    <w:rsid w:val="009F4E9C"/>
    <w:rsid w:val="009F76DB"/>
    <w:rsid w:val="00A32C3B"/>
    <w:rsid w:val="00A3441C"/>
    <w:rsid w:val="00A41F27"/>
    <w:rsid w:val="00A44F77"/>
    <w:rsid w:val="00A45F4F"/>
    <w:rsid w:val="00A46E7A"/>
    <w:rsid w:val="00A51D2C"/>
    <w:rsid w:val="00A600A9"/>
    <w:rsid w:val="00A90912"/>
    <w:rsid w:val="00AA55B7"/>
    <w:rsid w:val="00AA5B9E"/>
    <w:rsid w:val="00AB0DFC"/>
    <w:rsid w:val="00AB19B1"/>
    <w:rsid w:val="00AB2407"/>
    <w:rsid w:val="00AB4896"/>
    <w:rsid w:val="00AB53DF"/>
    <w:rsid w:val="00AB61EE"/>
    <w:rsid w:val="00AC5310"/>
    <w:rsid w:val="00AC6DC2"/>
    <w:rsid w:val="00AF58E7"/>
    <w:rsid w:val="00AF6613"/>
    <w:rsid w:val="00B01DEE"/>
    <w:rsid w:val="00B03E61"/>
    <w:rsid w:val="00B07E5C"/>
    <w:rsid w:val="00B46202"/>
    <w:rsid w:val="00B52E8D"/>
    <w:rsid w:val="00B66712"/>
    <w:rsid w:val="00B66E7C"/>
    <w:rsid w:val="00B7456F"/>
    <w:rsid w:val="00B811F7"/>
    <w:rsid w:val="00B90CE8"/>
    <w:rsid w:val="00BA0A3D"/>
    <w:rsid w:val="00BA5DC6"/>
    <w:rsid w:val="00BA6196"/>
    <w:rsid w:val="00BB10AF"/>
    <w:rsid w:val="00BC69ED"/>
    <w:rsid w:val="00BC6D8C"/>
    <w:rsid w:val="00BD14FC"/>
    <w:rsid w:val="00BD7087"/>
    <w:rsid w:val="00BE4C13"/>
    <w:rsid w:val="00C25CED"/>
    <w:rsid w:val="00C34006"/>
    <w:rsid w:val="00C3556C"/>
    <w:rsid w:val="00C36B4C"/>
    <w:rsid w:val="00C4056D"/>
    <w:rsid w:val="00C4132B"/>
    <w:rsid w:val="00C418FC"/>
    <w:rsid w:val="00C426B1"/>
    <w:rsid w:val="00C66160"/>
    <w:rsid w:val="00C721AC"/>
    <w:rsid w:val="00C81AA1"/>
    <w:rsid w:val="00C90D6A"/>
    <w:rsid w:val="00C916F2"/>
    <w:rsid w:val="00CA247E"/>
    <w:rsid w:val="00CA2854"/>
    <w:rsid w:val="00CA6D21"/>
    <w:rsid w:val="00CB3110"/>
    <w:rsid w:val="00CB5A7A"/>
    <w:rsid w:val="00CC0647"/>
    <w:rsid w:val="00CC72B6"/>
    <w:rsid w:val="00CE120B"/>
    <w:rsid w:val="00CE40BC"/>
    <w:rsid w:val="00CE5579"/>
    <w:rsid w:val="00CF5D3F"/>
    <w:rsid w:val="00CF5E94"/>
    <w:rsid w:val="00D0218D"/>
    <w:rsid w:val="00D07DB9"/>
    <w:rsid w:val="00D11CC6"/>
    <w:rsid w:val="00D1323F"/>
    <w:rsid w:val="00D25FB5"/>
    <w:rsid w:val="00D44223"/>
    <w:rsid w:val="00D7070A"/>
    <w:rsid w:val="00D76E37"/>
    <w:rsid w:val="00DA2529"/>
    <w:rsid w:val="00DB0735"/>
    <w:rsid w:val="00DB130A"/>
    <w:rsid w:val="00DB2EBB"/>
    <w:rsid w:val="00DC10A1"/>
    <w:rsid w:val="00DC655F"/>
    <w:rsid w:val="00DD0B59"/>
    <w:rsid w:val="00DD7EBD"/>
    <w:rsid w:val="00DF62B6"/>
    <w:rsid w:val="00E07225"/>
    <w:rsid w:val="00E10278"/>
    <w:rsid w:val="00E115FA"/>
    <w:rsid w:val="00E208EC"/>
    <w:rsid w:val="00E27DDB"/>
    <w:rsid w:val="00E3496E"/>
    <w:rsid w:val="00E35C10"/>
    <w:rsid w:val="00E5409F"/>
    <w:rsid w:val="00E556F0"/>
    <w:rsid w:val="00E62EF2"/>
    <w:rsid w:val="00E6652A"/>
    <w:rsid w:val="00E814B3"/>
    <w:rsid w:val="00E97129"/>
    <w:rsid w:val="00EA23F6"/>
    <w:rsid w:val="00EC673F"/>
    <w:rsid w:val="00EC70CD"/>
    <w:rsid w:val="00EE6488"/>
    <w:rsid w:val="00EF14BD"/>
    <w:rsid w:val="00EF348F"/>
    <w:rsid w:val="00EF678A"/>
    <w:rsid w:val="00F021FA"/>
    <w:rsid w:val="00F11365"/>
    <w:rsid w:val="00F2069B"/>
    <w:rsid w:val="00F30797"/>
    <w:rsid w:val="00F346B2"/>
    <w:rsid w:val="00F44887"/>
    <w:rsid w:val="00F52D54"/>
    <w:rsid w:val="00F567FA"/>
    <w:rsid w:val="00F62E97"/>
    <w:rsid w:val="00F632D6"/>
    <w:rsid w:val="00F64209"/>
    <w:rsid w:val="00F7499A"/>
    <w:rsid w:val="00F826FB"/>
    <w:rsid w:val="00F90195"/>
    <w:rsid w:val="00F93BF5"/>
    <w:rsid w:val="00FA4BB0"/>
    <w:rsid w:val="00FC29A0"/>
    <w:rsid w:val="00FC30E4"/>
    <w:rsid w:val="00FD21B4"/>
    <w:rsid w:val="00FD5553"/>
    <w:rsid w:val="00FE2B2C"/>
    <w:rsid w:val="00FF399F"/>
    <w:rsid w:val="00FF440B"/>
    <w:rsid w:val="00FF50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5893F0"/>
  <w15:docId w15:val="{26088163-3759-487D-AF2D-0C963D2B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96AA0"/>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link w:val="Heading1Char"/>
    <w:qFormat/>
    <w:rsid w:val="00096A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096AA0"/>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096AA0"/>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096AA0"/>
    <w:pPr>
      <w:keepNext/>
      <w:numPr>
        <w:ilvl w:val="3"/>
        <w:numId w:val="3"/>
      </w:numPr>
      <w:tabs>
        <w:tab w:val="left" w:pos="2880"/>
      </w:tabs>
      <w:spacing w:after="120"/>
      <w:outlineLvl w:val="3"/>
    </w:pPr>
    <w:rPr>
      <w:b/>
    </w:rPr>
  </w:style>
  <w:style w:type="paragraph" w:styleId="Heading5">
    <w:name w:val="heading 5"/>
    <w:basedOn w:val="Normal"/>
    <w:next w:val="ParaNum"/>
    <w:qFormat/>
    <w:rsid w:val="00096AA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96AA0"/>
    <w:pPr>
      <w:numPr>
        <w:ilvl w:val="5"/>
        <w:numId w:val="3"/>
      </w:numPr>
      <w:tabs>
        <w:tab w:val="left" w:pos="4320"/>
      </w:tabs>
      <w:spacing w:after="120"/>
      <w:outlineLvl w:val="5"/>
    </w:pPr>
    <w:rPr>
      <w:b/>
    </w:rPr>
  </w:style>
  <w:style w:type="paragraph" w:styleId="Heading7">
    <w:name w:val="heading 7"/>
    <w:basedOn w:val="Normal"/>
    <w:next w:val="ParaNum"/>
    <w:qFormat/>
    <w:rsid w:val="00096A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6AA0"/>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096A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6A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6AA0"/>
  </w:style>
  <w:style w:type="paragraph" w:customStyle="1" w:styleId="ParaNum">
    <w:name w:val="ParaNum"/>
    <w:basedOn w:val="Normal"/>
    <w:link w:val="ParaNumChar1"/>
    <w:rsid w:val="00096AA0"/>
    <w:pPr>
      <w:numPr>
        <w:numId w:val="2"/>
      </w:numPr>
      <w:tabs>
        <w:tab w:val="clear" w:pos="1080"/>
        <w:tab w:val="num" w:pos="1440"/>
      </w:tabs>
      <w:spacing w:after="120"/>
    </w:pPr>
  </w:style>
  <w:style w:type="paragraph" w:styleId="EndnoteText">
    <w:name w:val="endnote text"/>
    <w:basedOn w:val="Normal"/>
    <w:semiHidden/>
    <w:rsid w:val="00096AA0"/>
    <w:rPr>
      <w:sz w:val="20"/>
    </w:rPr>
  </w:style>
  <w:style w:type="character" w:styleId="EndnoteReference">
    <w:name w:val="endnote reference"/>
    <w:semiHidden/>
    <w:rsid w:val="00096AA0"/>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96AA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96AA0"/>
    <w:rPr>
      <w:rFonts w:ascii="Times New Roman" w:hAnsi="Times New Roman"/>
      <w:dstrike w:val="0"/>
      <w:color w:val="auto"/>
      <w:sz w:val="20"/>
      <w:vertAlign w:val="superscript"/>
    </w:rPr>
  </w:style>
  <w:style w:type="paragraph" w:styleId="TOC1">
    <w:name w:val="toc 1"/>
    <w:basedOn w:val="Normal"/>
    <w:next w:val="Normal"/>
    <w:semiHidden/>
    <w:rsid w:val="00096A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6AA0"/>
    <w:pPr>
      <w:tabs>
        <w:tab w:val="left" w:pos="720"/>
        <w:tab w:val="right" w:leader="dot" w:pos="9360"/>
      </w:tabs>
      <w:suppressAutoHyphens/>
      <w:ind w:left="720" w:right="720" w:hanging="360"/>
    </w:pPr>
    <w:rPr>
      <w:noProof/>
    </w:rPr>
  </w:style>
  <w:style w:type="paragraph" w:styleId="TOC3">
    <w:name w:val="toc 3"/>
    <w:basedOn w:val="Normal"/>
    <w:next w:val="Normal"/>
    <w:semiHidden/>
    <w:rsid w:val="00096A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6A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6A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6A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6A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6A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6A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6AA0"/>
    <w:pPr>
      <w:tabs>
        <w:tab w:val="right" w:pos="9360"/>
      </w:tabs>
      <w:suppressAutoHyphens/>
    </w:pPr>
  </w:style>
  <w:style w:type="character" w:customStyle="1" w:styleId="EquationCaption">
    <w:name w:val="_Equation Caption"/>
    <w:rsid w:val="00096AA0"/>
  </w:style>
  <w:style w:type="paragraph" w:styleId="Header">
    <w:name w:val="header"/>
    <w:basedOn w:val="Normal"/>
    <w:autoRedefine/>
    <w:rsid w:val="00096AA0"/>
    <w:pPr>
      <w:tabs>
        <w:tab w:val="center" w:pos="4680"/>
        <w:tab w:val="right" w:pos="9360"/>
      </w:tabs>
    </w:pPr>
    <w:rPr>
      <w:b/>
    </w:rPr>
  </w:style>
  <w:style w:type="paragraph" w:styleId="Footer">
    <w:name w:val="footer"/>
    <w:basedOn w:val="Normal"/>
    <w:link w:val="FooterChar"/>
    <w:uiPriority w:val="99"/>
    <w:rsid w:val="00096AA0"/>
    <w:pPr>
      <w:tabs>
        <w:tab w:val="center" w:pos="4320"/>
        <w:tab w:val="right" w:pos="8640"/>
      </w:tabs>
    </w:pPr>
  </w:style>
  <w:style w:type="character" w:styleId="PageNumber">
    <w:name w:val="page number"/>
    <w:basedOn w:val="DefaultParagraphFont"/>
    <w:rsid w:val="00096AA0"/>
  </w:style>
  <w:style w:type="paragraph" w:styleId="BlockText">
    <w:name w:val="Block Text"/>
    <w:basedOn w:val="Normal"/>
    <w:rsid w:val="00096AA0"/>
    <w:pPr>
      <w:spacing w:after="240"/>
      <w:ind w:left="1440" w:right="1440"/>
    </w:pPr>
  </w:style>
  <w:style w:type="paragraph" w:customStyle="1" w:styleId="Paratitle">
    <w:name w:val="Para title"/>
    <w:basedOn w:val="Normal"/>
    <w:rsid w:val="00096AA0"/>
    <w:pPr>
      <w:tabs>
        <w:tab w:val="center" w:pos="9270"/>
      </w:tabs>
      <w:spacing w:after="240"/>
    </w:pPr>
    <w:rPr>
      <w:spacing w:val="-2"/>
    </w:rPr>
  </w:style>
  <w:style w:type="paragraph" w:customStyle="1" w:styleId="Bullet">
    <w:name w:val="Bullet"/>
    <w:basedOn w:val="Normal"/>
    <w:rsid w:val="00096AA0"/>
    <w:pPr>
      <w:tabs>
        <w:tab w:val="left" w:pos="2160"/>
      </w:tabs>
      <w:spacing w:after="220"/>
      <w:ind w:left="2160" w:hanging="720"/>
    </w:pPr>
  </w:style>
  <w:style w:type="paragraph" w:customStyle="1" w:styleId="TableFormat">
    <w:name w:val="TableFormat"/>
    <w:basedOn w:val="Bullet"/>
    <w:rsid w:val="00096AA0"/>
    <w:pPr>
      <w:tabs>
        <w:tab w:val="clear" w:pos="2160"/>
        <w:tab w:val="left" w:pos="5040"/>
      </w:tabs>
      <w:ind w:left="5040" w:hanging="3600"/>
    </w:pPr>
  </w:style>
  <w:style w:type="paragraph" w:customStyle="1" w:styleId="TOCTitle">
    <w:name w:val="TOC Title"/>
    <w:basedOn w:val="Normal"/>
    <w:rsid w:val="00096A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AA0"/>
    <w:pPr>
      <w:jc w:val="center"/>
    </w:pPr>
    <w:rPr>
      <w:rFonts w:ascii="Times New Roman Bold" w:hAnsi="Times New Roman Bold"/>
      <w:b/>
      <w:bCs/>
      <w:caps/>
      <w:szCs w:val="22"/>
    </w:rPr>
  </w:style>
  <w:style w:type="character" w:styleId="Hyperlink">
    <w:name w:val="Hyperlink"/>
    <w:rsid w:val="00096AA0"/>
    <w:rPr>
      <w:color w:val="0000FF"/>
      <w:u w:val="single"/>
    </w:rPr>
  </w:style>
  <w:style w:type="character" w:customStyle="1" w:styleId="FooterChar">
    <w:name w:val="Footer Char"/>
    <w:link w:val="Footer"/>
    <w:uiPriority w:val="99"/>
    <w:rsid w:val="00096AA0"/>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BodyText2">
    <w:name w:val="Body Text 2"/>
    <w:basedOn w:val="Normal"/>
    <w:link w:val="BodyText2Char"/>
    <w:rsid w:val="005E3497"/>
    <w:rPr>
      <w:kern w:val="0"/>
      <w:sz w:val="24"/>
    </w:rPr>
  </w:style>
  <w:style w:type="character" w:customStyle="1" w:styleId="BodyText2Char">
    <w:name w:val="Body Text 2 Char"/>
    <w:basedOn w:val="DefaultParagraphFont"/>
    <w:link w:val="BodyText2"/>
    <w:rsid w:val="005E3497"/>
    <w:rPr>
      <w:snapToGrid w:val="0"/>
      <w:sz w:val="24"/>
    </w:rPr>
  </w:style>
  <w:style w:type="paragraph" w:styleId="ListParagraph">
    <w:name w:val="List Paragraph"/>
    <w:basedOn w:val="Normal"/>
    <w:uiPriority w:val="34"/>
    <w:qFormat/>
    <w:rsid w:val="00866450"/>
    <w:pPr>
      <w:ind w:left="720"/>
      <w:contextualSpacing/>
    </w:pPr>
  </w:style>
  <w:style w:type="paragraph" w:styleId="Revision">
    <w:name w:val="Revision"/>
    <w:hidden/>
    <w:uiPriority w:val="99"/>
    <w:semiHidden/>
    <w:rsid w:val="00D11CC6"/>
    <w:rPr>
      <w:snapToGrid w:val="0"/>
      <w:kern w:val="28"/>
      <w:sz w:val="22"/>
    </w:rPr>
  </w:style>
  <w:style w:type="character" w:customStyle="1" w:styleId="Heading1Char">
    <w:name w:val="Heading 1 Char"/>
    <w:aliases w:val="H1 Char,Heading 1 Char Char Char,Heading 1 Char Char Char Char Char,Heading 1 Char Char Char Char Char Char Char,Heading 1 Char1 Char,Heading 1 Char1 Char Char Char Char Char,Heading 1 Char2 Char,Heading 1 Char2 Char Char Char"/>
    <w:basedOn w:val="DefaultParagraphFont"/>
    <w:link w:val="Heading1"/>
    <w:rsid w:val="007C578B"/>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