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710BB" w:rsidRPr="006B29E2" w14:paraId="1C704955" w14:textId="5C573F89">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404EC">
        <w:rPr>
          <w:szCs w:val="22"/>
        </w:rPr>
        <w:t xml:space="preserve"> </w:t>
      </w:r>
      <w:r w:rsidR="006253CB">
        <w:rPr>
          <w:szCs w:val="22"/>
        </w:rPr>
        <w:t xml:space="preserve"> </w:t>
      </w:r>
    </w:p>
    <w:p w:rsidR="00C97A17" w:rsidRPr="006B29E2" w:rsidP="00A65881" w14:paraId="1CC8C0F9" w14:textId="19B89D3E">
      <w:pPr>
        <w:ind w:left="6566" w:hanging="86"/>
        <w:jc w:val="center"/>
        <w:rPr>
          <w:b/>
          <w:szCs w:val="22"/>
        </w:rPr>
      </w:pPr>
      <w:bookmarkStart w:id="1" w:name="_Hlk118967502"/>
      <w:r w:rsidRPr="006B29E2">
        <w:rPr>
          <w:b/>
          <w:szCs w:val="22"/>
        </w:rPr>
        <w:t xml:space="preserve">DA </w:t>
      </w:r>
      <w:r w:rsidR="00007CD5">
        <w:rPr>
          <w:b/>
          <w:szCs w:val="22"/>
        </w:rPr>
        <w:t>22-1185</w:t>
      </w:r>
    </w:p>
    <w:p w:rsidR="00C97A17" w:rsidRPr="006B29E2" w:rsidP="00A65881" w14:paraId="5C9FDC22" w14:textId="2D4BA9F9">
      <w:pPr>
        <w:spacing w:before="60"/>
        <w:ind w:left="6480"/>
        <w:jc w:val="center"/>
        <w:rPr>
          <w:b/>
          <w:szCs w:val="22"/>
        </w:rPr>
      </w:pPr>
      <w:r>
        <w:rPr>
          <w:b/>
          <w:szCs w:val="22"/>
        </w:rPr>
        <w:t>N</w:t>
      </w:r>
      <w:r w:rsidR="006F3989">
        <w:rPr>
          <w:b/>
          <w:szCs w:val="22"/>
        </w:rPr>
        <w:t>ovember</w:t>
      </w:r>
      <w:r>
        <w:rPr>
          <w:b/>
          <w:szCs w:val="22"/>
        </w:rPr>
        <w:t xml:space="preserve"> 10</w:t>
      </w:r>
      <w:r w:rsidRPr="00D160FC">
        <w:rPr>
          <w:b/>
          <w:szCs w:val="22"/>
        </w:rPr>
        <w:t>,</w:t>
      </w:r>
      <w:r w:rsidRPr="006B29E2">
        <w:rPr>
          <w:b/>
          <w:szCs w:val="22"/>
        </w:rPr>
        <w:t xml:space="preserve"> 20</w:t>
      </w:r>
      <w:r>
        <w:rPr>
          <w:b/>
          <w:szCs w:val="22"/>
        </w:rPr>
        <w:t>22</w:t>
      </w:r>
    </w:p>
    <w:p w:rsidR="00C97A17" w:rsidRPr="006B29E2" w:rsidP="00C97A17" w14:paraId="7BCCEFB8" w14:textId="77777777">
      <w:pPr>
        <w:tabs>
          <w:tab w:val="left" w:pos="5900"/>
        </w:tabs>
        <w:rPr>
          <w:szCs w:val="22"/>
        </w:rPr>
      </w:pPr>
      <w:r w:rsidRPr="006B29E2">
        <w:rPr>
          <w:szCs w:val="22"/>
        </w:rPr>
        <w:tab/>
      </w:r>
    </w:p>
    <w:p w:rsidR="00C97A17" w:rsidP="00C97A17" w14:paraId="00157137" w14:textId="77777777">
      <w:pPr>
        <w:autoSpaceDE w:val="0"/>
        <w:autoSpaceDN w:val="0"/>
        <w:adjustRightInd w:val="0"/>
        <w:jc w:val="center"/>
        <w:rPr>
          <w:b/>
          <w:bCs/>
          <w:szCs w:val="22"/>
        </w:rPr>
      </w:pPr>
      <w:bookmarkStart w:id="2" w:name="_Hlk519509475"/>
      <w:bookmarkStart w:id="3" w:name="_Hlk502044717"/>
      <w:bookmarkStart w:id="4" w:name="_Hlk516578398"/>
      <w:r w:rsidRPr="009F1D82">
        <w:rPr>
          <w:b/>
          <w:bCs/>
          <w:szCs w:val="22"/>
        </w:rPr>
        <w:t>APPLICATION</w:t>
      </w:r>
      <w:r>
        <w:rPr>
          <w:b/>
          <w:bCs/>
          <w:szCs w:val="22"/>
        </w:rPr>
        <w:t>S</w:t>
      </w:r>
      <w:r w:rsidRPr="009F1D82">
        <w:rPr>
          <w:b/>
          <w:bCs/>
          <w:szCs w:val="22"/>
        </w:rPr>
        <w:t xml:space="preserve"> FILED FOR THE TRANSFER OF </w:t>
      </w:r>
      <w:r>
        <w:rPr>
          <w:b/>
          <w:bCs/>
          <w:szCs w:val="22"/>
        </w:rPr>
        <w:t xml:space="preserve">CONTROL </w:t>
      </w:r>
      <w:r w:rsidRPr="009F1D82">
        <w:rPr>
          <w:b/>
          <w:bCs/>
          <w:szCs w:val="22"/>
        </w:rPr>
        <w:t>OF</w:t>
      </w:r>
    </w:p>
    <w:p w:rsidR="00C97A17" w:rsidP="00C97A17" w14:paraId="51A4F8C3" w14:textId="77777777">
      <w:pPr>
        <w:autoSpaceDE w:val="0"/>
        <w:autoSpaceDN w:val="0"/>
        <w:adjustRightInd w:val="0"/>
        <w:jc w:val="center"/>
        <w:rPr>
          <w:b/>
          <w:bCs/>
          <w:szCs w:val="22"/>
        </w:rPr>
      </w:pPr>
      <w:r>
        <w:rPr>
          <w:b/>
          <w:bCs/>
          <w:szCs w:val="22"/>
        </w:rPr>
        <w:t>SPRINT COMMUNICATIONS COMPANY L.P. TO COGENT INFRASTRUCTURE, INC.</w:t>
      </w:r>
    </w:p>
    <w:bookmarkEnd w:id="2"/>
    <w:bookmarkEnd w:id="3"/>
    <w:bookmarkEnd w:id="4"/>
    <w:p w:rsidR="00C97A17" w:rsidP="00C97A17" w14:paraId="40E82A02" w14:textId="77777777">
      <w:pPr>
        <w:autoSpaceDE w:val="0"/>
        <w:autoSpaceDN w:val="0"/>
        <w:adjustRightInd w:val="0"/>
        <w:rPr>
          <w:b/>
          <w:bCs/>
          <w:szCs w:val="22"/>
        </w:rPr>
      </w:pPr>
    </w:p>
    <w:p w:rsidR="00C97A17" w:rsidRPr="006B29E2" w:rsidP="00C97A17" w14:paraId="25A055B0" w14:textId="77777777">
      <w:pPr>
        <w:autoSpaceDE w:val="0"/>
        <w:autoSpaceDN w:val="0"/>
        <w:adjustRightInd w:val="0"/>
        <w:jc w:val="center"/>
        <w:rPr>
          <w:b/>
          <w:szCs w:val="22"/>
        </w:rPr>
      </w:pPr>
      <w:r w:rsidRPr="006B29E2">
        <w:rPr>
          <w:b/>
          <w:szCs w:val="22"/>
        </w:rPr>
        <w:t>PLEADING CYCLE ESTABLISHED</w:t>
      </w:r>
    </w:p>
    <w:p w:rsidR="00C97A17" w:rsidRPr="006B29E2" w:rsidP="00C97A17" w14:paraId="1303F4F1" w14:textId="77777777">
      <w:pPr>
        <w:jc w:val="center"/>
        <w:rPr>
          <w:b/>
          <w:szCs w:val="22"/>
        </w:rPr>
      </w:pPr>
    </w:p>
    <w:p w:rsidR="00C97A17" w:rsidP="00C97A17" w14:paraId="19D87747" w14:textId="77777777">
      <w:pPr>
        <w:jc w:val="center"/>
        <w:rPr>
          <w:b/>
          <w:szCs w:val="22"/>
        </w:rPr>
      </w:pPr>
      <w:r>
        <w:rPr>
          <w:b/>
          <w:szCs w:val="22"/>
        </w:rPr>
        <w:t xml:space="preserve"> </w:t>
      </w:r>
      <w:r w:rsidRPr="00377CC1">
        <w:rPr>
          <w:b/>
          <w:szCs w:val="22"/>
        </w:rPr>
        <w:t xml:space="preserve">WC Docket No. </w:t>
      </w:r>
      <w:r>
        <w:rPr>
          <w:b/>
          <w:szCs w:val="22"/>
        </w:rPr>
        <w:t>22-360</w:t>
      </w:r>
    </w:p>
    <w:p w:rsidR="00C97A17" w:rsidRPr="006B29E2" w:rsidP="00C97A17" w14:paraId="20649B56" w14:textId="77777777">
      <w:pPr>
        <w:jc w:val="center"/>
        <w:rPr>
          <w:szCs w:val="22"/>
        </w:rPr>
      </w:pPr>
    </w:p>
    <w:p w:rsidR="00C97A17" w:rsidRPr="006B29E2" w:rsidP="00C97A17" w14:paraId="4EA80317" w14:textId="4AC48F4C">
      <w:pPr>
        <w:pStyle w:val="NoSpacing"/>
        <w:rPr>
          <w:b/>
          <w:szCs w:val="22"/>
        </w:rPr>
      </w:pPr>
      <w:r>
        <w:rPr>
          <w:b/>
          <w:szCs w:val="22"/>
        </w:rPr>
        <w:t xml:space="preserve">Comments/Petitions Due: </w:t>
      </w:r>
      <w:r w:rsidR="006F3989">
        <w:rPr>
          <w:b/>
          <w:szCs w:val="22"/>
        </w:rPr>
        <w:t xml:space="preserve"> </w:t>
      </w:r>
      <w:r w:rsidR="00A65881">
        <w:rPr>
          <w:b/>
          <w:szCs w:val="22"/>
        </w:rPr>
        <w:t>December 12</w:t>
      </w:r>
      <w:r w:rsidRPr="00AF1348">
        <w:rPr>
          <w:b/>
          <w:szCs w:val="22"/>
        </w:rPr>
        <w:t>, 20</w:t>
      </w:r>
      <w:r>
        <w:rPr>
          <w:b/>
          <w:szCs w:val="22"/>
        </w:rPr>
        <w:t>22</w:t>
      </w:r>
    </w:p>
    <w:p w:rsidR="00C97A17" w:rsidRPr="006B29E2" w:rsidP="00C97A17" w14:paraId="1E8B62D2" w14:textId="71BA2847">
      <w:pPr>
        <w:pStyle w:val="NoSpacing"/>
        <w:rPr>
          <w:b/>
          <w:szCs w:val="22"/>
        </w:rPr>
      </w:pPr>
      <w:r w:rsidRPr="006B29E2">
        <w:rPr>
          <w:b/>
          <w:szCs w:val="22"/>
        </w:rPr>
        <w:t>Reply Comments</w:t>
      </w:r>
      <w:r>
        <w:rPr>
          <w:b/>
          <w:szCs w:val="22"/>
        </w:rPr>
        <w:t>/Oppositions to Petitions Due</w:t>
      </w:r>
      <w:r w:rsidRPr="00AF1348">
        <w:rPr>
          <w:b/>
          <w:szCs w:val="22"/>
        </w:rPr>
        <w:t>:</w:t>
      </w:r>
      <w:r>
        <w:rPr>
          <w:b/>
          <w:szCs w:val="22"/>
        </w:rPr>
        <w:t xml:space="preserve"> </w:t>
      </w:r>
      <w:r w:rsidR="006F3989">
        <w:rPr>
          <w:b/>
          <w:szCs w:val="22"/>
        </w:rPr>
        <w:t xml:space="preserve"> </w:t>
      </w:r>
      <w:r w:rsidR="00A65881">
        <w:rPr>
          <w:b/>
          <w:szCs w:val="22"/>
        </w:rPr>
        <w:t>December 27</w:t>
      </w:r>
      <w:r w:rsidRPr="00AF1348">
        <w:rPr>
          <w:b/>
          <w:szCs w:val="22"/>
        </w:rPr>
        <w:t>, 2</w:t>
      </w:r>
      <w:r>
        <w:rPr>
          <w:b/>
          <w:szCs w:val="22"/>
        </w:rPr>
        <w:t>022</w:t>
      </w:r>
    </w:p>
    <w:bookmarkEnd w:id="1"/>
    <w:p w:rsidR="00C97A17" w:rsidRPr="006B29E2" w:rsidP="00C97A17" w14:paraId="645AE77B" w14:textId="77777777">
      <w:pPr>
        <w:autoSpaceDE w:val="0"/>
        <w:autoSpaceDN w:val="0"/>
        <w:adjustRightInd w:val="0"/>
        <w:rPr>
          <w:rFonts w:ascii="TimesNewRomanPSMT" w:hAnsi="TimesNewRomanPSMT" w:cs="TimesNewRomanPSMT"/>
          <w:szCs w:val="22"/>
        </w:rPr>
      </w:pPr>
    </w:p>
    <w:p w:rsidR="00C97A17" w:rsidP="00C97A17" w14:paraId="0E6F47AF" w14:textId="77777777">
      <w:pPr>
        <w:autoSpaceDE w:val="0"/>
        <w:autoSpaceDN w:val="0"/>
        <w:adjustRightInd w:val="0"/>
        <w:ind w:firstLine="720"/>
        <w:rPr>
          <w:szCs w:val="22"/>
        </w:rPr>
      </w:pPr>
      <w:r w:rsidRPr="373D6E2D">
        <w:t>By this Public Notice, the Wireline Competition</w:t>
      </w:r>
      <w:r>
        <w:rPr>
          <w:szCs w:val="22"/>
        </w:rPr>
        <w:t xml:space="preserve"> </w:t>
      </w:r>
      <w:r w:rsidRPr="373D6E2D">
        <w:t>Bureau, International Bureau, and Wireless Telecommunications Bureau</w:t>
      </w:r>
      <w:r w:rsidRPr="00FB3EDD">
        <w:rPr>
          <w:szCs w:val="22"/>
        </w:rPr>
        <w:t xml:space="preserve"> </w:t>
      </w:r>
      <w:r w:rsidRPr="373D6E2D">
        <w:t>(Bureaus) seek comment from interested parties on applications filed by</w:t>
      </w:r>
      <w:r w:rsidRPr="373D6E2D">
        <w:rPr>
          <w:color w:val="231F20"/>
        </w:rPr>
        <w:t xml:space="preserve"> </w:t>
      </w:r>
      <w:r w:rsidRPr="373D6E2D">
        <w:t>Sprint LLC and Cogent Infrastructure, Inc.</w:t>
      </w:r>
      <w:r>
        <w:rPr>
          <w:szCs w:val="22"/>
        </w:rPr>
        <w:t xml:space="preserve"> </w:t>
      </w:r>
      <w:r w:rsidRPr="373D6E2D">
        <w:t>(Cogent Infrastructure) (together, Applicants) for the transfer of control of Sprint Communications Company L.P. (SCCLP) to Cogent Infrastructure (Transaction)</w:t>
      </w:r>
      <w:r w:rsidRPr="373D6E2D">
        <w:rPr>
          <w:color w:val="231F20"/>
        </w:rPr>
        <w:t xml:space="preserve">, </w:t>
      </w:r>
      <w:r w:rsidRPr="373D6E2D">
        <w:rPr>
          <w:snapToGrid w:val="0"/>
          <w:kern w:val="28"/>
        </w:rPr>
        <w:t>pursuant to sections 214 and 310(d) of the Communications Act of 1934, as amended (Act),</w:t>
      </w:r>
      <w:r>
        <w:rPr>
          <w:rStyle w:val="FootnoteReference"/>
          <w:snapToGrid w:val="0"/>
          <w:kern w:val="28"/>
        </w:rPr>
        <w:footnoteReference w:id="3"/>
      </w:r>
      <w:r w:rsidRPr="00736697">
        <w:rPr>
          <w:snapToGrid w:val="0"/>
          <w:kern w:val="28"/>
          <w:szCs w:val="22"/>
        </w:rPr>
        <w:t xml:space="preserve"> </w:t>
      </w:r>
      <w:r w:rsidRPr="373D6E2D">
        <w:rPr>
          <w:snapToGrid w:val="0"/>
          <w:color w:val="000000"/>
          <w:kern w:val="28"/>
        </w:rPr>
        <w:t>the Cable Landing License Act of 1921,</w:t>
      </w:r>
      <w:r>
        <w:rPr>
          <w:snapToGrid w:val="0"/>
          <w:color w:val="000000"/>
          <w:kern w:val="28"/>
          <w:vertAlign w:val="superscript"/>
        </w:rPr>
        <w:footnoteReference w:id="4"/>
      </w:r>
      <w:r w:rsidRPr="373D6E2D">
        <w:rPr>
          <w:snapToGrid w:val="0"/>
          <w:color w:val="000000"/>
          <w:kern w:val="28"/>
        </w:rPr>
        <w:t xml:space="preserve"> </w:t>
      </w:r>
      <w:r w:rsidRPr="373D6E2D">
        <w:rPr>
          <w:snapToGrid w:val="0"/>
          <w:kern w:val="28"/>
        </w:rPr>
        <w:t>and sections 1.767, 1.948, 25.119, 63.03-04, 63.12, 63.18, and 63.24 of the Commission’s rules.</w:t>
      </w:r>
      <w:r>
        <w:rPr>
          <w:snapToGrid w:val="0"/>
          <w:kern w:val="28"/>
          <w:vertAlign w:val="superscript"/>
        </w:rPr>
        <w:footnoteReference w:id="5"/>
      </w:r>
      <w:r w:rsidRPr="373D6E2D">
        <w:rPr>
          <w:snapToGrid w:val="0"/>
          <w:color w:val="000000"/>
          <w:kern w:val="28"/>
        </w:rPr>
        <w:t xml:space="preserve"> </w:t>
      </w:r>
    </w:p>
    <w:p w:rsidR="00C97A17" w:rsidP="00C97A17" w14:paraId="5E1DAA90" w14:textId="77777777">
      <w:pPr>
        <w:autoSpaceDE w:val="0"/>
        <w:autoSpaceDN w:val="0"/>
        <w:adjustRightInd w:val="0"/>
        <w:ind w:firstLine="720"/>
        <w:rPr>
          <w:szCs w:val="22"/>
        </w:rPr>
      </w:pPr>
    </w:p>
    <w:p w:rsidR="00C97A17" w:rsidRPr="0052760F" w:rsidP="00C97A17" w14:paraId="332533AD" w14:textId="6E729BEF">
      <w:pPr>
        <w:autoSpaceDE w:val="0"/>
        <w:autoSpaceDN w:val="0"/>
        <w:adjustRightInd w:val="0"/>
        <w:ind w:firstLine="720"/>
        <w:rPr>
          <w:szCs w:val="22"/>
        </w:rPr>
      </w:pPr>
      <w:r w:rsidRPr="373D6E2D">
        <w:t>SCCLP is a Delaware limited partnership indirectly wholly owned by Sprint LLC.</w:t>
      </w:r>
      <w:r>
        <w:rPr>
          <w:rStyle w:val="FootnoteReference"/>
        </w:rPr>
        <w:footnoteReference w:id="6"/>
      </w:r>
      <w:r w:rsidRPr="373D6E2D">
        <w:t xml:space="preserve">  Sprint LLC does not itself provide telecommunications services,</w:t>
      </w:r>
      <w:r>
        <w:rPr>
          <w:rStyle w:val="FootnoteReference"/>
        </w:rPr>
        <w:footnoteReference w:id="7"/>
      </w:r>
      <w:r w:rsidRPr="373D6E2D">
        <w:t xml:space="preserve"> and, in turn, is a direct</w:t>
      </w:r>
      <w:r w:rsidR="002B0093">
        <w:t>,</w:t>
      </w:r>
      <w:r w:rsidRPr="373D6E2D">
        <w:t xml:space="preserve"> wholly owned subsidiary of T-Mobile USA, Inc. (T-Mobile), a nationwide wireless telecommunications provider.</w:t>
      </w:r>
      <w:r>
        <w:rPr>
          <w:rStyle w:val="FootnoteReference"/>
        </w:rPr>
        <w:footnoteReference w:id="8"/>
      </w:r>
      <w:r>
        <w:rPr>
          <w:szCs w:val="22"/>
        </w:rPr>
        <w:t xml:space="preserve"> </w:t>
      </w:r>
      <w:r w:rsidRPr="373D6E2D">
        <w:t>Operating as a subsidiary of T-Mobile,</w:t>
      </w:r>
      <w:r w:rsidRPr="373D6E2D">
        <w:rPr>
          <w:b/>
          <w:bCs/>
        </w:rPr>
        <w:t xml:space="preserve"> </w:t>
      </w:r>
      <w:r w:rsidRPr="373D6E2D">
        <w:t>SCCLP provides facilities-based and resold wireline telecommunications services, including retail business data services and IP transit, to enterprise customers throughout the United States via the legacy Sprint wireline network.</w:t>
      </w:r>
      <w:r>
        <w:rPr>
          <w:rStyle w:val="FootnoteReference"/>
        </w:rPr>
        <w:footnoteReference w:id="9"/>
      </w:r>
      <w:r w:rsidRPr="373D6E2D">
        <w:t xml:space="preserve">  The wireline network</w:t>
      </w:r>
      <w:r>
        <w:t xml:space="preserve"> includes “approximately 37,000 domestic route miles (consisting primarily of long-haul fiber, owned and leased) as well as 28 data center facilities, 250 domestic and more than 60 international Points of Presence,</w:t>
      </w:r>
      <w:r w:rsidRPr="373D6E2D">
        <w:t>” as well as ownership interests in five submarine cables (Sprint Wireline network or business).</w:t>
      </w:r>
      <w:r>
        <w:rPr>
          <w:rStyle w:val="FootnoteReference"/>
        </w:rPr>
        <w:footnoteReference w:id="10"/>
      </w:r>
      <w:r>
        <w:rPr>
          <w:szCs w:val="22"/>
        </w:rPr>
        <w:t xml:space="preserve"> </w:t>
      </w:r>
    </w:p>
    <w:p w:rsidR="00C97A17" w:rsidRPr="0052760F" w:rsidP="00C97A17" w14:paraId="353C33C3" w14:textId="77777777">
      <w:pPr>
        <w:autoSpaceDE w:val="0"/>
        <w:autoSpaceDN w:val="0"/>
        <w:adjustRightInd w:val="0"/>
        <w:rPr>
          <w:szCs w:val="22"/>
        </w:rPr>
      </w:pPr>
    </w:p>
    <w:p w:rsidR="00C97A17" w:rsidP="00C97A17" w14:paraId="619A975B" w14:textId="4F2FE843">
      <w:pPr>
        <w:autoSpaceDE w:val="0"/>
        <w:autoSpaceDN w:val="0"/>
        <w:adjustRightInd w:val="0"/>
        <w:ind w:firstLine="720"/>
      </w:pPr>
      <w:r w:rsidRPr="373D6E2D">
        <w:t>Cogent Infrastructure is a Delaware corporation that is a direct, wholly owned subsidiary of Cogent Communications Holdings, Inc. (Cogent Communications), which is a publicly held Delaware corporation.</w:t>
      </w:r>
      <w:r>
        <w:rPr>
          <w:rStyle w:val="FootnoteReference"/>
        </w:rPr>
        <w:footnoteReference w:id="11"/>
      </w:r>
      <w:r w:rsidRPr="373D6E2D">
        <w:t xml:space="preserve">  Through a subsidiary, Cogent Communications provides “Internet access services, private network solutions, and data center colocation space” to Internet service providers (ISPs), telecommunications carriers, and small and medium business and enterprise customers across the United States.</w:t>
      </w:r>
      <w:r>
        <w:rPr>
          <w:rStyle w:val="FootnoteReference"/>
        </w:rPr>
        <w:footnoteReference w:id="12"/>
      </w:r>
      <w:r w:rsidRPr="373D6E2D">
        <w:t xml:space="preserve">  Applicants state that neither Cogent Communications nor its subsidiaries currently provide telecommunications services in the United States.</w:t>
      </w:r>
      <w:r>
        <w:rPr>
          <w:rStyle w:val="FootnoteReference"/>
        </w:rPr>
        <w:footnoteReference w:id="13"/>
      </w:r>
      <w:r w:rsidRPr="373D6E2D">
        <w:t xml:space="preserve">  One individual and two entities hold an interest in Cogent Communications of 10% or more:  David Schaeffer., a U.S. citizen who is CEO and Chairman of Cogent Communications (10.2% of Cogent Communications’ common stock); BlackRock Inc., a U.S. entity (14.7% of Cogent Communications’ common stock)</w:t>
      </w:r>
      <w:r>
        <w:rPr>
          <w:rStyle w:val="FootnoteReference"/>
        </w:rPr>
        <w:footnoteReference w:id="14"/>
      </w:r>
      <w:r w:rsidRPr="373D6E2D">
        <w:t xml:space="preserve">; and The Vanguard Group, Inc., a U.S. entity (10.1% of Cogent Communications’ common </w:t>
      </w:r>
      <w:r w:rsidRPr="373D6E2D">
        <w:t>stock).</w:t>
      </w:r>
      <w:r>
        <w:rPr>
          <w:rStyle w:val="FootnoteReference"/>
        </w:rPr>
        <w:footnoteReference w:id="15"/>
      </w:r>
      <w:r w:rsidRPr="373D6E2D" w:rsidR="00E04E7D">
        <w:t xml:space="preserve"> </w:t>
      </w:r>
      <w:r w:rsidR="004E4182">
        <w:t xml:space="preserve"> </w:t>
      </w:r>
      <w:r w:rsidRPr="373D6E2D" w:rsidR="00E04E7D">
        <w:t>Applicants state that Cogent Infrast</w:t>
      </w:r>
      <w:r w:rsidRPr="373D6E2D" w:rsidR="00863BD2">
        <w:t xml:space="preserve">ructure </w:t>
      </w:r>
      <w:r w:rsidRPr="373D6E2D" w:rsidR="00E04E7D">
        <w:t>is not</w:t>
      </w:r>
      <w:r w:rsidRPr="373D6E2D" w:rsidR="00863BD2">
        <w:t xml:space="preserve"> affiliated with other communications providers in which BlackRock</w:t>
      </w:r>
      <w:r w:rsidR="00717FB4">
        <w:rPr>
          <w:szCs w:val="22"/>
        </w:rPr>
        <w:t xml:space="preserve"> </w:t>
      </w:r>
      <w:r w:rsidRPr="373D6E2D" w:rsidR="00863BD2">
        <w:t xml:space="preserve">or </w:t>
      </w:r>
      <w:r w:rsidRPr="373D6E2D" w:rsidR="00EC5F62">
        <w:t>Vanguard may</w:t>
      </w:r>
      <w:r w:rsidRPr="373D6E2D" w:rsidR="00717FB4">
        <w:t xml:space="preserve"> hold an ownership interest.</w:t>
      </w:r>
      <w:r>
        <w:rPr>
          <w:rStyle w:val="FootnoteReference"/>
          <w:szCs w:val="22"/>
        </w:rPr>
        <w:footnoteReference w:id="16"/>
      </w:r>
    </w:p>
    <w:p w:rsidR="00C97A17" w:rsidP="00C97A17" w14:paraId="02AD5DE5" w14:textId="77777777">
      <w:pPr>
        <w:autoSpaceDE w:val="0"/>
        <w:autoSpaceDN w:val="0"/>
        <w:adjustRightInd w:val="0"/>
        <w:rPr>
          <w:szCs w:val="22"/>
        </w:rPr>
      </w:pPr>
    </w:p>
    <w:p w:rsidR="00C97A17" w:rsidP="00C97A17" w14:paraId="4FF7D9E1" w14:textId="29604C69">
      <w:pPr>
        <w:autoSpaceDE w:val="0"/>
        <w:autoSpaceDN w:val="0"/>
        <w:adjustRightInd w:val="0"/>
        <w:ind w:firstLine="720"/>
        <w:rPr>
          <w:szCs w:val="22"/>
        </w:rPr>
      </w:pPr>
      <w:r w:rsidRPr="00DE3D45">
        <w:rPr>
          <w:szCs w:val="22"/>
        </w:rPr>
        <w:t xml:space="preserve">Pursuant to </w:t>
      </w:r>
      <w:r>
        <w:rPr>
          <w:szCs w:val="22"/>
        </w:rPr>
        <w:t>a Membership Interest Purchase Agreement (Purchase Agreement)</w:t>
      </w:r>
      <w:r w:rsidRPr="00DE3D45">
        <w:rPr>
          <w:szCs w:val="22"/>
        </w:rPr>
        <w:t xml:space="preserve">, dated </w:t>
      </w:r>
      <w:r>
        <w:rPr>
          <w:szCs w:val="22"/>
        </w:rPr>
        <w:t>September 6, 2022</w:t>
      </w:r>
      <w:r w:rsidRPr="00DE3D45">
        <w:rPr>
          <w:szCs w:val="22"/>
        </w:rPr>
        <w:t>,</w:t>
      </w:r>
      <w:r>
        <w:rPr>
          <w:szCs w:val="22"/>
        </w:rPr>
        <w:t xml:space="preserve"> </w:t>
      </w:r>
      <w:r>
        <w:t>Cogent Infrastructure will purchase from Sprint LLC the membership interests of SCCLP’s direct parent company.</w:t>
      </w:r>
      <w:r>
        <w:rPr>
          <w:rStyle w:val="FootnoteReference"/>
        </w:rPr>
        <w:footnoteReference w:id="17"/>
      </w:r>
      <w:r>
        <w:t xml:space="preserve">  Applicants explain that currently this entity is Sprint Communications LLC, a Kansas limited liability company</w:t>
      </w:r>
      <w:r>
        <w:rPr>
          <w:szCs w:val="22"/>
        </w:rPr>
        <w:t>.</w:t>
      </w:r>
      <w:r>
        <w:rPr>
          <w:rStyle w:val="FootnoteReference"/>
          <w:szCs w:val="22"/>
        </w:rPr>
        <w:footnoteReference w:id="18"/>
      </w:r>
      <w:r>
        <w:rPr>
          <w:szCs w:val="22"/>
        </w:rPr>
        <w:t xml:space="preserve">  </w:t>
      </w:r>
      <w:r>
        <w:t xml:space="preserve">However, shortly before the Transaction is consummated, Sprint Communications LLC will become a Delaware limited liability company and then will divide into two separate limited liability companies:  (i) a new Delaware limited liability company (Patagonia </w:t>
      </w:r>
      <w:r>
        <w:t>SaleCo</w:t>
      </w:r>
      <w:r>
        <w:t xml:space="preserve"> 2, LLC) that will hold Sprint Communications LLC’s assets and liabilities relating to the legacy Sprint Wireline business to be transferred, including the rights and obligations of Sprint Communications LLC as the sole general partner of SCCLP and as the 100% owner of </w:t>
      </w:r>
      <w:r>
        <w:t>Utelcom</w:t>
      </w:r>
      <w:r>
        <w:t xml:space="preserve"> LLC, the sole limited partner of SCCLP, and (ii) the continuation of Sprint Communications LLC as a Delaware limited liability company (which will continue to be named Sprint Communications LLC) that will retain Sprint Communications LLC’s assets and liabilities not being transferred.</w:t>
      </w:r>
      <w:r>
        <w:rPr>
          <w:rStyle w:val="FootnoteReference"/>
        </w:rPr>
        <w:footnoteReference w:id="19"/>
      </w:r>
      <w:r>
        <w:t xml:space="preserve">  At the time of the Transaction, Cogent Infrastructure will acquire Patagonia </w:t>
      </w:r>
      <w:r>
        <w:t>SaleCo</w:t>
      </w:r>
      <w:r>
        <w:t xml:space="preserve"> 2, LLC, which will own 100% of SCCLP (through a combination of direct and indirect ownership), among other assets.</w:t>
      </w:r>
      <w:r>
        <w:rPr>
          <w:rStyle w:val="FootnoteReference"/>
        </w:rPr>
        <w:footnoteReference w:id="20"/>
      </w:r>
      <w:r>
        <w:rPr>
          <w:szCs w:val="22"/>
        </w:rPr>
        <w:t xml:space="preserve"> </w:t>
      </w:r>
    </w:p>
    <w:p w:rsidR="00C97A17" w:rsidP="00C97A17" w14:paraId="726E75B6" w14:textId="77777777">
      <w:pPr>
        <w:autoSpaceDE w:val="0"/>
        <w:autoSpaceDN w:val="0"/>
        <w:adjustRightInd w:val="0"/>
        <w:rPr>
          <w:szCs w:val="22"/>
        </w:rPr>
      </w:pPr>
      <w:r>
        <w:rPr>
          <w:szCs w:val="22"/>
        </w:rPr>
        <w:t xml:space="preserve"> </w:t>
      </w:r>
    </w:p>
    <w:p w:rsidR="00C97A17" w:rsidP="00C97A17" w14:paraId="12A6CA52" w14:textId="6641C593">
      <w:pPr>
        <w:autoSpaceDE w:val="0"/>
        <w:autoSpaceDN w:val="0"/>
        <w:adjustRightInd w:val="0"/>
        <w:ind w:firstLine="720"/>
      </w:pPr>
      <w:r w:rsidRPr="00F55292">
        <w:rPr>
          <w:szCs w:val="22"/>
        </w:rPr>
        <w:t xml:space="preserve">Applicants assert </w:t>
      </w:r>
      <w:r>
        <w:rPr>
          <w:szCs w:val="22"/>
        </w:rPr>
        <w:t>that a grant of the applications</w:t>
      </w:r>
      <w:r w:rsidRPr="00F55292">
        <w:rPr>
          <w:szCs w:val="22"/>
        </w:rPr>
        <w:t xml:space="preserve"> will serve the public interest, convenience, and necessity.</w:t>
      </w:r>
      <w:r>
        <w:rPr>
          <w:rStyle w:val="FootnoteReference"/>
          <w:szCs w:val="22"/>
        </w:rPr>
        <w:footnoteReference w:id="21"/>
      </w:r>
      <w:r>
        <w:rPr>
          <w:szCs w:val="22"/>
        </w:rPr>
        <w:t xml:space="preserve">  They assert that the transaction will transfer the Sprint Wireline assets from T-Mobile, a company that, absent a sale, planned to discontinue their use, to Cogent Communications, a company with the resources to increase competition using those assets.</w:t>
      </w:r>
      <w:r>
        <w:rPr>
          <w:rStyle w:val="FootnoteReference"/>
          <w:szCs w:val="22"/>
        </w:rPr>
        <w:footnoteReference w:id="22"/>
      </w:r>
      <w:r>
        <w:rPr>
          <w:szCs w:val="22"/>
        </w:rPr>
        <w:t xml:space="preserve">  Additionally, Applicants assert that Cogent </w:t>
      </w:r>
      <w:r w:rsidRPr="00522796">
        <w:rPr>
          <w:szCs w:val="22"/>
        </w:rPr>
        <w:t>Communications</w:t>
      </w:r>
      <w:r>
        <w:rPr>
          <w:szCs w:val="22"/>
        </w:rPr>
        <w:t xml:space="preserve"> is “financially and managerially well qualified” to assume responsibility for </w:t>
      </w:r>
      <w:r>
        <w:t>assuming “ownership and control of SCCLP and to operate and maintain the legacy Sprint Wireline network and associated facilities following consummation of the Transaction.”</w:t>
      </w:r>
      <w:r>
        <w:rPr>
          <w:rStyle w:val="FootnoteReference"/>
        </w:rPr>
        <w:footnoteReference w:id="23"/>
      </w:r>
      <w:r>
        <w:t xml:space="preserve">  Applicants submit that the “[t]</w:t>
      </w:r>
      <w:r>
        <w:t>ransaction</w:t>
      </w:r>
      <w:r>
        <w:t xml:space="preserve"> will promote the public interest by allowing Cogent Communications to compete more effectively in the provision of Internet protocol </w:t>
      </w:r>
      <w:r>
        <w:t>(‘IP’) transit, fiber Internet access, virtual private line, and other business data services (‘BDS’).”</w:t>
      </w:r>
      <w:r>
        <w:rPr>
          <w:rStyle w:val="FootnoteReference"/>
        </w:rPr>
        <w:footnoteReference w:id="24"/>
      </w:r>
      <w:r>
        <w:t xml:space="preserve">  They state that Cogent Communications and SCCLP largely compete in different service segments, and that there are multiple competitors for those services.</w:t>
      </w:r>
      <w:r>
        <w:rPr>
          <w:rStyle w:val="FootnoteReference"/>
        </w:rPr>
        <w:footnoteReference w:id="25"/>
      </w:r>
      <w:r>
        <w:t xml:space="preserve">  Finally, Applicants assert that Cogent Communications relies currently almost entirely on leased fiber, and the Transaction will increase its ownership of network facilities to the benefit of customers.</w:t>
      </w:r>
      <w:r>
        <w:rPr>
          <w:rStyle w:val="FootnoteReference"/>
        </w:rPr>
        <w:footnoteReference w:id="26"/>
      </w:r>
      <w:r>
        <w:t xml:space="preserve">  Applicants further state that Cogent </w:t>
      </w:r>
      <w:r w:rsidR="006F3989">
        <w:t xml:space="preserve">Communications </w:t>
      </w:r>
      <w:r>
        <w:t>will continue to upgrade, operate, and maintain the network for existing and new customers.</w:t>
      </w:r>
      <w:r>
        <w:rPr>
          <w:rStyle w:val="FootnoteReference"/>
        </w:rPr>
        <w:footnoteReference w:id="27"/>
      </w:r>
    </w:p>
    <w:p w:rsidR="00C97A17" w:rsidRPr="00E651E5" w:rsidP="00C97A17" w14:paraId="23AC615D" w14:textId="77777777">
      <w:pPr>
        <w:autoSpaceDE w:val="0"/>
        <w:autoSpaceDN w:val="0"/>
        <w:adjustRightInd w:val="0"/>
        <w:rPr>
          <w:szCs w:val="22"/>
        </w:rPr>
      </w:pPr>
    </w:p>
    <w:p w:rsidR="00C97A17" w:rsidRPr="006F2A61" w:rsidP="00C97A17" w14:paraId="272001C1" w14:textId="77777777">
      <w:pPr>
        <w:autoSpaceDE w:val="0"/>
        <w:autoSpaceDN w:val="0"/>
        <w:adjustRightInd w:val="0"/>
        <w:rPr>
          <w:b/>
          <w:color w:val="000000"/>
          <w:szCs w:val="22"/>
          <w:u w:val="single"/>
        </w:rPr>
      </w:pPr>
      <w:r w:rsidRPr="0009631D">
        <w:rPr>
          <w:b/>
          <w:color w:val="000000"/>
          <w:szCs w:val="22"/>
          <w:u w:val="single"/>
        </w:rPr>
        <w:t>GENERAL INFORMATION</w:t>
      </w:r>
    </w:p>
    <w:p w:rsidR="00C97A17" w:rsidRPr="0009631D" w:rsidP="00C97A17" w14:paraId="11F02235" w14:textId="77777777">
      <w:pPr>
        <w:rPr>
          <w:color w:val="000000"/>
          <w:szCs w:val="22"/>
        </w:rPr>
      </w:pPr>
    </w:p>
    <w:p w:rsidR="00C97A17" w:rsidRPr="0009631D" w:rsidP="373D6E2D" w14:paraId="445CFD9B" w14:textId="630A24C9">
      <w:pPr>
        <w:ind w:firstLine="720"/>
        <w:rPr>
          <w:color w:val="000000"/>
        </w:rPr>
      </w:pPr>
      <w:r>
        <w:rPr>
          <w:color w:val="000000"/>
        </w:rPr>
        <w:t xml:space="preserve">The </w:t>
      </w:r>
      <w:r w:rsidR="00CC6B4E">
        <w:rPr>
          <w:color w:val="000000"/>
        </w:rPr>
        <w:t>a</w:t>
      </w:r>
      <w:r>
        <w:rPr>
          <w:color w:val="000000"/>
        </w:rPr>
        <w:t>pplication</w:t>
      </w:r>
      <w:r w:rsidR="00CC6B4E">
        <w:rPr>
          <w:color w:val="000000"/>
        </w:rPr>
        <w:t>s</w:t>
      </w:r>
      <w:r>
        <w:rPr>
          <w:color w:val="000000"/>
        </w:rPr>
        <w:t xml:space="preserve"> identified herein </w:t>
      </w:r>
      <w:r w:rsidR="00CC6B4E">
        <w:rPr>
          <w:color w:val="000000"/>
        </w:rPr>
        <w:t>have</w:t>
      </w:r>
      <w:r>
        <w:rPr>
          <w:color w:val="000000"/>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C97A17" w:rsidRPr="0009631D" w:rsidP="00C97A17" w14:paraId="3E79FF8C" w14:textId="77777777">
      <w:pPr>
        <w:rPr>
          <w:color w:val="000000"/>
          <w:szCs w:val="22"/>
        </w:rPr>
      </w:pPr>
    </w:p>
    <w:p w:rsidR="00C97A17" w:rsidRPr="0009631D" w:rsidP="00C97A17" w14:paraId="694D6856" w14:textId="28326487">
      <w:pPr>
        <w:autoSpaceDE w:val="0"/>
        <w:autoSpaceDN w:val="0"/>
        <w:adjustRightInd w:val="0"/>
        <w:ind w:firstLine="720"/>
        <w:rPr>
          <w:color w:val="000000"/>
          <w:szCs w:val="22"/>
        </w:rPr>
      </w:pPr>
      <w:r w:rsidRPr="00923F6B">
        <w:rPr>
          <w:szCs w:val="22"/>
        </w:rPr>
        <w:t>Interested</w:t>
      </w:r>
      <w:r w:rsidRPr="0009631D">
        <w:rPr>
          <w:color w:val="000000"/>
          <w:szCs w:val="22"/>
        </w:rPr>
        <w:t xml:space="preserve">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 xml:space="preserve">before </w:t>
      </w:r>
      <w:r w:rsidR="00A65881">
        <w:rPr>
          <w:b/>
          <w:color w:val="000000"/>
          <w:szCs w:val="22"/>
        </w:rPr>
        <w:t>December 12</w:t>
      </w:r>
      <w:r w:rsidRPr="00AF1348">
        <w:rPr>
          <w:b/>
          <w:color w:val="000000"/>
          <w:szCs w:val="22"/>
        </w:rPr>
        <w:t>, 20</w:t>
      </w:r>
      <w:r>
        <w:rPr>
          <w:b/>
          <w:color w:val="000000"/>
          <w:szCs w:val="22"/>
        </w:rPr>
        <w:t>22</w:t>
      </w:r>
      <w:r w:rsidRPr="0009631D">
        <w:rPr>
          <w:b/>
          <w:color w:val="000000"/>
          <w:szCs w:val="22"/>
        </w:rPr>
        <w:t>,</w:t>
      </w:r>
      <w:r w:rsidRPr="0009631D">
        <w:rPr>
          <w:color w:val="000000"/>
          <w:szCs w:val="22"/>
        </w:rPr>
        <w:t xml:space="preserve"> and reply comments or oppositions to </w:t>
      </w:r>
      <w:r w:rsidRPr="00AF1348">
        <w:rPr>
          <w:color w:val="000000"/>
          <w:szCs w:val="22"/>
        </w:rPr>
        <w:t xml:space="preserve">petitions </w:t>
      </w:r>
      <w:r w:rsidRPr="00AF1348">
        <w:rPr>
          <w:b/>
          <w:color w:val="000000"/>
          <w:szCs w:val="22"/>
        </w:rPr>
        <w:t xml:space="preserve">on or before </w:t>
      </w:r>
      <w:r w:rsidR="00A65881">
        <w:rPr>
          <w:b/>
          <w:color w:val="000000"/>
          <w:szCs w:val="22"/>
        </w:rPr>
        <w:t>December 27</w:t>
      </w:r>
      <w:r w:rsidRPr="00AF1348">
        <w:rPr>
          <w:b/>
          <w:color w:val="000000"/>
          <w:szCs w:val="22"/>
        </w:rPr>
        <w:t>, 20</w:t>
      </w:r>
      <w:r>
        <w:rPr>
          <w:b/>
          <w:color w:val="000000"/>
          <w:szCs w:val="22"/>
        </w:rPr>
        <w:t>22</w:t>
      </w:r>
      <w:r w:rsidRPr="0009631D">
        <w:rPr>
          <w:color w:val="000000"/>
          <w:szCs w:val="22"/>
        </w:rPr>
        <w:t>.</w:t>
      </w:r>
      <w:r>
        <w:rPr>
          <w:color w:val="000000"/>
          <w:szCs w:val="22"/>
        </w:rPr>
        <w:t xml:space="preserve">  </w:t>
      </w:r>
      <w:r w:rsidRPr="0009631D">
        <w:rPr>
          <w:color w:val="000000"/>
          <w:szCs w:val="22"/>
        </w:rPr>
        <w:t>Comments may be filed using the Commission’s Electronic Comment Filing System (ECFS) or by paper.</w:t>
      </w:r>
      <w:r>
        <w:rPr>
          <w:color w:val="000000"/>
          <w:szCs w:val="22"/>
        </w:rPr>
        <w:t xml:space="preserve">  </w:t>
      </w:r>
      <w:r w:rsidRPr="0009631D">
        <w:rPr>
          <w:color w:val="000000"/>
          <w:szCs w:val="22"/>
        </w:rPr>
        <w:t>All filings must be addressed to the Commission’s Secretary, Office of the Secretary, Federal Communications Commission.</w:t>
      </w:r>
    </w:p>
    <w:p w:rsidR="00C97A17" w:rsidRPr="0009631D" w:rsidP="00C97A17" w14:paraId="59A89A36" w14:textId="77777777">
      <w:pPr>
        <w:rPr>
          <w:color w:val="000000"/>
          <w:szCs w:val="22"/>
        </w:rPr>
      </w:pPr>
      <w:r w:rsidRPr="0009631D">
        <w:rPr>
          <w:color w:val="000000"/>
          <w:szCs w:val="22"/>
        </w:rPr>
        <w:t> </w:t>
      </w:r>
    </w:p>
    <w:p w:rsidR="00C97A17" w:rsidP="00C97A17" w14:paraId="3430E3D5" w14:textId="77777777">
      <w:pPr>
        <w:numPr>
          <w:ilvl w:val="0"/>
          <w:numId w:val="20"/>
        </w:numPr>
        <w:rPr>
          <w:color w:val="000000"/>
          <w:szCs w:val="22"/>
        </w:rPr>
      </w:pPr>
      <w:r w:rsidRPr="0009631D">
        <w:rPr>
          <w:color w:val="000000"/>
          <w:szCs w:val="22"/>
        </w:rPr>
        <w:t>Electronic Filers:</w:t>
      </w:r>
      <w:r>
        <w:rPr>
          <w:color w:val="000000"/>
          <w:szCs w:val="22"/>
        </w:rPr>
        <w:t xml:space="preserve"> </w:t>
      </w:r>
      <w:r w:rsidRPr="0009631D">
        <w:rPr>
          <w:color w:val="000000"/>
          <w:szCs w:val="22"/>
        </w:rPr>
        <w:t>Comments may be filed electronically by accessing ECFS at </w:t>
      </w:r>
      <w:hyperlink r:id="rId8" w:history="1">
        <w:r w:rsidRPr="0009631D">
          <w:rPr>
            <w:rStyle w:val="Hyperlink"/>
            <w:szCs w:val="22"/>
          </w:rPr>
          <w:t>http://apps.fcc.gov/ecfs/</w:t>
        </w:r>
      </w:hyperlink>
      <w:r w:rsidRPr="0009631D">
        <w:rPr>
          <w:color w:val="000000"/>
          <w:szCs w:val="22"/>
        </w:rPr>
        <w:t>.</w:t>
      </w:r>
    </w:p>
    <w:p w:rsidR="00C97A17" w:rsidP="00C97A17" w14:paraId="52A13087" w14:textId="77777777">
      <w:pPr>
        <w:ind w:left="720"/>
        <w:rPr>
          <w:color w:val="000000"/>
          <w:szCs w:val="22"/>
        </w:rPr>
      </w:pPr>
    </w:p>
    <w:p w:rsidR="00C97A17" w:rsidRPr="00AF3AE2" w:rsidP="00C97A17" w14:paraId="0CCF9632" w14:textId="77777777">
      <w:pPr>
        <w:numPr>
          <w:ilvl w:val="0"/>
          <w:numId w:val="20"/>
        </w:numPr>
        <w:rPr>
          <w:szCs w:val="22"/>
        </w:rPr>
      </w:pPr>
      <w:r w:rsidRPr="00AF3AE2">
        <w:rPr>
          <w:szCs w:val="22"/>
        </w:rPr>
        <w:t>Paper Filers:</w:t>
      </w:r>
      <w:r>
        <w:rPr>
          <w:szCs w:val="22"/>
        </w:rPr>
        <w:t xml:space="preserve"> </w:t>
      </w:r>
      <w:r w:rsidRPr="00AF3AE2">
        <w:rPr>
          <w:szCs w:val="22"/>
        </w:rPr>
        <w:t>Parties who choose to file by paper must file an original and one copy of each filing.</w:t>
      </w:r>
    </w:p>
    <w:p w:rsidR="00C97A17" w:rsidRPr="00AF3AE2" w:rsidP="00C97A17" w14:paraId="12C1A5E7" w14:textId="77777777">
      <w:pPr>
        <w:ind w:left="720"/>
        <w:rPr>
          <w:szCs w:val="22"/>
        </w:rPr>
      </w:pPr>
    </w:p>
    <w:p w:rsidR="00C97A17" w:rsidRPr="00AF3AE2" w:rsidP="373D6E2D" w14:paraId="2A064910" w14:textId="77777777">
      <w:pPr>
        <w:numPr>
          <w:ilvl w:val="1"/>
          <w:numId w:val="20"/>
        </w:numPr>
      </w:pPr>
      <w:r>
        <w:t>Filings can be sent by commercial overnight courier, or by first-class or overnight U.S. Postal Service mail.  All filings must be addressed to the Commission’s Secretary, Office of the Secretary, Federal Communications Commission.</w:t>
      </w:r>
    </w:p>
    <w:p w:rsidR="00C97A17" w:rsidRPr="00AF3AE2" w:rsidP="00C97A17" w14:paraId="4E2DC2DA" w14:textId="77777777">
      <w:pPr>
        <w:ind w:left="720"/>
        <w:rPr>
          <w:szCs w:val="22"/>
        </w:rPr>
      </w:pPr>
    </w:p>
    <w:p w:rsidR="00C97A17" w:rsidRPr="006F2A61" w:rsidP="373D6E2D" w14:paraId="4C990F71" w14:textId="77777777">
      <w:pPr>
        <w:numPr>
          <w:ilvl w:val="1"/>
          <w:numId w:val="20"/>
        </w:numPr>
      </w:pPr>
      <w: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97A17" w:rsidRPr="00AF3AE2" w:rsidP="00C97A17" w14:paraId="26F2519F" w14:textId="77777777">
      <w:pPr>
        <w:ind w:left="720"/>
        <w:rPr>
          <w:szCs w:val="22"/>
        </w:rPr>
      </w:pPr>
    </w:p>
    <w:p w:rsidR="00C97A17" w:rsidRPr="006F2A61" w:rsidP="373D6E2D" w14:paraId="393205FF" w14:textId="77777777">
      <w:pPr>
        <w:numPr>
          <w:ilvl w:val="1"/>
          <w:numId w:val="20"/>
        </w:numPr>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373D6E2D">
        <w:rPr>
          <w:i/>
          <w:iCs/>
        </w:rPr>
        <w:t>See</w:t>
      </w:r>
      <w:r>
        <w:t xml:space="preserve"> FCC Announces Closure of FCC Headquarters Open Window and Change in Hand-Delivery Policy, Public Notice, DA 20-304 (March 19, 2020). </w:t>
      </w:r>
      <w:hyperlink r:id="rId9">
        <w:r w:rsidRPr="373D6E2D">
          <w:rPr>
            <w:rStyle w:val="Hyperlink"/>
          </w:rPr>
          <w:t xml:space="preserve">https://www.fcc.gov/document/fcc-closes-headquarters-open-window-and-changes-hand-delivery-policy </w:t>
        </w:r>
      </w:hyperlink>
      <w:r>
        <w:t xml:space="preserve">  </w:t>
      </w:r>
    </w:p>
    <w:p w:rsidR="00C97A17" w:rsidRPr="0009631D" w:rsidP="00C97A17" w14:paraId="4F1CDB2E" w14:textId="77777777">
      <w:pPr>
        <w:rPr>
          <w:color w:val="000000"/>
          <w:szCs w:val="22"/>
        </w:rPr>
      </w:pPr>
      <w:r w:rsidRPr="0009631D">
        <w:rPr>
          <w:color w:val="000000"/>
          <w:szCs w:val="22"/>
        </w:rPr>
        <w:t> </w:t>
      </w:r>
    </w:p>
    <w:p w:rsidR="00C97A17" w:rsidRPr="0009631D" w:rsidP="00C97A17" w14:paraId="211161DC" w14:textId="77777777">
      <w:pPr>
        <w:ind w:firstLine="720"/>
        <w:rPr>
          <w:color w:val="000000"/>
          <w:szCs w:val="22"/>
        </w:rPr>
      </w:pPr>
      <w:r w:rsidRPr="0009631D">
        <w:rPr>
          <w:color w:val="000000"/>
          <w:szCs w:val="22"/>
        </w:rPr>
        <w:t>People with Disabilities:</w:t>
      </w:r>
      <w:r>
        <w:rPr>
          <w:color w:val="000000"/>
          <w:szCs w:val="22"/>
        </w:rPr>
        <w:t xml:space="preserve"> </w:t>
      </w:r>
      <w:r w:rsidRPr="00607817">
        <w:rPr>
          <w:color w:val="000000"/>
          <w:szCs w:val="22"/>
        </w:rPr>
        <w:t>We ask that requests for accommodations be made as soon as possible in order to allow the agency to satisfy such requests whenever possible.</w:t>
      </w:r>
      <w:r>
        <w:rPr>
          <w:color w:val="000000"/>
          <w:szCs w:val="22"/>
        </w:rPr>
        <w:t xml:space="preserve">  </w:t>
      </w:r>
      <w:r w:rsidRPr="00607817">
        <w:rPr>
          <w:color w:val="000000"/>
          <w:szCs w:val="22"/>
        </w:rPr>
        <w:t>Send an email to </w:t>
      </w:r>
      <w:hyperlink r:id="rId10" w:tgtFrame="_blank" w:history="1">
        <w:r w:rsidRPr="00607817">
          <w:rPr>
            <w:rStyle w:val="Hyperlink"/>
            <w:szCs w:val="22"/>
          </w:rPr>
          <w:t>fcc504@fcc.gov</w:t>
        </w:r>
      </w:hyperlink>
      <w:r w:rsidRPr="00607817">
        <w:rPr>
          <w:color w:val="000000"/>
          <w:szCs w:val="22"/>
        </w:rPr>
        <w:t> or call the Consumer and Governmental Affairs Bureau at (202) 418-0530.</w:t>
      </w:r>
    </w:p>
    <w:p w:rsidR="00C97A17" w:rsidRPr="0009631D" w:rsidP="00C97A17" w14:paraId="32E3E8D9" w14:textId="77777777">
      <w:pPr>
        <w:rPr>
          <w:color w:val="000000"/>
          <w:szCs w:val="22"/>
        </w:rPr>
      </w:pPr>
    </w:p>
    <w:p w:rsidR="00C97A17" w:rsidRPr="0009631D" w:rsidP="00C97A17" w14:paraId="6C68A1F3" w14:textId="77777777">
      <w:pPr>
        <w:rPr>
          <w:b/>
          <w:color w:val="000000"/>
          <w:szCs w:val="22"/>
        </w:rPr>
      </w:pPr>
      <w:r w:rsidRPr="0009631D">
        <w:rPr>
          <w:b/>
          <w:color w:val="000000"/>
          <w:szCs w:val="22"/>
        </w:rPr>
        <w:t>In addition, e-mail one copy of each pleading to each of the following:</w:t>
      </w:r>
    </w:p>
    <w:p w:rsidR="00C97A17" w:rsidRPr="0009631D" w:rsidP="00C97A17" w14:paraId="0519CE4F" w14:textId="77777777">
      <w:pPr>
        <w:rPr>
          <w:b/>
          <w:color w:val="000000"/>
          <w:szCs w:val="22"/>
        </w:rPr>
      </w:pPr>
    </w:p>
    <w:p w:rsidR="00C97A17" w:rsidRPr="003836FA" w:rsidP="00C97A17" w14:paraId="4A0C56E2" w14:textId="77777777">
      <w:pPr>
        <w:numPr>
          <w:ilvl w:val="0"/>
          <w:numId w:val="18"/>
        </w:numPr>
        <w:rPr>
          <w:color w:val="000000"/>
          <w:szCs w:val="22"/>
        </w:rPr>
      </w:pPr>
      <w:r w:rsidRPr="003836FA">
        <w:rPr>
          <w:color w:val="000000"/>
          <w:szCs w:val="22"/>
        </w:rPr>
        <w:t xml:space="preserve">Keith Buell, Wireline Competition Bureau, </w:t>
      </w:r>
      <w:hyperlink r:id="rId11" w:history="1">
        <w:r w:rsidRPr="00B8599A">
          <w:rPr>
            <w:rStyle w:val="Hyperlink"/>
            <w:szCs w:val="22"/>
          </w:rPr>
          <w:t>keith.buell@fcc.gov</w:t>
        </w:r>
      </w:hyperlink>
    </w:p>
    <w:p w:rsidR="00C97A17" w:rsidRPr="003836FA" w:rsidP="00C97A17" w14:paraId="566E000E" w14:textId="77777777">
      <w:pPr>
        <w:numPr>
          <w:ilvl w:val="0"/>
          <w:numId w:val="18"/>
        </w:numPr>
        <w:rPr>
          <w:color w:val="000000"/>
          <w:szCs w:val="22"/>
        </w:rPr>
      </w:pPr>
      <w:bookmarkStart w:id="7" w:name="_Hlk520384977"/>
      <w:r w:rsidRPr="003836FA">
        <w:rPr>
          <w:color w:val="000000"/>
          <w:szCs w:val="22"/>
        </w:rPr>
        <w:t xml:space="preserve">Clay DeCell, International Bureau, </w:t>
      </w:r>
      <w:hyperlink r:id="rId12" w:history="1">
        <w:r w:rsidRPr="003836FA">
          <w:rPr>
            <w:rStyle w:val="Hyperlink"/>
            <w:szCs w:val="22"/>
          </w:rPr>
          <w:t>clay.decell@fcc.gov</w:t>
        </w:r>
      </w:hyperlink>
    </w:p>
    <w:p w:rsidR="00C97A17" w:rsidRPr="003836FA" w:rsidP="00C97A17" w14:paraId="5504FEC3" w14:textId="77777777">
      <w:pPr>
        <w:numPr>
          <w:ilvl w:val="0"/>
          <w:numId w:val="18"/>
        </w:numPr>
        <w:rPr>
          <w:rStyle w:val="Hyperlink"/>
          <w:color w:val="000000"/>
          <w:szCs w:val="22"/>
          <w:u w:val="none"/>
        </w:rPr>
      </w:pPr>
      <w:r w:rsidRPr="003836FA">
        <w:rPr>
          <w:color w:val="000000"/>
          <w:szCs w:val="22"/>
        </w:rPr>
        <w:t xml:space="preserve">David Krech, International Bureau, </w:t>
      </w:r>
      <w:hyperlink r:id="rId13" w:history="1">
        <w:r w:rsidRPr="003836FA">
          <w:rPr>
            <w:rStyle w:val="Hyperlink"/>
            <w:szCs w:val="22"/>
          </w:rPr>
          <w:t>david.krech@fcc.gov</w:t>
        </w:r>
      </w:hyperlink>
    </w:p>
    <w:p w:rsidR="00C97A17" w:rsidP="00C97A17" w14:paraId="3BAE6B56" w14:textId="77777777">
      <w:pPr>
        <w:numPr>
          <w:ilvl w:val="0"/>
          <w:numId w:val="18"/>
        </w:numPr>
        <w:rPr>
          <w:color w:val="000000"/>
          <w:szCs w:val="22"/>
        </w:rPr>
      </w:pPr>
      <w:r w:rsidRPr="003836FA">
        <w:rPr>
          <w:color w:val="000000"/>
          <w:szCs w:val="22"/>
        </w:rPr>
        <w:t>Jeff Tobias,</w:t>
      </w:r>
      <w:r>
        <w:rPr>
          <w:color w:val="000000"/>
          <w:szCs w:val="22"/>
        </w:rPr>
        <w:t xml:space="preserve"> Wireless Telecommunications Bureau,</w:t>
      </w:r>
      <w:r w:rsidRPr="003836FA">
        <w:rPr>
          <w:color w:val="000000"/>
          <w:szCs w:val="22"/>
        </w:rPr>
        <w:t xml:space="preserve"> </w:t>
      </w:r>
      <w:hyperlink r:id="rId14" w:history="1">
        <w:r w:rsidRPr="003836FA">
          <w:rPr>
            <w:rStyle w:val="Hyperlink"/>
            <w:szCs w:val="22"/>
          </w:rPr>
          <w:t>jeff.tobias@fcc.gov</w:t>
        </w:r>
      </w:hyperlink>
    </w:p>
    <w:p w:rsidR="00C97A17" w:rsidP="00C97A17" w14:paraId="2D589CAF" w14:textId="77777777">
      <w:pPr>
        <w:numPr>
          <w:ilvl w:val="0"/>
          <w:numId w:val="18"/>
        </w:numPr>
        <w:rPr>
          <w:color w:val="000000"/>
          <w:szCs w:val="22"/>
        </w:rPr>
      </w:pPr>
      <w:r w:rsidRPr="003836FA">
        <w:rPr>
          <w:color w:val="000000"/>
          <w:szCs w:val="22"/>
        </w:rPr>
        <w:t>Melissa Conway,</w:t>
      </w:r>
      <w:r w:rsidRPr="001D5F14">
        <w:rPr>
          <w:color w:val="000000"/>
          <w:szCs w:val="22"/>
        </w:rPr>
        <w:t xml:space="preserve"> </w:t>
      </w:r>
      <w:r>
        <w:rPr>
          <w:color w:val="000000"/>
          <w:szCs w:val="22"/>
        </w:rPr>
        <w:t>Wireless Telecommunications Bureau,</w:t>
      </w:r>
      <w:r w:rsidRPr="003836FA">
        <w:rPr>
          <w:color w:val="000000"/>
          <w:szCs w:val="22"/>
        </w:rPr>
        <w:t xml:space="preserve"> </w:t>
      </w:r>
      <w:hyperlink r:id="rId15" w:history="1">
        <w:r w:rsidRPr="003836FA">
          <w:rPr>
            <w:rStyle w:val="Hyperlink"/>
            <w:szCs w:val="22"/>
          </w:rPr>
          <w:t>melissa.conway@fcc.gov</w:t>
        </w:r>
      </w:hyperlink>
    </w:p>
    <w:p w:rsidR="00C97A17" w:rsidRPr="003836FA" w:rsidP="00C97A17" w14:paraId="2A80E97D" w14:textId="77777777">
      <w:pPr>
        <w:numPr>
          <w:ilvl w:val="0"/>
          <w:numId w:val="18"/>
        </w:numPr>
        <w:rPr>
          <w:color w:val="000000"/>
          <w:szCs w:val="22"/>
        </w:rPr>
      </w:pPr>
      <w:r w:rsidRPr="003836FA">
        <w:rPr>
          <w:color w:val="000000"/>
          <w:szCs w:val="22"/>
        </w:rPr>
        <w:t xml:space="preserve">Jim Bird, Office of General Counsel, </w:t>
      </w:r>
      <w:hyperlink r:id="rId16" w:history="1">
        <w:r w:rsidRPr="003836FA">
          <w:rPr>
            <w:rStyle w:val="Hyperlink"/>
            <w:szCs w:val="22"/>
          </w:rPr>
          <w:t>jim.bird@fcc.gov</w:t>
        </w:r>
      </w:hyperlink>
    </w:p>
    <w:bookmarkEnd w:id="7"/>
    <w:p w:rsidR="00C97A17" w:rsidRPr="0009631D" w:rsidP="00C97A17" w14:paraId="2E8A31A2" w14:textId="77777777">
      <w:pPr>
        <w:rPr>
          <w:color w:val="000000"/>
          <w:szCs w:val="22"/>
        </w:rPr>
      </w:pPr>
    </w:p>
    <w:p w:rsidR="00C97A17" w:rsidRPr="0009631D" w:rsidP="00C97A17" w14:paraId="069EE9CC" w14:textId="77777777">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 xml:space="preserve">ex </w:t>
      </w:r>
      <w:r w:rsidRPr="0009631D">
        <w:rPr>
          <w:i/>
          <w:color w:val="000000"/>
          <w:szCs w:val="22"/>
        </w:rPr>
        <w:t>parte</w:t>
      </w:r>
      <w:r w:rsidRPr="0009631D">
        <w:rPr>
          <w:color w:val="000000"/>
          <w:szCs w:val="22"/>
        </w:rPr>
        <w:t xml:space="preserve"> rules.</w:t>
      </w:r>
      <w:r>
        <w:rPr>
          <w:color w:val="000000"/>
          <w:szCs w:val="22"/>
        </w:rPr>
        <w:t xml:space="preserve">  </w:t>
      </w:r>
      <w:r w:rsidRPr="0009631D">
        <w:rPr>
          <w:color w:val="000000"/>
          <w:szCs w:val="22"/>
        </w:rPr>
        <w:t xml:space="preserve">Persons making </w:t>
      </w:r>
      <w:r w:rsidRPr="0009631D">
        <w:rPr>
          <w:i/>
          <w:color w:val="000000"/>
          <w:szCs w:val="22"/>
        </w:rPr>
        <w:t xml:space="preserve">ex </w:t>
      </w:r>
      <w:r w:rsidRPr="0009631D">
        <w:rPr>
          <w:i/>
          <w:color w:val="000000"/>
          <w:szCs w:val="22"/>
        </w:rPr>
        <w:t>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color w:val="000000"/>
          <w:szCs w:val="22"/>
        </w:rPr>
        <w:t xml:space="preserve">  </w:t>
      </w:r>
      <w:r w:rsidRPr="0009631D">
        <w:rPr>
          <w:color w:val="000000"/>
          <w:szCs w:val="22"/>
        </w:rPr>
        <w:t xml:space="preserve">Persons making oral </w:t>
      </w:r>
      <w:r w:rsidRPr="0009631D">
        <w:rPr>
          <w:i/>
          <w:color w:val="000000"/>
          <w:szCs w:val="22"/>
        </w:rPr>
        <w:t xml:space="preserve">ex </w:t>
      </w:r>
      <w:r w:rsidRPr="0009631D">
        <w:rPr>
          <w:i/>
          <w:color w:val="000000"/>
          <w:szCs w:val="22"/>
        </w:rPr>
        <w:t>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 xml:space="preserve">ex </w:t>
      </w:r>
      <w:r w:rsidRPr="0009631D">
        <w:rPr>
          <w:i/>
          <w:color w:val="000000"/>
          <w:szCs w:val="22"/>
        </w:rPr>
        <w:t>parte</w:t>
      </w:r>
      <w:r w:rsidRPr="0009631D">
        <w:rPr>
          <w:color w:val="000000"/>
          <w:szCs w:val="22"/>
        </w:rPr>
        <w:t xml:space="preserve"> presentation was made, and (2) summarize all data presented and arguments made during the presentation.</w:t>
      </w:r>
      <w:r>
        <w:rPr>
          <w:color w:val="000000"/>
          <w:szCs w:val="22"/>
        </w:rPr>
        <w:t xml:space="preserve">  </w:t>
      </w:r>
      <w:r w:rsidRPr="0009631D">
        <w:rPr>
          <w:color w:val="000000"/>
          <w:szCs w:val="22"/>
        </w:rPr>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color w:val="000000"/>
          <w:szCs w:val="22"/>
        </w:rPr>
        <w:t xml:space="preserve">  </w:t>
      </w:r>
      <w:r w:rsidRPr="0009631D">
        <w:rPr>
          <w:color w:val="000000"/>
          <w:szCs w:val="22"/>
        </w:rPr>
        <w:t xml:space="preserve">Documents shown or given to Commission staff during </w:t>
      </w:r>
      <w:r w:rsidRPr="0009631D">
        <w:rPr>
          <w:i/>
          <w:color w:val="000000"/>
          <w:szCs w:val="22"/>
        </w:rPr>
        <w:t xml:space="preserve">ex </w:t>
      </w:r>
      <w:r w:rsidRPr="0009631D">
        <w:rPr>
          <w:i/>
          <w:color w:val="000000"/>
          <w:szCs w:val="22"/>
        </w:rPr>
        <w:t>parte</w:t>
      </w:r>
      <w:r w:rsidRPr="0009631D">
        <w:rPr>
          <w:color w:val="000000"/>
          <w:szCs w:val="22"/>
        </w:rPr>
        <w:t xml:space="preserve"> meetings are deemed to be written </w:t>
      </w:r>
      <w:r w:rsidRPr="0009631D">
        <w:rPr>
          <w:i/>
          <w:color w:val="000000"/>
          <w:szCs w:val="22"/>
        </w:rPr>
        <w:t xml:space="preserve">ex </w:t>
      </w:r>
      <w:r w:rsidRPr="0009631D">
        <w:rPr>
          <w:i/>
          <w:color w:val="000000"/>
          <w:szCs w:val="22"/>
        </w:rPr>
        <w:t>parte</w:t>
      </w:r>
      <w:r w:rsidRPr="0009631D">
        <w:rPr>
          <w:color w:val="000000"/>
          <w:szCs w:val="22"/>
        </w:rPr>
        <w:t xml:space="preserve"> presentations and must be filed consistent with rule 1.1206(b), 47 CFR § 1.1206(b).</w:t>
      </w:r>
      <w:r>
        <w:rPr>
          <w:color w:val="000000"/>
          <w:szCs w:val="22"/>
        </w:rPr>
        <w:t xml:space="preserve">  </w:t>
      </w:r>
      <w:r w:rsidRPr="0009631D">
        <w:rPr>
          <w:color w:val="000000"/>
          <w:szCs w:val="22"/>
        </w:rPr>
        <w:t xml:space="preserve">Participants in this proceeding should familiarize themselves with the Commission’s </w:t>
      </w:r>
      <w:r w:rsidRPr="0009631D">
        <w:rPr>
          <w:i/>
          <w:color w:val="000000"/>
          <w:szCs w:val="22"/>
        </w:rPr>
        <w:t xml:space="preserve">ex </w:t>
      </w:r>
      <w:r w:rsidRPr="0009631D">
        <w:rPr>
          <w:i/>
          <w:color w:val="000000"/>
          <w:szCs w:val="22"/>
        </w:rPr>
        <w:t>parte</w:t>
      </w:r>
      <w:r w:rsidRPr="0009631D">
        <w:rPr>
          <w:color w:val="000000"/>
          <w:szCs w:val="22"/>
        </w:rPr>
        <w:t xml:space="preserve"> rules.</w:t>
      </w:r>
    </w:p>
    <w:p w:rsidR="00C97A17" w:rsidRPr="0009631D" w:rsidP="00C97A17" w14:paraId="197BF7B3" w14:textId="77777777">
      <w:pPr>
        <w:rPr>
          <w:color w:val="000000"/>
          <w:szCs w:val="22"/>
        </w:rPr>
      </w:pPr>
    </w:p>
    <w:p w:rsidR="00C97A17" w:rsidRPr="0009631D" w:rsidP="00C97A17" w14:paraId="43DA5788" w14:textId="77777777">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w:t>
      </w:r>
      <w:r>
        <w:rPr>
          <w:color w:val="000000"/>
          <w:szCs w:val="22"/>
        </w:rPr>
        <w:t xml:space="preserve">  </w:t>
      </w:r>
      <w:r w:rsidRPr="0009631D">
        <w:rPr>
          <w:color w:val="000000"/>
          <w:szCs w:val="22"/>
        </w:rPr>
        <w:t>New issues may not be raised in responses or replies.</w:t>
      </w:r>
      <w:r>
        <w:rPr>
          <w:color w:val="000000"/>
          <w:szCs w:val="22"/>
          <w:vertAlign w:val="superscript"/>
        </w:rPr>
        <w:footnoteReference w:id="28"/>
      </w:r>
      <w:r>
        <w:rPr>
          <w:color w:val="000000"/>
          <w:szCs w:val="22"/>
        </w:rPr>
        <w:t xml:space="preserve">  </w:t>
      </w:r>
      <w:r w:rsidRPr="0009631D">
        <w:rPr>
          <w:color w:val="000000"/>
          <w:szCs w:val="22"/>
        </w:rPr>
        <w:t>A party or interested person seeking to raise a new issue after the pleading cycle has closed must show good cause why it was not possible for it to have raised the issue previously.</w:t>
      </w:r>
      <w:r>
        <w:rPr>
          <w:color w:val="000000"/>
          <w:szCs w:val="22"/>
        </w:rPr>
        <w:t xml:space="preserve">  </w:t>
      </w:r>
      <w:r w:rsidRPr="0009631D">
        <w:rPr>
          <w:color w:val="000000"/>
          <w:szCs w:val="22"/>
        </w:rPr>
        <w:t>Submissions after the pleading cycle has closed that seek to raise new issues based on new facts or newly discovered facts should be filed within 15 days after such facts are discovered.</w:t>
      </w:r>
      <w:r>
        <w:rPr>
          <w:color w:val="000000"/>
          <w:szCs w:val="22"/>
        </w:rPr>
        <w:t xml:space="preserve">  </w:t>
      </w:r>
      <w:r w:rsidRPr="0009631D">
        <w:rPr>
          <w:color w:val="000000"/>
          <w:szCs w:val="22"/>
        </w:rPr>
        <w:t>Absent such a showing of good cause, any issues not timely raised may be disregarded by the Commission.</w:t>
      </w:r>
    </w:p>
    <w:p w:rsidR="00C97A17" w:rsidRPr="0009631D" w:rsidP="00C97A17" w14:paraId="2A5CDD84" w14:textId="77777777">
      <w:pPr>
        <w:rPr>
          <w:color w:val="000000"/>
          <w:szCs w:val="22"/>
        </w:rPr>
      </w:pPr>
    </w:p>
    <w:p w:rsidR="00C97A17" w:rsidRPr="0009631D" w:rsidP="00C97A17" w14:paraId="47AAD404" w14:textId="3E637886">
      <w:pPr>
        <w:ind w:firstLine="720"/>
        <w:rPr>
          <w:color w:val="000000"/>
          <w:szCs w:val="22"/>
        </w:rPr>
      </w:pPr>
      <w:r w:rsidRPr="003836FA">
        <w:rPr>
          <w:color w:val="000000"/>
          <w:szCs w:val="22"/>
        </w:rPr>
        <w:t xml:space="preserve">For further information, please contact Keith Buell, Wireline Competition Bureau, (202) 418-2378; Clay DeCell, </w:t>
      </w:r>
      <w:bookmarkStart w:id="8" w:name="_Hlk63082595"/>
      <w:r w:rsidRPr="003836FA">
        <w:rPr>
          <w:color w:val="000000"/>
          <w:szCs w:val="22"/>
        </w:rPr>
        <w:t>International Bureau, (202) 418-</w:t>
      </w:r>
      <w:bookmarkEnd w:id="8"/>
      <w:r w:rsidRPr="003836FA">
        <w:rPr>
          <w:color w:val="000000"/>
          <w:szCs w:val="22"/>
        </w:rPr>
        <w:t>0803; David Krech, International Bureau, (202) 418-7443; or for the Wireless Telecommunications Bureau, Jeff Tobias, (202) 418-1617; Melissa Conway, (202) 418-2887.</w:t>
      </w:r>
    </w:p>
    <w:p w:rsidR="00C97A17" w:rsidRPr="00585942" w:rsidP="00C97A17" w14:paraId="7F9466BB" w14:textId="77777777">
      <w:pPr>
        <w:jc w:val="center"/>
        <w:rPr>
          <w:b/>
          <w:color w:val="000000"/>
          <w:szCs w:val="22"/>
          <w:u w:val="single"/>
        </w:rPr>
      </w:pPr>
      <w:r>
        <w:rPr>
          <w:b/>
          <w:color w:val="000000"/>
          <w:szCs w:val="22"/>
        </w:rPr>
        <w:br w:type="page"/>
      </w:r>
      <w:r w:rsidRPr="00585942">
        <w:rPr>
          <w:b/>
          <w:color w:val="000000"/>
          <w:szCs w:val="22"/>
          <w:u w:val="single"/>
        </w:rPr>
        <w:t>ATTACHMENT A</w:t>
      </w:r>
    </w:p>
    <w:p w:rsidR="00C97A17" w:rsidRPr="00585942" w:rsidP="00C97A17" w14:paraId="7B36067F" w14:textId="77777777">
      <w:pPr>
        <w:rPr>
          <w:b/>
          <w:color w:val="000000"/>
          <w:szCs w:val="22"/>
        </w:rPr>
      </w:pPr>
    </w:p>
    <w:p w:rsidR="00C97A17" w:rsidRPr="00585942" w:rsidP="00C97A17" w14:paraId="62A42BFF" w14:textId="77777777">
      <w:pPr>
        <w:rPr>
          <w:b/>
          <w:color w:val="000000"/>
          <w:szCs w:val="22"/>
        </w:rPr>
      </w:pPr>
    </w:p>
    <w:p w:rsidR="00C97A17" w:rsidRPr="0022664E" w:rsidP="00C97A17" w14:paraId="4F38CB33" w14:textId="77777777">
      <w:pPr>
        <w:rPr>
          <w:color w:val="000000"/>
          <w:szCs w:val="22"/>
        </w:rPr>
      </w:pPr>
      <w:r w:rsidRPr="00585942">
        <w:rPr>
          <w:b/>
          <w:color w:val="000000"/>
          <w:szCs w:val="22"/>
        </w:rPr>
        <w:t>SECTION 214 AUTHORIZATIONS</w:t>
      </w:r>
    </w:p>
    <w:p w:rsidR="00C97A17" w:rsidRPr="0022664E" w:rsidP="00C97A17" w14:paraId="50D83D24" w14:textId="77777777">
      <w:pPr>
        <w:rPr>
          <w:color w:val="000000"/>
          <w:szCs w:val="22"/>
        </w:rPr>
      </w:pPr>
    </w:p>
    <w:p w:rsidR="00C97A17" w:rsidRPr="00585942" w:rsidP="00C97A17" w14:paraId="12AE7136" w14:textId="77777777">
      <w:pPr>
        <w:rPr>
          <w:b/>
          <w:color w:val="000000"/>
          <w:szCs w:val="22"/>
        </w:rPr>
      </w:pPr>
      <w:r w:rsidRPr="00585942">
        <w:rPr>
          <w:b/>
          <w:color w:val="000000"/>
          <w:szCs w:val="22"/>
        </w:rPr>
        <w:t>A.</w:t>
      </w:r>
      <w:r w:rsidRPr="00585942">
        <w:rPr>
          <w:b/>
          <w:color w:val="000000"/>
          <w:szCs w:val="22"/>
        </w:rPr>
        <w:tab/>
        <w:t>International</w:t>
      </w:r>
    </w:p>
    <w:p w:rsidR="00C97A17" w:rsidRPr="0022664E" w:rsidP="00C97A17" w14:paraId="4939E402" w14:textId="77777777">
      <w:pPr>
        <w:rPr>
          <w:color w:val="000000"/>
          <w:szCs w:val="22"/>
        </w:rPr>
      </w:pPr>
    </w:p>
    <w:p w:rsidR="00C97A17" w:rsidRPr="0022664E" w:rsidP="00C97A17" w14:paraId="4CECEDD4" w14:textId="77777777">
      <w:pPr>
        <w:rPr>
          <w:color w:val="000000"/>
          <w:szCs w:val="22"/>
        </w:rPr>
      </w:pPr>
      <w:bookmarkStart w:id="9" w:name="_Hlk1664737"/>
      <w:r w:rsidRPr="0022664E">
        <w:rPr>
          <w:color w:val="000000"/>
          <w:szCs w:val="22"/>
        </w:rPr>
        <w:t>The applications for consent to the transfer of control of certain international section 214 authorizations have been assigned the file numbers listed below.</w:t>
      </w:r>
    </w:p>
    <w:bookmarkEnd w:id="9"/>
    <w:p w:rsidR="00C97A17" w:rsidRPr="0022664E" w:rsidP="00C97A17" w14:paraId="386CB455" w14:textId="77777777">
      <w:pPr>
        <w:rPr>
          <w:color w:val="000000"/>
          <w:szCs w:val="22"/>
        </w:rPr>
      </w:pPr>
    </w:p>
    <w:tbl>
      <w:tblPr>
        <w:tblW w:w="9738" w:type="dxa"/>
        <w:tblLook w:val="01E0"/>
      </w:tblPr>
      <w:tblGrid>
        <w:gridCol w:w="2880"/>
        <w:gridCol w:w="3888"/>
        <w:gridCol w:w="2970"/>
      </w:tblGrid>
      <w:tr w14:paraId="381AB626" w14:textId="77777777">
        <w:tblPrEx>
          <w:tblW w:w="9738" w:type="dxa"/>
          <w:tblLook w:val="01E0"/>
        </w:tblPrEx>
        <w:tc>
          <w:tcPr>
            <w:tcW w:w="2880" w:type="dxa"/>
          </w:tcPr>
          <w:p w:rsidR="00C97A17" w:rsidRPr="00B77496" w14:paraId="3D4F044F" w14:textId="77777777">
            <w:pPr>
              <w:rPr>
                <w:b/>
                <w:bCs/>
                <w:color w:val="000000"/>
                <w:szCs w:val="22"/>
              </w:rPr>
            </w:pPr>
            <w:bookmarkStart w:id="10" w:name="_Hlk1656452"/>
            <w:bookmarkStart w:id="11" w:name="_Hlk62751682"/>
            <w:r w:rsidRPr="00B77496">
              <w:rPr>
                <w:b/>
                <w:bCs/>
                <w:color w:val="000000"/>
                <w:szCs w:val="22"/>
                <w:u w:val="single"/>
              </w:rPr>
              <w:t>File Number</w:t>
            </w:r>
          </w:p>
        </w:tc>
        <w:tc>
          <w:tcPr>
            <w:tcW w:w="3888" w:type="dxa"/>
          </w:tcPr>
          <w:p w:rsidR="00C97A17" w:rsidRPr="00B77496" w14:paraId="1B6525F7" w14:textId="77777777">
            <w:pPr>
              <w:rPr>
                <w:b/>
                <w:bCs/>
                <w:color w:val="000000"/>
                <w:szCs w:val="22"/>
              </w:rPr>
            </w:pPr>
            <w:r w:rsidRPr="00B77496">
              <w:rPr>
                <w:b/>
                <w:bCs/>
                <w:color w:val="000000"/>
                <w:szCs w:val="22"/>
                <w:u w:val="single"/>
              </w:rPr>
              <w:t>Authorization Holder</w:t>
            </w:r>
          </w:p>
        </w:tc>
        <w:tc>
          <w:tcPr>
            <w:tcW w:w="2970" w:type="dxa"/>
          </w:tcPr>
          <w:p w:rsidR="00C97A17" w:rsidRPr="00B77496" w14:paraId="126E315A" w14:textId="77777777">
            <w:pPr>
              <w:rPr>
                <w:b/>
                <w:bCs/>
                <w:color w:val="000000"/>
                <w:szCs w:val="22"/>
                <w:u w:val="single"/>
              </w:rPr>
            </w:pPr>
            <w:r w:rsidRPr="00B77496">
              <w:rPr>
                <w:b/>
                <w:bCs/>
                <w:color w:val="000000"/>
                <w:szCs w:val="22"/>
                <w:u w:val="single"/>
              </w:rPr>
              <w:t>Authorization Number</w:t>
            </w:r>
          </w:p>
          <w:p w:rsidR="00C97A17" w:rsidRPr="0022664E" w14:paraId="2867FB26" w14:textId="77777777">
            <w:pPr>
              <w:rPr>
                <w:color w:val="000000"/>
                <w:szCs w:val="22"/>
                <w:u w:val="single"/>
              </w:rPr>
            </w:pPr>
          </w:p>
        </w:tc>
      </w:tr>
      <w:bookmarkEnd w:id="10"/>
      <w:tr w14:paraId="436822BE" w14:textId="77777777">
        <w:tblPrEx>
          <w:tblW w:w="9738" w:type="dxa"/>
          <w:tblLook w:val="01E0"/>
        </w:tblPrEx>
        <w:tc>
          <w:tcPr>
            <w:tcW w:w="2880" w:type="dxa"/>
          </w:tcPr>
          <w:p w:rsidR="00C97A17" w:rsidRPr="00704B2F" w14:paraId="73CAA55F" w14:textId="77777777">
            <w:pPr>
              <w:rPr>
                <w:color w:val="000000"/>
                <w:szCs w:val="22"/>
                <w:highlight w:val="yellow"/>
              </w:rPr>
            </w:pPr>
            <w:r>
              <w:t>ITC-T/C-20221012-00124</w:t>
            </w:r>
          </w:p>
        </w:tc>
        <w:tc>
          <w:tcPr>
            <w:tcW w:w="3888" w:type="dxa"/>
          </w:tcPr>
          <w:p w:rsidR="00C97A17" w:rsidRPr="0022664E" w14:paraId="403717FC" w14:textId="77777777">
            <w:pPr>
              <w:rPr>
                <w:color w:val="000000"/>
                <w:szCs w:val="22"/>
              </w:rPr>
            </w:pPr>
            <w:r w:rsidRPr="00843EFC">
              <w:rPr>
                <w:color w:val="000000"/>
                <w:szCs w:val="22"/>
              </w:rPr>
              <w:t>Sprint Communications Company L.P.</w:t>
            </w:r>
          </w:p>
        </w:tc>
        <w:tc>
          <w:tcPr>
            <w:tcW w:w="2970" w:type="dxa"/>
          </w:tcPr>
          <w:p w:rsidR="00C97A17" w14:paraId="1C9FFCBC" w14:textId="77777777">
            <w:pPr>
              <w:rPr>
                <w:color w:val="000000"/>
                <w:szCs w:val="22"/>
              </w:rPr>
            </w:pPr>
            <w:r w:rsidRPr="00024F70">
              <w:rPr>
                <w:color w:val="000000"/>
                <w:szCs w:val="22"/>
              </w:rPr>
              <w:t>ITC-214-20221010-00118</w:t>
            </w:r>
          </w:p>
          <w:p w:rsidR="00C97A17" w14:paraId="40AF7823" w14:textId="77777777">
            <w:pPr>
              <w:rPr>
                <w:color w:val="000000"/>
                <w:szCs w:val="22"/>
              </w:rPr>
            </w:pPr>
            <w:r w:rsidRPr="00C52744">
              <w:rPr>
                <w:color w:val="000000"/>
                <w:szCs w:val="22"/>
              </w:rPr>
              <w:t>ITC-MOD-20200221-00034</w:t>
            </w:r>
          </w:p>
          <w:p w:rsidR="00C97A17" w14:paraId="26A0A744" w14:textId="77777777">
            <w:pPr>
              <w:rPr>
                <w:color w:val="000000"/>
                <w:szCs w:val="22"/>
              </w:rPr>
            </w:pPr>
            <w:r w:rsidRPr="006B51E3">
              <w:rPr>
                <w:color w:val="000000"/>
                <w:szCs w:val="22"/>
              </w:rPr>
              <w:t>ITC-214-19950818-00039</w:t>
            </w:r>
          </w:p>
          <w:p w:rsidR="00C97A17" w14:paraId="7C3D994A" w14:textId="77777777">
            <w:pPr>
              <w:rPr>
                <w:color w:val="000000"/>
                <w:szCs w:val="22"/>
              </w:rPr>
            </w:pPr>
            <w:r w:rsidRPr="006B51E3">
              <w:rPr>
                <w:color w:val="000000"/>
                <w:szCs w:val="22"/>
              </w:rPr>
              <w:t>ITC-214-19990325-00153</w:t>
            </w:r>
          </w:p>
          <w:p w:rsidR="00C97A17" w14:paraId="622EB7EC" w14:textId="77777777">
            <w:pPr>
              <w:rPr>
                <w:color w:val="000000"/>
                <w:szCs w:val="22"/>
              </w:rPr>
            </w:pPr>
            <w:r w:rsidRPr="00740825">
              <w:rPr>
                <w:color w:val="000000"/>
                <w:szCs w:val="22"/>
              </w:rPr>
              <w:t>ITC-214-19970421-00220</w:t>
            </w:r>
          </w:p>
          <w:p w:rsidR="00C97A17" w:rsidRPr="00704B2F" w14:paraId="3552C54E" w14:textId="77777777">
            <w:pPr>
              <w:rPr>
                <w:color w:val="000000"/>
                <w:szCs w:val="22"/>
                <w:highlight w:val="yellow"/>
              </w:rPr>
            </w:pPr>
            <w:r w:rsidRPr="00740825">
              <w:rPr>
                <w:color w:val="000000"/>
                <w:szCs w:val="22"/>
              </w:rPr>
              <w:t>ITC-MOD-20191025-00173</w:t>
            </w:r>
          </w:p>
        </w:tc>
      </w:tr>
      <w:tr w14:paraId="5CD691B4" w14:textId="77777777">
        <w:tblPrEx>
          <w:tblW w:w="9738" w:type="dxa"/>
          <w:tblLook w:val="01E0"/>
        </w:tblPrEx>
        <w:tc>
          <w:tcPr>
            <w:tcW w:w="2880" w:type="dxa"/>
          </w:tcPr>
          <w:p w:rsidR="00C97A17" w:rsidRPr="00704B2F" w14:paraId="0D09B1F6" w14:textId="77777777">
            <w:pPr>
              <w:rPr>
                <w:color w:val="000000"/>
                <w:szCs w:val="22"/>
                <w:highlight w:val="yellow"/>
              </w:rPr>
            </w:pPr>
            <w:bookmarkStart w:id="12" w:name="_Hlk12362083"/>
          </w:p>
        </w:tc>
        <w:tc>
          <w:tcPr>
            <w:tcW w:w="3888" w:type="dxa"/>
          </w:tcPr>
          <w:p w:rsidR="00C97A17" w:rsidRPr="0022664E" w14:paraId="47FCE32A" w14:textId="77777777">
            <w:pPr>
              <w:rPr>
                <w:color w:val="000000"/>
                <w:szCs w:val="22"/>
              </w:rPr>
            </w:pPr>
          </w:p>
        </w:tc>
        <w:tc>
          <w:tcPr>
            <w:tcW w:w="2970" w:type="dxa"/>
          </w:tcPr>
          <w:p w:rsidR="00C97A17" w:rsidRPr="00704B2F" w14:paraId="4BA38FF5" w14:textId="77777777">
            <w:pPr>
              <w:rPr>
                <w:color w:val="000000"/>
                <w:szCs w:val="22"/>
                <w:highlight w:val="yellow"/>
              </w:rPr>
            </w:pPr>
          </w:p>
        </w:tc>
      </w:tr>
      <w:bookmarkEnd w:id="12"/>
      <w:tr w14:paraId="2BBD7D4F" w14:textId="77777777">
        <w:tblPrEx>
          <w:tblW w:w="9738" w:type="dxa"/>
          <w:tblLook w:val="01E0"/>
        </w:tblPrEx>
        <w:tc>
          <w:tcPr>
            <w:tcW w:w="2880" w:type="dxa"/>
          </w:tcPr>
          <w:p w:rsidR="00C97A17" w:rsidRPr="00704B2F" w14:paraId="2EA08F37" w14:textId="77777777">
            <w:pPr>
              <w:rPr>
                <w:color w:val="000000"/>
                <w:szCs w:val="22"/>
                <w:highlight w:val="yellow"/>
              </w:rPr>
            </w:pPr>
          </w:p>
        </w:tc>
        <w:tc>
          <w:tcPr>
            <w:tcW w:w="3888" w:type="dxa"/>
          </w:tcPr>
          <w:p w:rsidR="00C97A17" w:rsidRPr="0022664E" w14:paraId="60A30F3D" w14:textId="77777777">
            <w:pPr>
              <w:rPr>
                <w:color w:val="000000"/>
                <w:szCs w:val="22"/>
              </w:rPr>
            </w:pPr>
          </w:p>
        </w:tc>
        <w:tc>
          <w:tcPr>
            <w:tcW w:w="2970" w:type="dxa"/>
          </w:tcPr>
          <w:p w:rsidR="00C97A17" w:rsidRPr="00704B2F" w14:paraId="6A8C8454" w14:textId="77777777">
            <w:pPr>
              <w:rPr>
                <w:color w:val="000000"/>
                <w:szCs w:val="22"/>
                <w:highlight w:val="yellow"/>
              </w:rPr>
            </w:pPr>
          </w:p>
        </w:tc>
      </w:tr>
    </w:tbl>
    <w:bookmarkEnd w:id="11"/>
    <w:p w:rsidR="00C97A17" w:rsidRPr="00585942" w:rsidP="00C97A17" w14:paraId="1F7CFDAB" w14:textId="77777777">
      <w:pPr>
        <w:rPr>
          <w:b/>
          <w:color w:val="000000"/>
          <w:szCs w:val="22"/>
        </w:rPr>
      </w:pPr>
      <w:r w:rsidRPr="00585942">
        <w:rPr>
          <w:b/>
          <w:color w:val="000000"/>
          <w:szCs w:val="22"/>
        </w:rPr>
        <w:t>B.</w:t>
      </w:r>
      <w:r w:rsidRPr="00585942">
        <w:rPr>
          <w:b/>
          <w:color w:val="000000"/>
          <w:szCs w:val="22"/>
        </w:rPr>
        <w:tab/>
        <w:t>Domestic</w:t>
      </w:r>
    </w:p>
    <w:p w:rsidR="00C97A17" w:rsidRPr="0022664E" w:rsidP="00C97A17" w14:paraId="191C44EB" w14:textId="77777777">
      <w:pPr>
        <w:rPr>
          <w:color w:val="000000"/>
          <w:szCs w:val="22"/>
        </w:rPr>
      </w:pPr>
    </w:p>
    <w:p w:rsidR="00C97A17" w:rsidRPr="0022664E" w:rsidP="00C97A17" w14:paraId="6C8C9CE5" w14:textId="77777777">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13" w:name="sp_999_4"/>
      <w:bookmarkStart w:id="14" w:name="SDU_4"/>
      <w:bookmarkStart w:id="15" w:name="citeas((Cite_as:_26_F.C.C.R._13372,_*133"/>
      <w:bookmarkEnd w:id="13"/>
      <w:bookmarkEnd w:id="14"/>
      <w:bookmarkEnd w:id="15"/>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29"/>
      </w:r>
      <w:r w:rsidRPr="00B62EDB">
        <w:rPr>
          <w:color w:val="000000"/>
          <w:szCs w:val="22"/>
        </w:rPr>
        <w:t xml:space="preserve"> </w:t>
      </w:r>
    </w:p>
    <w:tbl>
      <w:tblPr>
        <w:tblW w:w="9744" w:type="dxa"/>
        <w:tblLook w:val="01E0"/>
      </w:tblPr>
      <w:tblGrid>
        <w:gridCol w:w="2882"/>
        <w:gridCol w:w="3890"/>
        <w:gridCol w:w="2972"/>
      </w:tblGrid>
      <w:tr w14:paraId="46556D6A" w14:textId="77777777">
        <w:tblPrEx>
          <w:tblW w:w="9744" w:type="dxa"/>
          <w:tblLook w:val="01E0"/>
        </w:tblPrEx>
        <w:trPr>
          <w:trHeight w:val="297"/>
        </w:trPr>
        <w:tc>
          <w:tcPr>
            <w:tcW w:w="2882" w:type="dxa"/>
          </w:tcPr>
          <w:p w:rsidR="00C97A17" w:rsidRPr="0022664E" w14:paraId="696BFFDD" w14:textId="77777777">
            <w:pPr>
              <w:rPr>
                <w:color w:val="000000"/>
                <w:szCs w:val="22"/>
              </w:rPr>
            </w:pPr>
          </w:p>
        </w:tc>
        <w:tc>
          <w:tcPr>
            <w:tcW w:w="3890" w:type="dxa"/>
          </w:tcPr>
          <w:p w:rsidR="00C97A17" w:rsidRPr="0022664E" w14:paraId="6F43B918" w14:textId="77777777">
            <w:pPr>
              <w:rPr>
                <w:color w:val="000000"/>
                <w:szCs w:val="22"/>
              </w:rPr>
            </w:pPr>
          </w:p>
        </w:tc>
        <w:tc>
          <w:tcPr>
            <w:tcW w:w="2972" w:type="dxa"/>
          </w:tcPr>
          <w:p w:rsidR="00C97A17" w:rsidRPr="0022664E" w14:paraId="1420B892" w14:textId="77777777">
            <w:pPr>
              <w:rPr>
                <w:color w:val="000000"/>
                <w:szCs w:val="22"/>
              </w:rPr>
            </w:pPr>
          </w:p>
        </w:tc>
      </w:tr>
    </w:tbl>
    <w:p w:rsidR="00C97A17" w:rsidRPr="0022664E" w:rsidP="00C97A17" w14:paraId="56535412" w14:textId="77777777">
      <w:pPr>
        <w:rPr>
          <w:color w:val="000000"/>
          <w:szCs w:val="22"/>
        </w:rPr>
      </w:pPr>
    </w:p>
    <w:p w:rsidR="00C97A17" w:rsidRPr="008C77CA" w:rsidP="00C97A17" w14:paraId="55CD2B34" w14:textId="77777777">
      <w:pPr>
        <w:widowControl w:val="0"/>
        <w:rPr>
          <w:b/>
          <w:snapToGrid w:val="0"/>
          <w:color w:val="000000"/>
          <w:kern w:val="28"/>
          <w:szCs w:val="22"/>
        </w:rPr>
      </w:pPr>
      <w:r w:rsidRPr="008C77CA">
        <w:rPr>
          <w:b/>
          <w:snapToGrid w:val="0"/>
          <w:color w:val="000000"/>
          <w:kern w:val="28"/>
          <w:szCs w:val="22"/>
        </w:rPr>
        <w:t>CABLE LANDING LICENSES</w:t>
      </w:r>
    </w:p>
    <w:p w:rsidR="00C97A17" w:rsidRPr="008C77CA" w:rsidP="00C97A17" w14:paraId="3AFF3C9D" w14:textId="77777777">
      <w:pPr>
        <w:widowControl w:val="0"/>
        <w:rPr>
          <w:b/>
          <w:snapToGrid w:val="0"/>
          <w:color w:val="000000"/>
          <w:kern w:val="28"/>
          <w:szCs w:val="22"/>
        </w:rPr>
      </w:pPr>
      <w:r w:rsidRPr="008C77CA">
        <w:rPr>
          <w:b/>
          <w:snapToGrid w:val="0"/>
          <w:color w:val="000000"/>
          <w:kern w:val="28"/>
          <w:szCs w:val="22"/>
        </w:rPr>
        <w:tab/>
      </w:r>
    </w:p>
    <w:tbl>
      <w:tblPr>
        <w:tblW w:w="9738" w:type="dxa"/>
        <w:tblLook w:val="01E0"/>
      </w:tblPr>
      <w:tblGrid>
        <w:gridCol w:w="2880"/>
        <w:gridCol w:w="3888"/>
        <w:gridCol w:w="2970"/>
      </w:tblGrid>
      <w:tr w14:paraId="741EFCCB" w14:textId="77777777">
        <w:tblPrEx>
          <w:tblW w:w="9738" w:type="dxa"/>
          <w:tblLook w:val="01E0"/>
        </w:tblPrEx>
        <w:tc>
          <w:tcPr>
            <w:tcW w:w="2880" w:type="dxa"/>
          </w:tcPr>
          <w:p w:rsidR="00C97A17" w:rsidRPr="008C77CA" w14:paraId="6CC51AE4" w14:textId="77777777">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C97A17" w:rsidRPr="008C77CA" w14:paraId="60A57E15" w14:textId="77777777">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C97A17" w:rsidRPr="008C77CA" w14:paraId="47E2E324" w14:textId="77777777">
            <w:pPr>
              <w:widowControl w:val="0"/>
              <w:rPr>
                <w:b/>
                <w:snapToGrid w:val="0"/>
                <w:color w:val="000000"/>
                <w:kern w:val="28"/>
                <w:szCs w:val="22"/>
                <w:u w:val="single"/>
              </w:rPr>
            </w:pPr>
            <w:r w:rsidRPr="008C77CA">
              <w:rPr>
                <w:b/>
                <w:snapToGrid w:val="0"/>
                <w:color w:val="000000"/>
                <w:kern w:val="28"/>
                <w:szCs w:val="22"/>
                <w:u w:val="single"/>
              </w:rPr>
              <w:t>License Number</w:t>
            </w:r>
          </w:p>
          <w:p w:rsidR="00C97A17" w:rsidRPr="008C77CA" w14:paraId="6630AB0D" w14:textId="77777777">
            <w:pPr>
              <w:widowControl w:val="0"/>
              <w:rPr>
                <w:b/>
                <w:snapToGrid w:val="0"/>
                <w:color w:val="000000"/>
                <w:kern w:val="28"/>
                <w:szCs w:val="22"/>
                <w:u w:val="single"/>
              </w:rPr>
            </w:pPr>
          </w:p>
        </w:tc>
      </w:tr>
      <w:tr w14:paraId="70D8B850" w14:textId="77777777">
        <w:tblPrEx>
          <w:tblW w:w="9738" w:type="dxa"/>
          <w:tblLook w:val="01E0"/>
        </w:tblPrEx>
        <w:tc>
          <w:tcPr>
            <w:tcW w:w="2880" w:type="dxa"/>
          </w:tcPr>
          <w:p w:rsidR="00C97A17" w14:paraId="63D4E73D" w14:textId="77777777">
            <w:pPr>
              <w:widowControl w:val="0"/>
              <w:rPr>
                <w:snapToGrid w:val="0"/>
                <w:color w:val="000000"/>
                <w:kern w:val="28"/>
                <w:szCs w:val="22"/>
              </w:rPr>
            </w:pPr>
            <w:r>
              <w:rPr>
                <w:snapToGrid w:val="0"/>
                <w:color w:val="000000"/>
                <w:kern w:val="28"/>
                <w:szCs w:val="22"/>
              </w:rPr>
              <w:t>SCL-T/C-20221013-00028</w:t>
            </w:r>
          </w:p>
          <w:p w:rsidR="00C97A17" w14:paraId="79B7F3C9" w14:textId="77777777">
            <w:pPr>
              <w:widowControl w:val="0"/>
              <w:rPr>
                <w:snapToGrid w:val="0"/>
                <w:color w:val="000000"/>
                <w:kern w:val="28"/>
                <w:szCs w:val="22"/>
              </w:rPr>
            </w:pPr>
          </w:p>
          <w:p w:rsidR="00C97A17" w:rsidRPr="008C77CA" w14:paraId="2110640D" w14:textId="77777777">
            <w:pPr>
              <w:widowControl w:val="0"/>
              <w:rPr>
                <w:snapToGrid w:val="0"/>
                <w:color w:val="000000"/>
                <w:kern w:val="28"/>
                <w:szCs w:val="22"/>
              </w:rPr>
            </w:pPr>
          </w:p>
        </w:tc>
        <w:tc>
          <w:tcPr>
            <w:tcW w:w="3888" w:type="dxa"/>
          </w:tcPr>
          <w:p w:rsidR="00C97A17" w14:paraId="0CDB0E48" w14:textId="77777777">
            <w:pPr>
              <w:widowControl w:val="0"/>
              <w:rPr>
                <w:snapToGrid w:val="0"/>
                <w:color w:val="000000"/>
                <w:kern w:val="28"/>
                <w:szCs w:val="22"/>
              </w:rPr>
            </w:pPr>
            <w:r w:rsidRPr="00C74997">
              <w:rPr>
                <w:snapToGrid w:val="0"/>
                <w:color w:val="000000"/>
                <w:kern w:val="28"/>
                <w:szCs w:val="22"/>
              </w:rPr>
              <w:t>Sprint Communications Company L.P.</w:t>
            </w:r>
          </w:p>
          <w:p w:rsidR="00C97A17" w14:paraId="4ABFA58A" w14:textId="77777777">
            <w:pPr>
              <w:widowControl w:val="0"/>
              <w:rPr>
                <w:snapToGrid w:val="0"/>
                <w:color w:val="000000"/>
                <w:kern w:val="28"/>
                <w:szCs w:val="22"/>
              </w:rPr>
            </w:pPr>
          </w:p>
          <w:p w:rsidR="00C97A17" w:rsidRPr="008C77CA" w14:paraId="353E809E" w14:textId="77777777">
            <w:pPr>
              <w:widowControl w:val="0"/>
              <w:rPr>
                <w:snapToGrid w:val="0"/>
                <w:color w:val="000000"/>
                <w:kern w:val="28"/>
                <w:szCs w:val="22"/>
              </w:rPr>
            </w:pPr>
          </w:p>
        </w:tc>
        <w:tc>
          <w:tcPr>
            <w:tcW w:w="2970" w:type="dxa"/>
          </w:tcPr>
          <w:p w:rsidR="00C97A17" w14:paraId="39D8ECF0" w14:textId="77777777">
            <w:pPr>
              <w:widowControl w:val="0"/>
            </w:pPr>
            <w:r w:rsidRPr="00EF3A54">
              <w:t>SCL-MOD-20191202-00038</w:t>
            </w:r>
            <w:r>
              <w:rPr>
                <w:rStyle w:val="FootnoteReference"/>
              </w:rPr>
              <w:footnoteReference w:id="30"/>
            </w:r>
          </w:p>
          <w:p w:rsidR="00C97A17" w14:paraId="52068E39" w14:textId="77777777">
            <w:pPr>
              <w:widowControl w:val="0"/>
              <w:rPr>
                <w:snapToGrid w:val="0"/>
                <w:color w:val="000000"/>
                <w:kern w:val="28"/>
                <w:szCs w:val="22"/>
              </w:rPr>
            </w:pPr>
            <w:r w:rsidRPr="00E62280">
              <w:rPr>
                <w:snapToGrid w:val="0"/>
                <w:color w:val="000000"/>
                <w:kern w:val="28"/>
                <w:szCs w:val="22"/>
              </w:rPr>
              <w:t>SCL-LIC-19951013-00002</w:t>
            </w:r>
            <w:r>
              <w:rPr>
                <w:rStyle w:val="FootnoteReference"/>
                <w:snapToGrid w:val="0"/>
                <w:color w:val="000000"/>
                <w:kern w:val="28"/>
                <w:szCs w:val="22"/>
              </w:rPr>
              <w:footnoteReference w:id="31"/>
            </w:r>
          </w:p>
          <w:p w:rsidR="00C97A17" w14:paraId="608B1525" w14:textId="77777777">
            <w:pPr>
              <w:widowControl w:val="0"/>
              <w:rPr>
                <w:snapToGrid w:val="0"/>
                <w:color w:val="000000"/>
                <w:kern w:val="28"/>
                <w:szCs w:val="22"/>
              </w:rPr>
            </w:pPr>
            <w:r w:rsidRPr="00051362">
              <w:rPr>
                <w:snapToGrid w:val="0"/>
                <w:color w:val="000000"/>
                <w:kern w:val="28"/>
                <w:szCs w:val="22"/>
              </w:rPr>
              <w:t>SCL-MOD-20130227-00002</w:t>
            </w:r>
            <w:r>
              <w:rPr>
                <w:rStyle w:val="FootnoteReference"/>
                <w:snapToGrid w:val="0"/>
                <w:color w:val="000000"/>
                <w:kern w:val="28"/>
                <w:szCs w:val="22"/>
              </w:rPr>
              <w:footnoteReference w:id="32"/>
            </w:r>
          </w:p>
          <w:p w:rsidR="00C97A17" w14:paraId="52B7109F" w14:textId="77777777">
            <w:pPr>
              <w:widowControl w:val="0"/>
              <w:rPr>
                <w:snapToGrid w:val="0"/>
                <w:color w:val="000000"/>
                <w:kern w:val="28"/>
                <w:szCs w:val="22"/>
              </w:rPr>
            </w:pPr>
            <w:r w:rsidRPr="009D0CC1">
              <w:rPr>
                <w:snapToGrid w:val="0"/>
                <w:color w:val="000000"/>
                <w:kern w:val="28"/>
                <w:szCs w:val="22"/>
              </w:rPr>
              <w:t>SCL-MOD-20110928-00028</w:t>
            </w:r>
            <w:r>
              <w:rPr>
                <w:rStyle w:val="FootnoteReference"/>
                <w:snapToGrid w:val="0"/>
                <w:color w:val="000000"/>
                <w:kern w:val="28"/>
                <w:szCs w:val="22"/>
              </w:rPr>
              <w:footnoteReference w:id="33"/>
            </w:r>
          </w:p>
          <w:p w:rsidR="00C97A17" w:rsidRPr="008C77CA" w14:paraId="540577FB" w14:textId="77777777">
            <w:pPr>
              <w:widowControl w:val="0"/>
              <w:rPr>
                <w:snapToGrid w:val="0"/>
                <w:color w:val="000000"/>
                <w:kern w:val="28"/>
                <w:szCs w:val="22"/>
              </w:rPr>
            </w:pPr>
            <w:r w:rsidRPr="009B7297">
              <w:rPr>
                <w:snapToGrid w:val="0"/>
                <w:color w:val="000000"/>
                <w:kern w:val="28"/>
                <w:szCs w:val="22"/>
              </w:rPr>
              <w:t>SCL-LIC-20180702-00019</w:t>
            </w:r>
            <w:r>
              <w:rPr>
                <w:rStyle w:val="FootnoteReference"/>
                <w:snapToGrid w:val="0"/>
                <w:color w:val="000000"/>
                <w:kern w:val="28"/>
                <w:szCs w:val="22"/>
              </w:rPr>
              <w:footnoteReference w:id="34"/>
            </w:r>
          </w:p>
        </w:tc>
      </w:tr>
      <w:tr w14:paraId="46EFC12E" w14:textId="77777777">
        <w:tblPrEx>
          <w:tblW w:w="9738" w:type="dxa"/>
          <w:tblLook w:val="01E0"/>
        </w:tblPrEx>
        <w:tc>
          <w:tcPr>
            <w:tcW w:w="2880" w:type="dxa"/>
          </w:tcPr>
          <w:p w:rsidR="00C97A17" w14:paraId="4523D6FD" w14:textId="77777777">
            <w:pPr>
              <w:widowControl w:val="0"/>
              <w:rPr>
                <w:snapToGrid w:val="0"/>
                <w:color w:val="000000"/>
                <w:kern w:val="28"/>
              </w:rPr>
            </w:pPr>
          </w:p>
          <w:p w:rsidR="00C97A17" w:rsidRPr="008C77CA" w14:paraId="0AFB808E" w14:textId="77777777">
            <w:pPr>
              <w:widowControl w:val="0"/>
              <w:rPr>
                <w:snapToGrid w:val="0"/>
                <w:color w:val="000000"/>
                <w:kern w:val="28"/>
              </w:rPr>
            </w:pPr>
          </w:p>
        </w:tc>
        <w:tc>
          <w:tcPr>
            <w:tcW w:w="3888" w:type="dxa"/>
          </w:tcPr>
          <w:p w:rsidR="00C97A17" w14:paraId="6D7F767D" w14:textId="77777777">
            <w:pPr>
              <w:widowControl w:val="0"/>
              <w:rPr>
                <w:snapToGrid w:val="0"/>
                <w:color w:val="000000"/>
                <w:kern w:val="28"/>
                <w:szCs w:val="22"/>
              </w:rPr>
            </w:pPr>
          </w:p>
        </w:tc>
        <w:tc>
          <w:tcPr>
            <w:tcW w:w="2970" w:type="dxa"/>
          </w:tcPr>
          <w:p w:rsidR="00C97A17" w:rsidRPr="008C77CA" w14:paraId="4DF18E5F" w14:textId="77777777">
            <w:pPr>
              <w:widowControl w:val="0"/>
              <w:rPr>
                <w:snapToGrid w:val="0"/>
                <w:color w:val="000000"/>
                <w:kern w:val="28"/>
              </w:rPr>
            </w:pPr>
          </w:p>
        </w:tc>
      </w:tr>
    </w:tbl>
    <w:p w:rsidR="00C97A17" w:rsidP="00C97A17" w14:paraId="76D2E669" w14:textId="77777777">
      <w:pPr>
        <w:widowControl w:val="0"/>
        <w:rPr>
          <w:b/>
          <w:snapToGrid w:val="0"/>
          <w:color w:val="000000"/>
          <w:kern w:val="28"/>
          <w:szCs w:val="22"/>
        </w:rPr>
      </w:pPr>
    </w:p>
    <w:p w:rsidR="00C97A17" w:rsidP="00C97A17" w14:paraId="13DE4F25" w14:textId="77777777">
      <w:pPr>
        <w:widowControl w:val="0"/>
        <w:rPr>
          <w:b/>
          <w:snapToGrid w:val="0"/>
          <w:color w:val="000000"/>
          <w:kern w:val="28"/>
          <w:szCs w:val="22"/>
        </w:rPr>
      </w:pPr>
    </w:p>
    <w:p w:rsidR="00C97A17" w:rsidP="00C97A17" w14:paraId="528F01CD" w14:textId="77777777">
      <w:pPr>
        <w:widowControl w:val="0"/>
        <w:rPr>
          <w:b/>
          <w:snapToGrid w:val="0"/>
          <w:color w:val="000000"/>
          <w:kern w:val="28"/>
          <w:szCs w:val="22"/>
        </w:rPr>
      </w:pPr>
      <w:r>
        <w:rPr>
          <w:b/>
          <w:snapToGrid w:val="0"/>
          <w:color w:val="000000"/>
          <w:kern w:val="28"/>
          <w:szCs w:val="22"/>
        </w:rPr>
        <w:t>EARTH STATION LICENSES</w:t>
      </w:r>
    </w:p>
    <w:p w:rsidR="00C97A17" w:rsidP="00C97A17" w14:paraId="5344FAA0" w14:textId="77777777">
      <w:pPr>
        <w:widowControl w:val="0"/>
        <w:rPr>
          <w:b/>
          <w:snapToGrid w:val="0"/>
          <w:color w:val="000000"/>
          <w:kern w:val="28"/>
          <w:szCs w:val="22"/>
        </w:rPr>
      </w:pPr>
    </w:p>
    <w:tbl>
      <w:tblPr>
        <w:tblW w:w="9738" w:type="dxa"/>
        <w:tblLook w:val="01E0"/>
      </w:tblPr>
      <w:tblGrid>
        <w:gridCol w:w="2880"/>
        <w:gridCol w:w="3888"/>
        <w:gridCol w:w="2970"/>
      </w:tblGrid>
      <w:tr w14:paraId="409DB8F1" w14:textId="77777777">
        <w:tblPrEx>
          <w:tblW w:w="9738" w:type="dxa"/>
          <w:tblLook w:val="01E0"/>
        </w:tblPrEx>
        <w:tc>
          <w:tcPr>
            <w:tcW w:w="2880" w:type="dxa"/>
          </w:tcPr>
          <w:p w:rsidR="00C97A17" w:rsidRPr="00B77496" w14:paraId="184FAE35" w14:textId="77777777">
            <w:pPr>
              <w:rPr>
                <w:b/>
                <w:bCs/>
                <w:color w:val="000000"/>
                <w:szCs w:val="22"/>
              </w:rPr>
            </w:pPr>
            <w:r>
              <w:rPr>
                <w:b/>
                <w:bCs/>
                <w:color w:val="000000"/>
                <w:szCs w:val="22"/>
                <w:u w:val="single"/>
              </w:rPr>
              <w:t>File Number</w:t>
            </w:r>
          </w:p>
        </w:tc>
        <w:tc>
          <w:tcPr>
            <w:tcW w:w="3888" w:type="dxa"/>
          </w:tcPr>
          <w:p w:rsidR="00C97A17" w:rsidRPr="00B77496" w14:paraId="43DAF82D" w14:textId="77777777">
            <w:pPr>
              <w:rPr>
                <w:b/>
                <w:bCs/>
                <w:color w:val="000000"/>
                <w:szCs w:val="22"/>
              </w:rPr>
            </w:pPr>
            <w:r>
              <w:rPr>
                <w:b/>
                <w:bCs/>
                <w:color w:val="000000"/>
                <w:szCs w:val="22"/>
                <w:u w:val="single"/>
              </w:rPr>
              <w:t>Licensee</w:t>
            </w:r>
          </w:p>
        </w:tc>
        <w:tc>
          <w:tcPr>
            <w:tcW w:w="2970" w:type="dxa"/>
          </w:tcPr>
          <w:p w:rsidR="00C97A17" w:rsidRPr="00B77496" w14:paraId="426FB6C8" w14:textId="77777777">
            <w:pPr>
              <w:rPr>
                <w:b/>
                <w:bCs/>
                <w:color w:val="000000"/>
                <w:szCs w:val="22"/>
                <w:u w:val="single"/>
              </w:rPr>
            </w:pPr>
            <w:r>
              <w:rPr>
                <w:b/>
                <w:bCs/>
                <w:color w:val="000000"/>
                <w:szCs w:val="22"/>
                <w:u w:val="single"/>
              </w:rPr>
              <w:t>Lead Call Sign</w:t>
            </w:r>
          </w:p>
          <w:p w:rsidR="00C97A17" w:rsidRPr="0022664E" w14:paraId="52C3E7BA" w14:textId="77777777">
            <w:pPr>
              <w:rPr>
                <w:color w:val="000000"/>
                <w:szCs w:val="22"/>
                <w:u w:val="single"/>
              </w:rPr>
            </w:pPr>
          </w:p>
        </w:tc>
      </w:tr>
      <w:tr w14:paraId="2F85DD31" w14:textId="77777777">
        <w:tblPrEx>
          <w:tblW w:w="9738" w:type="dxa"/>
          <w:tblLook w:val="01E0"/>
        </w:tblPrEx>
        <w:tc>
          <w:tcPr>
            <w:tcW w:w="2880" w:type="dxa"/>
          </w:tcPr>
          <w:p w:rsidR="00C97A17" w14:paraId="7DCCBE61" w14:textId="494AD9F6">
            <w:pPr>
              <w:rPr>
                <w:color w:val="000000"/>
                <w:szCs w:val="22"/>
              </w:rPr>
            </w:pPr>
            <w:r w:rsidRPr="00CC3EC2">
              <w:rPr>
                <w:color w:val="000000"/>
                <w:szCs w:val="22"/>
              </w:rPr>
              <w:t>SES-T/C-20221104-01180</w:t>
            </w:r>
          </w:p>
          <w:p w:rsidR="00C97A17" w:rsidRPr="00704B2F" w14:paraId="32B07E5C" w14:textId="18FEE9F7">
            <w:pPr>
              <w:rPr>
                <w:color w:val="000000"/>
                <w:szCs w:val="22"/>
                <w:highlight w:val="yellow"/>
              </w:rPr>
            </w:pPr>
            <w:r w:rsidRPr="00CC3EC2">
              <w:rPr>
                <w:color w:val="000000"/>
                <w:szCs w:val="22"/>
              </w:rPr>
              <w:t>SES-T/C-20221104-01181</w:t>
            </w:r>
          </w:p>
        </w:tc>
        <w:tc>
          <w:tcPr>
            <w:tcW w:w="3888" w:type="dxa"/>
          </w:tcPr>
          <w:p w:rsidR="00C97A17" w14:paraId="37EC5149" w14:textId="77777777">
            <w:pPr>
              <w:rPr>
                <w:color w:val="000000"/>
                <w:szCs w:val="22"/>
              </w:rPr>
            </w:pPr>
            <w:r w:rsidRPr="00EB77EB">
              <w:rPr>
                <w:color w:val="000000"/>
                <w:szCs w:val="22"/>
              </w:rPr>
              <w:t>Sprint Communications Company L.P.</w:t>
            </w:r>
          </w:p>
          <w:p w:rsidR="00C97A17" w:rsidRPr="0022664E" w14:paraId="7FF72A64" w14:textId="77777777">
            <w:pPr>
              <w:rPr>
                <w:color w:val="000000"/>
                <w:szCs w:val="22"/>
              </w:rPr>
            </w:pPr>
            <w:r w:rsidRPr="00EB77EB">
              <w:rPr>
                <w:color w:val="000000"/>
                <w:szCs w:val="22"/>
              </w:rPr>
              <w:t>Sprint Communications Company L.P.</w:t>
            </w:r>
          </w:p>
        </w:tc>
        <w:tc>
          <w:tcPr>
            <w:tcW w:w="2970" w:type="dxa"/>
          </w:tcPr>
          <w:p w:rsidR="00C97A17" w14:paraId="48224C78" w14:textId="42940A62">
            <w:pPr>
              <w:rPr>
                <w:color w:val="000000"/>
                <w:szCs w:val="22"/>
                <w:highlight w:val="yellow"/>
              </w:rPr>
            </w:pPr>
            <w:r w:rsidRPr="00CC3EC2">
              <w:rPr>
                <w:color w:val="000000"/>
                <w:szCs w:val="22"/>
              </w:rPr>
              <w:t>E6777</w:t>
            </w:r>
          </w:p>
          <w:p w:rsidR="00C97A17" w:rsidRPr="00704B2F" w14:paraId="66DC6119" w14:textId="291039C3">
            <w:pPr>
              <w:rPr>
                <w:color w:val="000000"/>
                <w:szCs w:val="22"/>
                <w:highlight w:val="yellow"/>
              </w:rPr>
            </w:pPr>
            <w:r w:rsidRPr="00CC3EC2">
              <w:rPr>
                <w:color w:val="000000"/>
                <w:szCs w:val="22"/>
              </w:rPr>
              <w:t>E6241</w:t>
            </w:r>
          </w:p>
        </w:tc>
      </w:tr>
    </w:tbl>
    <w:p w:rsidR="00C97A17" w:rsidP="00C97A17" w14:paraId="3D8363DD" w14:textId="77777777">
      <w:pPr>
        <w:widowControl w:val="0"/>
        <w:rPr>
          <w:b/>
          <w:snapToGrid w:val="0"/>
          <w:color w:val="000000"/>
          <w:kern w:val="28"/>
          <w:szCs w:val="22"/>
        </w:rPr>
      </w:pPr>
    </w:p>
    <w:p w:rsidR="00C97A17" w:rsidP="00C97A17" w14:paraId="749ADE90" w14:textId="77777777">
      <w:pPr>
        <w:widowControl w:val="0"/>
        <w:rPr>
          <w:b/>
          <w:bCs/>
        </w:rPr>
      </w:pPr>
    </w:p>
    <w:p w:rsidR="00C97A17" w:rsidRPr="008C77CA" w:rsidP="00C97A17" w14:paraId="74592CE0" w14:textId="77777777">
      <w:pPr>
        <w:widowControl w:val="0"/>
        <w:rPr>
          <w:b/>
          <w:snapToGrid w:val="0"/>
          <w:color w:val="000000"/>
          <w:kern w:val="28"/>
          <w:szCs w:val="22"/>
        </w:rPr>
      </w:pPr>
      <w:r w:rsidRPr="008C77CA">
        <w:rPr>
          <w:b/>
          <w:snapToGrid w:val="0"/>
          <w:color w:val="000000"/>
          <w:kern w:val="28"/>
          <w:szCs w:val="22"/>
        </w:rPr>
        <w:t>SECTION 310(d) APPLICATION</w:t>
      </w:r>
      <w:r>
        <w:rPr>
          <w:b/>
          <w:snapToGrid w:val="0"/>
          <w:color w:val="000000"/>
          <w:kern w:val="28"/>
          <w:szCs w:val="22"/>
        </w:rPr>
        <w:t>S</w:t>
      </w:r>
    </w:p>
    <w:tbl>
      <w:tblPr>
        <w:tblW w:w="9738" w:type="dxa"/>
        <w:tblLayout w:type="fixed"/>
        <w:tblLook w:val="01E0"/>
      </w:tblPr>
      <w:tblGrid>
        <w:gridCol w:w="2970"/>
        <w:gridCol w:w="3870"/>
        <w:gridCol w:w="2898"/>
      </w:tblGrid>
      <w:tr w14:paraId="3E464E5F" w14:textId="77777777">
        <w:tblPrEx>
          <w:tblW w:w="9738" w:type="dxa"/>
          <w:tblLayout w:type="fixed"/>
          <w:tblLook w:val="01E0"/>
        </w:tblPrEx>
        <w:trPr>
          <w:trHeight w:val="669"/>
        </w:trPr>
        <w:tc>
          <w:tcPr>
            <w:tcW w:w="2970" w:type="dxa"/>
          </w:tcPr>
          <w:p w:rsidR="00C97A17" w14:paraId="1C1B833D" w14:textId="77777777">
            <w:pPr>
              <w:widowControl w:val="0"/>
              <w:rPr>
                <w:b/>
                <w:snapToGrid w:val="0"/>
                <w:color w:val="000000"/>
                <w:kern w:val="28"/>
                <w:szCs w:val="22"/>
                <w:u w:val="single"/>
              </w:rPr>
            </w:pPr>
          </w:p>
          <w:p w:rsidR="00C97A17" w14:paraId="66868A5B" w14:textId="77777777">
            <w:pPr>
              <w:widowControl w:val="0"/>
              <w:rPr>
                <w:b/>
                <w:snapToGrid w:val="0"/>
                <w:color w:val="000000"/>
                <w:kern w:val="28"/>
                <w:szCs w:val="22"/>
                <w:u w:val="single"/>
              </w:rPr>
            </w:pPr>
            <w:r w:rsidRPr="008C77CA">
              <w:rPr>
                <w:b/>
                <w:snapToGrid w:val="0"/>
                <w:color w:val="000000"/>
                <w:kern w:val="28"/>
                <w:szCs w:val="22"/>
                <w:u w:val="single"/>
              </w:rPr>
              <w:t>File Number</w:t>
            </w:r>
          </w:p>
          <w:p w:rsidR="00C97A17" w14:paraId="5276C509" w14:textId="77777777">
            <w:pPr>
              <w:widowControl w:val="0"/>
            </w:pPr>
          </w:p>
          <w:p w:rsidR="00C97A17" w:rsidRPr="008C77CA" w14:paraId="3171CD67" w14:textId="77777777">
            <w:pPr>
              <w:widowControl w:val="0"/>
              <w:rPr>
                <w:b/>
                <w:snapToGrid w:val="0"/>
                <w:color w:val="000000"/>
                <w:kern w:val="28"/>
                <w:szCs w:val="22"/>
              </w:rPr>
            </w:pPr>
            <w:r>
              <w:t>0010235820</w:t>
            </w:r>
          </w:p>
        </w:tc>
        <w:tc>
          <w:tcPr>
            <w:tcW w:w="3870" w:type="dxa"/>
          </w:tcPr>
          <w:p w:rsidR="00C97A17" w14:paraId="75E1A7CE" w14:textId="77777777">
            <w:pPr>
              <w:widowControl w:val="0"/>
              <w:rPr>
                <w:b/>
                <w:snapToGrid w:val="0"/>
                <w:color w:val="000000"/>
                <w:kern w:val="28"/>
                <w:szCs w:val="22"/>
                <w:u w:val="single"/>
              </w:rPr>
            </w:pPr>
          </w:p>
          <w:p w:rsidR="00C97A17" w14:paraId="6CEF7D4C" w14:textId="77777777">
            <w:pPr>
              <w:widowControl w:val="0"/>
              <w:rPr>
                <w:b/>
                <w:snapToGrid w:val="0"/>
                <w:color w:val="000000"/>
                <w:kern w:val="28"/>
                <w:szCs w:val="22"/>
                <w:u w:val="single"/>
              </w:rPr>
            </w:pPr>
            <w:r w:rsidRPr="008C77CA">
              <w:rPr>
                <w:b/>
                <w:snapToGrid w:val="0"/>
                <w:color w:val="000000"/>
                <w:kern w:val="28"/>
                <w:szCs w:val="22"/>
                <w:u w:val="single"/>
              </w:rPr>
              <w:t>Licensee</w:t>
            </w:r>
          </w:p>
          <w:p w:rsidR="00C97A17" w14:paraId="3AA6C95E" w14:textId="77777777">
            <w:pPr>
              <w:widowControl w:val="0"/>
              <w:rPr>
                <w:b/>
                <w:snapToGrid w:val="0"/>
                <w:color w:val="000000"/>
                <w:kern w:val="28"/>
                <w:szCs w:val="22"/>
                <w:u w:val="single"/>
              </w:rPr>
            </w:pPr>
          </w:p>
          <w:p w:rsidR="00C97A17" w:rsidRPr="008C77CA" w14:paraId="2B87DF43" w14:textId="77777777">
            <w:pPr>
              <w:widowControl w:val="0"/>
              <w:rPr>
                <w:b/>
                <w:snapToGrid w:val="0"/>
                <w:color w:val="000000"/>
                <w:kern w:val="28"/>
                <w:szCs w:val="22"/>
                <w:u w:val="single"/>
              </w:rPr>
            </w:pPr>
            <w:r>
              <w:t>Sprint Communications Company L.P.</w:t>
            </w:r>
          </w:p>
        </w:tc>
        <w:tc>
          <w:tcPr>
            <w:tcW w:w="2898" w:type="dxa"/>
          </w:tcPr>
          <w:p w:rsidR="00C97A17" w14:paraId="168CC517" w14:textId="77777777">
            <w:pPr>
              <w:widowControl w:val="0"/>
              <w:rPr>
                <w:b/>
                <w:snapToGrid w:val="0"/>
                <w:color w:val="000000"/>
                <w:kern w:val="28"/>
                <w:szCs w:val="22"/>
                <w:u w:val="single"/>
              </w:rPr>
            </w:pPr>
          </w:p>
          <w:p w:rsidR="00C97A17" w14:paraId="3171BC3A" w14:textId="77777777">
            <w:pPr>
              <w:widowControl w:val="0"/>
              <w:rPr>
                <w:b/>
                <w:snapToGrid w:val="0"/>
                <w:color w:val="000000"/>
                <w:kern w:val="28"/>
                <w:szCs w:val="22"/>
                <w:u w:val="single"/>
              </w:rPr>
            </w:pPr>
            <w:r w:rsidRPr="008C77CA">
              <w:rPr>
                <w:b/>
                <w:snapToGrid w:val="0"/>
                <w:color w:val="000000"/>
                <w:kern w:val="28"/>
                <w:szCs w:val="22"/>
                <w:u w:val="single"/>
              </w:rPr>
              <w:t>Lead Call Sign</w:t>
            </w:r>
          </w:p>
          <w:p w:rsidR="00C97A17" w14:paraId="734ED1BD" w14:textId="77777777">
            <w:pPr>
              <w:widowControl w:val="0"/>
              <w:rPr>
                <w:b/>
                <w:snapToGrid w:val="0"/>
                <w:color w:val="000000"/>
                <w:kern w:val="28"/>
                <w:szCs w:val="22"/>
                <w:u w:val="single"/>
              </w:rPr>
            </w:pPr>
          </w:p>
          <w:p w:rsidR="00C97A17" w14:paraId="31D1233E" w14:textId="77777777">
            <w:pPr>
              <w:widowControl w:val="0"/>
              <w:rPr>
                <w:b/>
                <w:snapToGrid w:val="0"/>
                <w:color w:val="000000"/>
                <w:kern w:val="28"/>
                <w:szCs w:val="22"/>
                <w:u w:val="single"/>
              </w:rPr>
            </w:pPr>
            <w:r>
              <w:t>KA86929</w:t>
            </w:r>
          </w:p>
          <w:p w:rsidR="00C97A17" w14:paraId="3F41C46F" w14:textId="77777777">
            <w:pPr>
              <w:widowControl w:val="0"/>
              <w:rPr>
                <w:b/>
                <w:snapToGrid w:val="0"/>
                <w:color w:val="000000"/>
                <w:kern w:val="28"/>
                <w:szCs w:val="22"/>
                <w:u w:val="single"/>
              </w:rPr>
            </w:pPr>
          </w:p>
          <w:p w:rsidR="00C97A17" w:rsidRPr="008C77CA" w14:paraId="5919B808" w14:textId="77777777">
            <w:pPr>
              <w:widowControl w:val="0"/>
              <w:rPr>
                <w:b/>
                <w:snapToGrid w:val="0"/>
                <w:color w:val="000000"/>
                <w:kern w:val="28"/>
                <w:szCs w:val="22"/>
                <w:u w:val="single"/>
              </w:rPr>
            </w:pPr>
            <w:r>
              <w:t xml:space="preserve">                                                             </w:t>
            </w:r>
          </w:p>
          <w:p w:rsidR="00C97A17" w:rsidRPr="008C77CA" w14:paraId="4AB5DF5A" w14:textId="77777777">
            <w:pPr>
              <w:widowControl w:val="0"/>
              <w:rPr>
                <w:b/>
                <w:snapToGrid w:val="0"/>
                <w:color w:val="000000"/>
                <w:kern w:val="28"/>
                <w:szCs w:val="22"/>
                <w:u w:val="single"/>
              </w:rPr>
            </w:pPr>
          </w:p>
        </w:tc>
      </w:tr>
    </w:tbl>
    <w:p w:rsidR="00C97A17" w:rsidP="008F2F92" w14:paraId="2CE9A854" w14:textId="77777777">
      <w:pPr>
        <w:widowControl w:val="0"/>
        <w:rPr>
          <w:b/>
          <w:snapToGrid w:val="0"/>
          <w:color w:val="000000"/>
          <w:kern w:val="28"/>
          <w:szCs w:val="22"/>
        </w:rPr>
      </w:pPr>
    </w:p>
    <w:p w:rsidR="00C97A17" w:rsidRPr="0075331D" w:rsidP="00C97A17" w14:paraId="1AEB694C" w14:textId="77777777">
      <w:pPr>
        <w:widowControl w:val="0"/>
        <w:jc w:val="center"/>
        <w:rPr>
          <w:rFonts w:ascii="TimesNewRoman,Bold" w:hAnsi="TimesNewRoman,Bold" w:cs="TimesNewRoman,Bold"/>
          <w:b/>
          <w:bCs/>
          <w:color w:val="010101"/>
          <w:szCs w:val="22"/>
        </w:rPr>
      </w:pPr>
      <w:r w:rsidRPr="00D006BE">
        <w:rPr>
          <w:b/>
          <w:bCs/>
          <w:color w:val="000000"/>
          <w:szCs w:val="22"/>
        </w:rPr>
        <w:t>-FCC-</w:t>
      </w:r>
    </w:p>
    <w:p w:rsidR="00C97A17" w:rsidRPr="00D006BE" w:rsidP="00C97A17" w14:paraId="543346B9" w14:textId="77777777">
      <w:pPr>
        <w:ind w:left="6480" w:hanging="90"/>
        <w:jc w:val="center"/>
        <w:rPr>
          <w:b/>
          <w:bCs/>
          <w:color w:val="000000"/>
          <w:szCs w:val="22"/>
        </w:rPr>
      </w:pPr>
    </w:p>
    <w:p w:rsidR="00EF113F" w:rsidRPr="00D006BE" w:rsidP="00C97A17" w14:paraId="76EB8B7B" w14:textId="6B0FCD66">
      <w:pPr>
        <w:ind w:left="6480" w:hanging="90"/>
        <w:jc w:val="center"/>
        <w:rPr>
          <w:b/>
          <w:bCs/>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14:paraId="294EC5D0" w14:textId="6890B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A17">
      <w:rPr>
        <w:rStyle w:val="PageNumber"/>
        <w:noProof/>
      </w:rPr>
      <w:t>1</w:t>
    </w:r>
    <w:r>
      <w:rPr>
        <w:rStyle w:val="PageNumber"/>
      </w:rPr>
      <w:fldChar w:fldCharType="end"/>
    </w:r>
  </w:p>
  <w:p w:rsidR="0070725C" w14:paraId="4E0780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14:paraId="5E758E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725C" w14:paraId="5EDE69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14:paraId="2486E40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70725C" w14:paraId="65E79E5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4D6" w14:paraId="4306C234" w14:textId="77777777">
      <w:r>
        <w:separator/>
      </w:r>
    </w:p>
  </w:footnote>
  <w:footnote w:type="continuationSeparator" w:id="1">
    <w:p w:rsidR="007A64D6" w14:paraId="5AF67B38" w14:textId="77777777">
      <w:r>
        <w:continuationSeparator/>
      </w:r>
    </w:p>
  </w:footnote>
  <w:footnote w:type="continuationNotice" w:id="2">
    <w:p w:rsidR="007A64D6" w14:paraId="45B90EB1" w14:textId="77777777"/>
  </w:footnote>
  <w:footnote w:id="3">
    <w:p w:rsidR="00C97A17" w:rsidRPr="0027112C" w:rsidP="00C97A17" w14:paraId="4E2D174D" w14:textId="77777777">
      <w:pPr>
        <w:pStyle w:val="FootnoteText"/>
        <w:spacing w:after="120"/>
        <w:rPr>
          <w:sz w:val="20"/>
        </w:rPr>
      </w:pPr>
      <w:r w:rsidRPr="0027112C">
        <w:rPr>
          <w:rStyle w:val="FootnoteReference"/>
          <w:sz w:val="20"/>
        </w:rPr>
        <w:footnoteRef/>
      </w:r>
      <w:r w:rsidRPr="0027112C">
        <w:rPr>
          <w:sz w:val="20"/>
        </w:rPr>
        <w:t xml:space="preserve"> 47 U.S.C. §§ 214, 310(d).</w:t>
      </w:r>
    </w:p>
  </w:footnote>
  <w:footnote w:id="4">
    <w:p w:rsidR="00C97A17" w:rsidRPr="0027112C" w:rsidP="00C97A17" w14:paraId="32E3B49F" w14:textId="77777777">
      <w:pPr>
        <w:pStyle w:val="FootnoteText"/>
        <w:spacing w:after="120"/>
        <w:rPr>
          <w:sz w:val="20"/>
        </w:rPr>
      </w:pPr>
      <w:r w:rsidRPr="0027112C">
        <w:rPr>
          <w:rStyle w:val="FootnoteReference"/>
          <w:sz w:val="20"/>
        </w:rPr>
        <w:footnoteRef/>
      </w:r>
      <w:r w:rsidRPr="0027112C">
        <w:rPr>
          <w:sz w:val="20"/>
        </w:rPr>
        <w:t xml:space="preserve"> </w:t>
      </w:r>
      <w:hyperlink r:id="rId1" w:history="1">
        <w:r w:rsidRPr="0027112C">
          <w:rPr>
            <w:rStyle w:val="Hyperlink"/>
            <w:color w:val="000000"/>
            <w:sz w:val="20"/>
            <w:u w:val="none"/>
          </w:rPr>
          <w:t>47 U.S.C. §§ 34</w:t>
        </w:r>
      </w:hyperlink>
      <w:r w:rsidRPr="0027112C">
        <w:rPr>
          <w:color w:val="000000"/>
          <w:sz w:val="20"/>
        </w:rPr>
        <w:t>-</w:t>
      </w:r>
      <w:hyperlink r:id="rId2" w:history="1">
        <w:r w:rsidRPr="0027112C">
          <w:rPr>
            <w:rStyle w:val="Hyperlink"/>
            <w:color w:val="000000"/>
            <w:sz w:val="20"/>
            <w:u w:val="none"/>
          </w:rPr>
          <w:t>39</w:t>
        </w:r>
      </w:hyperlink>
      <w:r w:rsidRPr="0027112C">
        <w:rPr>
          <w:color w:val="000000"/>
          <w:sz w:val="20"/>
        </w:rPr>
        <w:t xml:space="preserve">; </w:t>
      </w:r>
      <w:r w:rsidRPr="0027112C">
        <w:rPr>
          <w:i/>
          <w:color w:val="000000"/>
          <w:sz w:val="20"/>
        </w:rPr>
        <w:t>s</w:t>
      </w:r>
      <w:r w:rsidRPr="0027112C">
        <w:rPr>
          <w:i/>
          <w:iCs/>
          <w:color w:val="000000"/>
          <w:sz w:val="20"/>
        </w:rPr>
        <w:t>ee also</w:t>
      </w:r>
      <w:r w:rsidRPr="0027112C">
        <w:rPr>
          <w:color w:val="000000"/>
          <w:sz w:val="20"/>
        </w:rPr>
        <w:t xml:space="preserve"> </w:t>
      </w:r>
      <w:hyperlink r:id="rId3" w:history="1">
        <w:r w:rsidRPr="0027112C">
          <w:rPr>
            <w:rStyle w:val="Hyperlink"/>
            <w:color w:val="000000"/>
            <w:sz w:val="20"/>
            <w:u w:val="none"/>
          </w:rPr>
          <w:t>Exec. Ord. No. 10530</w:t>
        </w:r>
      </w:hyperlink>
      <w:r w:rsidRPr="0027112C">
        <w:rPr>
          <w:color w:val="000000"/>
          <w:sz w:val="20"/>
        </w:rPr>
        <w:t xml:space="preserve">, Sec. 5(a), reprinted as amended at </w:t>
      </w:r>
      <w:hyperlink r:id="rId4" w:history="1">
        <w:r w:rsidRPr="0027112C">
          <w:rPr>
            <w:rStyle w:val="Hyperlink"/>
            <w:color w:val="000000"/>
            <w:sz w:val="20"/>
            <w:u w:val="none"/>
          </w:rPr>
          <w:t>3 U.S.C. § 301</w:t>
        </w:r>
      </w:hyperlink>
      <w:r w:rsidRPr="0027112C">
        <w:rPr>
          <w:color w:val="000000"/>
          <w:sz w:val="20"/>
        </w:rPr>
        <w:t xml:space="preserve"> (delegating the President’s authority under the Cable Landing License Act to the Commission).</w:t>
      </w:r>
    </w:p>
  </w:footnote>
  <w:footnote w:id="5">
    <w:p w:rsidR="00C97A17" w:rsidRPr="0027112C" w:rsidP="373D6E2D" w14:paraId="649514D2" w14:textId="463F0659">
      <w:pPr>
        <w:pStyle w:val="FootnoteText"/>
        <w:spacing w:after="120"/>
        <w:rPr>
          <w:b/>
          <w:bCs/>
          <w:sz w:val="20"/>
        </w:rPr>
      </w:pPr>
      <w:r w:rsidRPr="0027112C">
        <w:rPr>
          <w:rStyle w:val="FootnoteReference"/>
          <w:sz w:val="20"/>
        </w:rPr>
        <w:footnoteRef/>
      </w:r>
      <w:r w:rsidRPr="0027112C" w:rsidR="373D6E2D">
        <w:rPr>
          <w:sz w:val="20"/>
        </w:rPr>
        <w:t xml:space="preserve"> 47 CFR §§ 1.767, 1.948, 25.119, 63.03-04, 63.12, 63.18, 63.24; Joint Application, WC Docket No. 22-360 (filed Oct. 12, 2022) (Lead Application); Letter from Nancy J. Victory, Counsel for Sprint LLC and Sprint Communications Company L.P., and Matthew A. Brill, Counsel for Cogent Infrastructure</w:t>
      </w:r>
      <w:r w:rsidRPr="0027112C" w:rsidR="00A363C9">
        <w:rPr>
          <w:sz w:val="20"/>
        </w:rPr>
        <w:t xml:space="preserve">, </w:t>
      </w:r>
      <w:r w:rsidRPr="0027112C" w:rsidR="373D6E2D">
        <w:rPr>
          <w:sz w:val="20"/>
        </w:rPr>
        <w:t>to Marlene Dortch, Secretary, FCC (</w:t>
      </w:r>
      <w:r w:rsidRPr="0027112C" w:rsidR="00457768">
        <w:rPr>
          <w:sz w:val="20"/>
        </w:rPr>
        <w:t xml:space="preserve">filed </w:t>
      </w:r>
      <w:r w:rsidRPr="0027112C" w:rsidR="373D6E2D">
        <w:rPr>
          <w:sz w:val="20"/>
        </w:rPr>
        <w:t xml:space="preserve">Oct. 27, 2022) (on file in WC </w:t>
      </w:r>
      <w:r w:rsidRPr="0027112C" w:rsidR="00D4297A">
        <w:rPr>
          <w:sz w:val="20"/>
        </w:rPr>
        <w:t xml:space="preserve">Docket No. </w:t>
      </w:r>
      <w:r w:rsidRPr="0027112C" w:rsidR="373D6E2D">
        <w:rPr>
          <w:sz w:val="20"/>
        </w:rPr>
        <w:t xml:space="preserve">22-360) (Supplement).  The Commission licenses and authorizations subject to the applications are listed in Attachment A to this Public Notice and include domestic and international section 214 authorizations, wireless licenses, earth station licenses, and submarine cable landing licenses. </w:t>
      </w:r>
    </w:p>
  </w:footnote>
  <w:footnote w:id="6">
    <w:p w:rsidR="00C97A17" w:rsidRPr="0027112C" w:rsidP="00C97A17" w14:paraId="464CAD0E" w14:textId="77777777">
      <w:pPr>
        <w:pStyle w:val="FootnoteText"/>
        <w:rPr>
          <w:sz w:val="20"/>
        </w:rPr>
      </w:pPr>
      <w:r w:rsidRPr="0027112C">
        <w:rPr>
          <w:rStyle w:val="FootnoteReference"/>
          <w:sz w:val="20"/>
        </w:rPr>
        <w:footnoteRef/>
      </w:r>
      <w:r w:rsidRPr="0027112C">
        <w:rPr>
          <w:sz w:val="20"/>
        </w:rPr>
        <w:t xml:space="preserve"> Lead Application at 2.</w:t>
      </w:r>
    </w:p>
  </w:footnote>
  <w:footnote w:id="7">
    <w:p w:rsidR="00C97A17" w:rsidRPr="0027112C" w:rsidP="00C97A17" w14:paraId="0697DA17" w14:textId="77777777">
      <w:pPr>
        <w:pStyle w:val="FootnoteText"/>
        <w:rPr>
          <w:sz w:val="20"/>
        </w:rPr>
      </w:pPr>
      <w:r w:rsidRPr="0027112C">
        <w:rPr>
          <w:rStyle w:val="FootnoteReference"/>
          <w:sz w:val="20"/>
        </w:rPr>
        <w:footnoteRef/>
      </w:r>
      <w:r w:rsidRPr="0027112C">
        <w:rPr>
          <w:sz w:val="20"/>
        </w:rPr>
        <w:t xml:space="preserve"> </w:t>
      </w:r>
      <w:r w:rsidRPr="0027112C">
        <w:rPr>
          <w:i/>
          <w:iCs/>
          <w:sz w:val="20"/>
        </w:rPr>
        <w:t xml:space="preserve">Id. </w:t>
      </w:r>
      <w:r w:rsidRPr="0027112C">
        <w:rPr>
          <w:sz w:val="20"/>
        </w:rPr>
        <w:t>at 7, 14.</w:t>
      </w:r>
    </w:p>
  </w:footnote>
  <w:footnote w:id="8">
    <w:p w:rsidR="00C97A17" w:rsidRPr="0027112C" w:rsidP="373D6E2D" w14:paraId="0A965C55" w14:textId="3AF2D387">
      <w:pPr>
        <w:pStyle w:val="FootnoteText"/>
        <w:rPr>
          <w:sz w:val="20"/>
        </w:rPr>
      </w:pPr>
      <w:r w:rsidRPr="0027112C">
        <w:rPr>
          <w:rStyle w:val="FootnoteReference"/>
          <w:sz w:val="20"/>
        </w:rPr>
        <w:footnoteRef/>
      </w:r>
      <w:r w:rsidRPr="0027112C" w:rsidR="373D6E2D">
        <w:rPr>
          <w:sz w:val="20"/>
        </w:rPr>
        <w:t xml:space="preserve"> </w:t>
      </w:r>
      <w:r w:rsidRPr="0027112C" w:rsidR="373D6E2D">
        <w:rPr>
          <w:i/>
          <w:iCs/>
          <w:sz w:val="20"/>
        </w:rPr>
        <w:t xml:space="preserve">Id. </w:t>
      </w:r>
      <w:r w:rsidRPr="0027112C" w:rsidR="373D6E2D">
        <w:rPr>
          <w:sz w:val="20"/>
        </w:rPr>
        <w:t xml:space="preserve">at 2.  On April 1, 2020, T-Mobile acquired Sprint Corporation, including Sprint’s wireline network.  </w:t>
      </w:r>
      <w:r w:rsidRPr="0027112C" w:rsidR="373D6E2D">
        <w:rPr>
          <w:i/>
          <w:iCs/>
          <w:sz w:val="20"/>
        </w:rPr>
        <w:t>Applications of T-Mobile US, Inc., and Sprint Corporation, for Consent to Transfer Control of Licenses and Authorizations, Applications for American H Block Wireless L.L.C., DBSD Corporation, Gamma Acquisition L.L.C., and Manifest Wireless L.L.C. for Extension of Time</w:t>
      </w:r>
      <w:r w:rsidRPr="0027112C" w:rsidR="373D6E2D">
        <w:rPr>
          <w:sz w:val="20"/>
        </w:rPr>
        <w:t xml:space="preserve">, WT Docket No. 18-197, Memorandum Opinion and Order, Declaratory Ruling, and Order of Proposed Modification, 34 FCC </w:t>
      </w:r>
      <w:r w:rsidRPr="0027112C" w:rsidR="373D6E2D">
        <w:rPr>
          <w:sz w:val="20"/>
        </w:rPr>
        <w:t>Rcd</w:t>
      </w:r>
      <w:r w:rsidRPr="0027112C" w:rsidR="373D6E2D">
        <w:rPr>
          <w:sz w:val="20"/>
        </w:rPr>
        <w:t xml:space="preserve"> 10578, 10584, para. 15 (2019); Letter from Nancy Victory, Counsel for T-Mobile US, Inc.,</w:t>
      </w:r>
      <w:r w:rsidRPr="0027112C" w:rsidR="00E6391F">
        <w:rPr>
          <w:sz w:val="20"/>
        </w:rPr>
        <w:t xml:space="preserve"> </w:t>
      </w:r>
      <w:r w:rsidRPr="0027112C" w:rsidR="373D6E2D">
        <w:rPr>
          <w:sz w:val="20"/>
        </w:rPr>
        <w:t>to Marlene H. Dortch, Secretary, FCC, WT Docket No. 18-197 (filed Apr. 14, 2020) (notice of consummation).</w:t>
      </w:r>
    </w:p>
  </w:footnote>
  <w:footnote w:id="9">
    <w:p w:rsidR="00C97A17" w:rsidRPr="0027112C" w:rsidP="00C97A17" w14:paraId="4560D04B" w14:textId="2FF18122">
      <w:pPr>
        <w:pStyle w:val="FootnoteText"/>
        <w:rPr>
          <w:sz w:val="20"/>
        </w:rPr>
      </w:pPr>
      <w:r w:rsidRPr="0027112C">
        <w:rPr>
          <w:rStyle w:val="FootnoteReference"/>
          <w:sz w:val="20"/>
        </w:rPr>
        <w:footnoteRef/>
      </w:r>
      <w:r w:rsidRPr="0027112C">
        <w:rPr>
          <w:sz w:val="20"/>
        </w:rPr>
        <w:t xml:space="preserve"> Lead Application at 2-3, 7, 14.  SCCLP does not provide telecommunications services to residential customers</w:t>
      </w:r>
      <w:r w:rsidRPr="0027112C" w:rsidR="0082700F">
        <w:rPr>
          <w:sz w:val="20"/>
        </w:rPr>
        <w:t>.</w:t>
      </w:r>
      <w:r w:rsidRPr="0027112C">
        <w:rPr>
          <w:sz w:val="20"/>
        </w:rPr>
        <w:t xml:space="preserve">  Supplement at 1.</w:t>
      </w:r>
    </w:p>
  </w:footnote>
  <w:footnote w:id="10">
    <w:p w:rsidR="00C97A17" w:rsidRPr="0027112C" w:rsidP="00C97A17" w14:paraId="2E23958E" w14:textId="77777777">
      <w:pPr>
        <w:pStyle w:val="FootnoteText"/>
        <w:spacing w:after="120"/>
        <w:rPr>
          <w:sz w:val="20"/>
        </w:rPr>
      </w:pPr>
      <w:r w:rsidRPr="0027112C">
        <w:rPr>
          <w:rStyle w:val="FootnoteReference"/>
          <w:sz w:val="20"/>
        </w:rPr>
        <w:footnoteRef/>
      </w:r>
      <w:r w:rsidRPr="0027112C">
        <w:rPr>
          <w:sz w:val="20"/>
        </w:rPr>
        <w:t xml:space="preserve"> </w:t>
      </w:r>
      <w:bookmarkStart w:id="5" w:name="_Hlk62745485"/>
      <w:r w:rsidRPr="0027112C">
        <w:rPr>
          <w:sz w:val="20"/>
        </w:rPr>
        <w:t>Lead Application at 3</w:t>
      </w:r>
      <w:bookmarkEnd w:id="5"/>
      <w:r w:rsidRPr="0027112C">
        <w:rPr>
          <w:sz w:val="20"/>
        </w:rPr>
        <w:t xml:space="preserve"> </w:t>
      </w:r>
    </w:p>
  </w:footnote>
  <w:footnote w:id="11">
    <w:p w:rsidR="00C97A17" w:rsidRPr="0027112C" w:rsidP="00C97A17" w14:paraId="262D26EE"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2-3.</w:t>
      </w:r>
    </w:p>
  </w:footnote>
  <w:footnote w:id="12">
    <w:p w:rsidR="00C97A17" w:rsidRPr="0027112C" w:rsidP="00C97A17" w14:paraId="2D3B30BC"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3.</w:t>
      </w:r>
    </w:p>
  </w:footnote>
  <w:footnote w:id="13">
    <w:p w:rsidR="00C97A17" w:rsidRPr="0027112C" w:rsidP="00C97A17" w14:paraId="52C95F95" w14:textId="77777777">
      <w:pPr>
        <w:pStyle w:val="FootnoteText"/>
        <w:rPr>
          <w:iCs/>
          <w:sz w:val="20"/>
        </w:rPr>
      </w:pPr>
      <w:r w:rsidRPr="0027112C">
        <w:rPr>
          <w:rStyle w:val="FootnoteReference"/>
          <w:sz w:val="20"/>
        </w:rPr>
        <w:footnoteRef/>
      </w:r>
      <w:r w:rsidRPr="0027112C">
        <w:rPr>
          <w:sz w:val="20"/>
        </w:rPr>
        <w:t xml:space="preserve"> </w:t>
      </w:r>
      <w:r w:rsidRPr="0027112C">
        <w:rPr>
          <w:i/>
          <w:iCs/>
          <w:sz w:val="20"/>
        </w:rPr>
        <w:t>Id.</w:t>
      </w:r>
      <w:r w:rsidRPr="0027112C">
        <w:rPr>
          <w:iCs/>
          <w:sz w:val="20"/>
        </w:rPr>
        <w:t xml:space="preserve"> at 14.</w:t>
      </w:r>
    </w:p>
  </w:footnote>
  <w:footnote w:id="14">
    <w:p w:rsidR="00C97A17" w:rsidRPr="0027112C" w:rsidP="00257EDE" w14:paraId="1264B551" w14:textId="4369108B">
      <w:pPr>
        <w:pStyle w:val="FootnoteText"/>
        <w:rPr>
          <w:i/>
          <w:sz w:val="20"/>
        </w:rPr>
      </w:pPr>
      <w:r w:rsidRPr="0027112C">
        <w:rPr>
          <w:rStyle w:val="FootnoteReference"/>
          <w:sz w:val="20"/>
        </w:rPr>
        <w:footnoteRef/>
      </w:r>
      <w:r w:rsidRPr="0027112C">
        <w:rPr>
          <w:sz w:val="20"/>
        </w:rPr>
        <w:t xml:space="preserve"> </w:t>
      </w:r>
      <w:r w:rsidRPr="0027112C">
        <w:rPr>
          <w:i/>
          <w:iCs/>
          <w:sz w:val="20"/>
        </w:rPr>
        <w:t xml:space="preserve">Id. </w:t>
      </w:r>
      <w:r w:rsidRPr="0027112C">
        <w:rPr>
          <w:iCs/>
          <w:sz w:val="20"/>
        </w:rPr>
        <w:t xml:space="preserve">at 11-12, Exh. B (Post-Transaction Organizational Chart).  </w:t>
      </w:r>
      <w:r w:rsidRPr="0027112C">
        <w:rPr>
          <w:sz w:val="20"/>
        </w:rPr>
        <w:t xml:space="preserve">BlackRock, Inc. (BlackRock) is a publicly traded Delaware corporation that owns 14.7% of Cogent Communications’ common stock through various subsidiaries.  </w:t>
      </w:r>
      <w:r w:rsidRPr="0027112C" w:rsidR="00DA7C48">
        <w:rPr>
          <w:i/>
          <w:iCs/>
          <w:sz w:val="20"/>
        </w:rPr>
        <w:t>See id.</w:t>
      </w:r>
      <w:r w:rsidRPr="0027112C" w:rsidR="00DA7C48">
        <w:rPr>
          <w:sz w:val="20"/>
        </w:rPr>
        <w:t>;</w:t>
      </w:r>
      <w:r w:rsidRPr="0027112C" w:rsidR="00DA7C48">
        <w:rPr>
          <w:i/>
          <w:iCs/>
          <w:sz w:val="20"/>
        </w:rPr>
        <w:t xml:space="preserve"> </w:t>
      </w:r>
      <w:r w:rsidRPr="0027112C">
        <w:rPr>
          <w:sz w:val="20"/>
        </w:rPr>
        <w:t>Supplement at 1-3</w:t>
      </w:r>
      <w:r w:rsidRPr="0027112C" w:rsidR="00DA7C48">
        <w:rPr>
          <w:sz w:val="20"/>
        </w:rPr>
        <w:t xml:space="preserve"> (</w:t>
      </w:r>
      <w:r w:rsidRPr="0027112C" w:rsidR="00257EDE">
        <w:rPr>
          <w:sz w:val="20"/>
        </w:rPr>
        <w:t>“According to the BlackRock 13G, BlackRock and certain of its subsidiaries collectively own 7,072,055 shares, or 14.8 percent, of the common stock of Cogent</w:t>
      </w:r>
      <w:r w:rsidRPr="0027112C" w:rsidR="00DA7C48">
        <w:rPr>
          <w:sz w:val="20"/>
        </w:rPr>
        <w:t xml:space="preserve"> </w:t>
      </w:r>
      <w:r w:rsidRPr="0027112C" w:rsidR="008F561A">
        <w:rPr>
          <w:sz w:val="20"/>
        </w:rPr>
        <w:t>Communications</w:t>
      </w:r>
      <w:r w:rsidRPr="0027112C" w:rsidR="007C0E89">
        <w:rPr>
          <w:sz w:val="20"/>
        </w:rPr>
        <w:t>.</w:t>
      </w:r>
      <w:r w:rsidRPr="0027112C" w:rsidR="008F561A">
        <w:rPr>
          <w:sz w:val="20"/>
        </w:rPr>
        <w:t>”)</w:t>
      </w:r>
      <w:r w:rsidRPr="0027112C">
        <w:rPr>
          <w:sz w:val="20"/>
        </w:rPr>
        <w:t xml:space="preserve">.  BlackRock is an investment entity and neither it nor its subsidiaries have the power to manage, operate, or control Cogent Communications, and they do not have the power to individually elect members of the Board of Cogent Communications.  </w:t>
      </w:r>
      <w:r w:rsidRPr="0027112C" w:rsidR="009D478B">
        <w:rPr>
          <w:sz w:val="20"/>
        </w:rPr>
        <w:t>Supplement at 3</w:t>
      </w:r>
      <w:r w:rsidRPr="0027112C" w:rsidR="006A2CB9">
        <w:rPr>
          <w:sz w:val="20"/>
        </w:rPr>
        <w:t>.</w:t>
      </w:r>
    </w:p>
  </w:footnote>
  <w:footnote w:id="15">
    <w:p w:rsidR="00C97A17" w:rsidRPr="0027112C" w:rsidP="00326154" w14:paraId="3C8CA444" w14:textId="5B0F50B3">
      <w:pPr>
        <w:pStyle w:val="FootnoteText"/>
        <w:spacing w:after="120"/>
        <w:rPr>
          <w:sz w:val="20"/>
        </w:rPr>
      </w:pPr>
      <w:r w:rsidRPr="0027112C">
        <w:rPr>
          <w:rStyle w:val="FootnoteReference"/>
          <w:sz w:val="20"/>
        </w:rPr>
        <w:footnoteRef/>
      </w:r>
      <w:r w:rsidRPr="0027112C">
        <w:rPr>
          <w:sz w:val="20"/>
        </w:rPr>
        <w:t xml:space="preserve"> </w:t>
      </w:r>
      <w:r w:rsidRPr="0027112C">
        <w:rPr>
          <w:iCs/>
          <w:sz w:val="20"/>
        </w:rPr>
        <w:t xml:space="preserve">Lead Application at 11-12, Exh. B (Post-Transaction Organizational Chart).  </w:t>
      </w:r>
      <w:r w:rsidRPr="0027112C">
        <w:rPr>
          <w:sz w:val="20"/>
        </w:rPr>
        <w:t xml:space="preserve">The Vanguard Group, Inc. (Vanguard) is a Pennsylvania corporation that owns 10.1% of Cogent Communications’ common stock through various subsidiaries.  </w:t>
      </w:r>
      <w:r w:rsidRPr="0027112C" w:rsidR="00982142">
        <w:rPr>
          <w:i/>
          <w:iCs/>
          <w:sz w:val="20"/>
        </w:rPr>
        <w:t>See id.</w:t>
      </w:r>
      <w:r w:rsidRPr="0027112C" w:rsidR="00982142">
        <w:rPr>
          <w:sz w:val="20"/>
        </w:rPr>
        <w:t>;</w:t>
      </w:r>
      <w:r w:rsidRPr="0027112C" w:rsidR="00982142">
        <w:rPr>
          <w:i/>
          <w:iCs/>
          <w:sz w:val="20"/>
        </w:rPr>
        <w:t xml:space="preserve"> </w:t>
      </w:r>
      <w:r w:rsidRPr="0027112C">
        <w:rPr>
          <w:sz w:val="20"/>
        </w:rPr>
        <w:t>Supplement at 1-3</w:t>
      </w:r>
      <w:r w:rsidRPr="0027112C" w:rsidR="00326154">
        <w:rPr>
          <w:sz w:val="20"/>
        </w:rPr>
        <w:t xml:space="preserve"> (“According to the Vanguard 13G, Vanguard and certain of its subsidiaries collectively own 4,835,162, or 10.14 percent, of the common stock of Cogent Communications</w:t>
      </w:r>
      <w:r w:rsidRPr="0027112C" w:rsidR="007C0E89">
        <w:rPr>
          <w:sz w:val="20"/>
        </w:rPr>
        <w:t>.</w:t>
      </w:r>
      <w:r w:rsidRPr="0027112C" w:rsidR="00326154">
        <w:rPr>
          <w:sz w:val="20"/>
        </w:rPr>
        <w:t>”)</w:t>
      </w:r>
      <w:r w:rsidRPr="0027112C">
        <w:rPr>
          <w:sz w:val="20"/>
        </w:rPr>
        <w:t xml:space="preserve">.  Vanguard is an investment entity and neither it nor its subsidiaries have the power to manage, operate, or control Cogent Communications, and they do not have the power to individually elect members of the Board of Cogent Communications.  </w:t>
      </w:r>
      <w:r w:rsidRPr="0027112C" w:rsidR="004B6C20">
        <w:rPr>
          <w:sz w:val="20"/>
        </w:rPr>
        <w:t>Supplement at 3.</w:t>
      </w:r>
    </w:p>
  </w:footnote>
  <w:footnote w:id="16">
    <w:p w:rsidR="00717FB4" w:rsidRPr="0027112C" w:rsidP="373D6E2D" w14:paraId="4C51217D" w14:textId="0EBD4048">
      <w:pPr>
        <w:pStyle w:val="FootnoteText"/>
        <w:rPr>
          <w:sz w:val="20"/>
        </w:rPr>
      </w:pPr>
      <w:r w:rsidRPr="0027112C">
        <w:rPr>
          <w:rStyle w:val="FootnoteReference"/>
          <w:sz w:val="20"/>
        </w:rPr>
        <w:footnoteRef/>
      </w:r>
      <w:r w:rsidRPr="0027112C" w:rsidR="373D6E2D">
        <w:rPr>
          <w:sz w:val="20"/>
        </w:rPr>
        <w:t xml:space="preserve"> Supplement at 3.</w:t>
      </w:r>
    </w:p>
  </w:footnote>
  <w:footnote w:id="17">
    <w:p w:rsidR="00C97A17" w:rsidRPr="0027112C" w:rsidP="00C97A17" w14:paraId="7A86953F" w14:textId="77777777">
      <w:pPr>
        <w:pStyle w:val="FootnoteText"/>
        <w:rPr>
          <w:sz w:val="20"/>
        </w:rPr>
      </w:pPr>
      <w:r w:rsidRPr="0027112C">
        <w:rPr>
          <w:rStyle w:val="FootnoteReference"/>
          <w:sz w:val="20"/>
        </w:rPr>
        <w:footnoteRef/>
      </w:r>
      <w:r w:rsidRPr="0027112C">
        <w:rPr>
          <w:sz w:val="20"/>
        </w:rPr>
        <w:t xml:space="preserve"> Lead Application at 3.</w:t>
      </w:r>
    </w:p>
  </w:footnote>
  <w:footnote w:id="18">
    <w:p w:rsidR="00C97A17" w:rsidRPr="0027112C" w:rsidP="00C97A17" w14:paraId="18189C35"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3-4.</w:t>
      </w:r>
    </w:p>
  </w:footnote>
  <w:footnote w:id="19">
    <w:p w:rsidR="00C97A17" w:rsidRPr="0027112C" w:rsidP="00C97A17" w14:paraId="032D5CB9"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4.</w:t>
      </w:r>
    </w:p>
  </w:footnote>
  <w:footnote w:id="20">
    <w:p w:rsidR="00C97A17" w:rsidRPr="0027112C" w:rsidP="00C97A17" w14:paraId="7E4AD2E9"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w:t>
      </w:r>
    </w:p>
  </w:footnote>
  <w:footnote w:id="21">
    <w:p w:rsidR="00C97A17" w:rsidRPr="0027112C" w:rsidP="00C97A17" w14:paraId="178A2D36" w14:textId="77777777">
      <w:pPr>
        <w:pStyle w:val="FootnoteText"/>
        <w:spacing w:after="120"/>
        <w:rPr>
          <w:sz w:val="20"/>
        </w:rPr>
      </w:pPr>
      <w:r w:rsidRPr="0027112C">
        <w:rPr>
          <w:rStyle w:val="FootnoteReference"/>
          <w:sz w:val="20"/>
        </w:rPr>
        <w:footnoteRef/>
      </w:r>
      <w:r w:rsidRPr="0027112C">
        <w:rPr>
          <w:sz w:val="20"/>
        </w:rPr>
        <w:t xml:space="preserve"> </w:t>
      </w:r>
      <w:bookmarkStart w:id="6" w:name="_Hlk41917104"/>
      <w:r w:rsidRPr="0027112C">
        <w:rPr>
          <w:i/>
          <w:sz w:val="20"/>
        </w:rPr>
        <w:t>Id</w:t>
      </w:r>
      <w:r w:rsidRPr="0027112C">
        <w:rPr>
          <w:sz w:val="20"/>
        </w:rPr>
        <w:t xml:space="preserve">. at </w:t>
      </w:r>
      <w:bookmarkEnd w:id="6"/>
      <w:r w:rsidRPr="0027112C">
        <w:rPr>
          <w:sz w:val="20"/>
        </w:rPr>
        <w:t>4-5.</w:t>
      </w:r>
    </w:p>
  </w:footnote>
  <w:footnote w:id="22">
    <w:p w:rsidR="00C97A17" w:rsidRPr="0027112C" w:rsidP="00C97A17" w14:paraId="2AF51EB3"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5.</w:t>
      </w:r>
    </w:p>
  </w:footnote>
  <w:footnote w:id="23">
    <w:p w:rsidR="00C97A17" w:rsidRPr="0027112C" w:rsidP="00C97A17" w14:paraId="18A787B4"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5-6.</w:t>
      </w:r>
    </w:p>
  </w:footnote>
  <w:footnote w:id="24">
    <w:p w:rsidR="00C97A17" w:rsidRPr="0027112C" w:rsidP="00C97A17" w14:paraId="6E0DD396" w14:textId="77777777">
      <w:pPr>
        <w:pStyle w:val="FootnoteText"/>
        <w:rPr>
          <w:sz w:val="20"/>
        </w:rPr>
      </w:pPr>
      <w:r w:rsidRPr="0027112C">
        <w:rPr>
          <w:rStyle w:val="FootnoteReference"/>
          <w:sz w:val="20"/>
        </w:rPr>
        <w:footnoteRef/>
      </w:r>
      <w:r w:rsidRPr="0027112C">
        <w:rPr>
          <w:sz w:val="20"/>
        </w:rPr>
        <w:t xml:space="preserve"> </w:t>
      </w:r>
      <w:r w:rsidRPr="0027112C">
        <w:rPr>
          <w:i/>
          <w:iCs/>
          <w:sz w:val="20"/>
        </w:rPr>
        <w:t>Id</w:t>
      </w:r>
      <w:r w:rsidRPr="0027112C">
        <w:rPr>
          <w:sz w:val="20"/>
        </w:rPr>
        <w:t>. at 1-2.</w:t>
      </w:r>
    </w:p>
  </w:footnote>
  <w:footnote w:id="25">
    <w:p w:rsidR="00C97A17" w:rsidRPr="0027112C" w:rsidP="00C97A17" w14:paraId="237B2179" w14:textId="77777777">
      <w:pPr>
        <w:pStyle w:val="FootnoteText"/>
        <w:rPr>
          <w:sz w:val="20"/>
        </w:rPr>
      </w:pPr>
      <w:r w:rsidRPr="0027112C">
        <w:rPr>
          <w:rStyle w:val="FootnoteReference"/>
          <w:sz w:val="20"/>
        </w:rPr>
        <w:footnoteRef/>
      </w:r>
      <w:r w:rsidRPr="0027112C">
        <w:rPr>
          <w:sz w:val="20"/>
        </w:rPr>
        <w:t xml:space="preserve"> </w:t>
      </w:r>
      <w:r w:rsidRPr="0027112C">
        <w:rPr>
          <w:i/>
          <w:sz w:val="20"/>
        </w:rPr>
        <w:t>Id.</w:t>
      </w:r>
      <w:r w:rsidRPr="0027112C">
        <w:rPr>
          <w:sz w:val="20"/>
        </w:rPr>
        <w:t xml:space="preserve"> at 6-7.</w:t>
      </w:r>
    </w:p>
  </w:footnote>
  <w:footnote w:id="26">
    <w:p w:rsidR="00C97A17" w:rsidRPr="0027112C" w:rsidP="00C97A17" w14:paraId="45BFDBB9" w14:textId="77777777">
      <w:pPr>
        <w:pStyle w:val="FootnoteText"/>
        <w:rPr>
          <w:sz w:val="20"/>
        </w:rPr>
      </w:pPr>
      <w:r w:rsidRPr="0027112C">
        <w:rPr>
          <w:rStyle w:val="FootnoteReference"/>
          <w:sz w:val="20"/>
        </w:rPr>
        <w:footnoteRef/>
      </w:r>
      <w:r w:rsidRPr="0027112C">
        <w:rPr>
          <w:sz w:val="20"/>
        </w:rPr>
        <w:t xml:space="preserve"> </w:t>
      </w:r>
      <w:r w:rsidRPr="0027112C">
        <w:rPr>
          <w:i/>
          <w:iCs/>
          <w:sz w:val="20"/>
        </w:rPr>
        <w:t>Id</w:t>
      </w:r>
      <w:r w:rsidRPr="0027112C">
        <w:rPr>
          <w:sz w:val="20"/>
        </w:rPr>
        <w:t>.</w:t>
      </w:r>
    </w:p>
  </w:footnote>
  <w:footnote w:id="27">
    <w:p w:rsidR="00C97A17" w:rsidRPr="0027112C" w:rsidP="00C97A17" w14:paraId="6C5D2DF5" w14:textId="77777777">
      <w:pPr>
        <w:pStyle w:val="FootnoteText"/>
        <w:rPr>
          <w:sz w:val="20"/>
        </w:rPr>
      </w:pPr>
      <w:r w:rsidRPr="0027112C">
        <w:rPr>
          <w:rStyle w:val="FootnoteReference"/>
          <w:sz w:val="20"/>
        </w:rPr>
        <w:footnoteRef/>
      </w:r>
      <w:r w:rsidRPr="0027112C">
        <w:rPr>
          <w:sz w:val="20"/>
        </w:rPr>
        <w:t xml:space="preserve"> </w:t>
      </w:r>
      <w:r w:rsidRPr="0027112C">
        <w:rPr>
          <w:i/>
          <w:sz w:val="20"/>
        </w:rPr>
        <w:t xml:space="preserve">Id. </w:t>
      </w:r>
      <w:r w:rsidRPr="0027112C">
        <w:rPr>
          <w:sz w:val="20"/>
        </w:rPr>
        <w:t>at 8.</w:t>
      </w:r>
    </w:p>
  </w:footnote>
  <w:footnote w:id="28">
    <w:p w:rsidR="00C97A17" w:rsidRPr="0027112C" w:rsidP="00C97A17" w14:paraId="4DB90378" w14:textId="77777777">
      <w:pPr>
        <w:pStyle w:val="FootnoteText"/>
        <w:tabs>
          <w:tab w:val="clear" w:pos="720"/>
        </w:tabs>
        <w:spacing w:after="120"/>
        <w:rPr>
          <w:sz w:val="20"/>
        </w:rPr>
      </w:pPr>
      <w:r w:rsidRPr="0027112C">
        <w:rPr>
          <w:rStyle w:val="FootnoteReference"/>
          <w:sz w:val="20"/>
        </w:rPr>
        <w:footnoteRef/>
      </w:r>
      <w:r w:rsidRPr="0027112C">
        <w:rPr>
          <w:sz w:val="20"/>
        </w:rPr>
        <w:t xml:space="preserve"> </w:t>
      </w:r>
      <w:r w:rsidRPr="0027112C">
        <w:rPr>
          <w:i/>
          <w:sz w:val="20"/>
        </w:rPr>
        <w:t>See</w:t>
      </w:r>
      <w:r w:rsidRPr="0027112C">
        <w:rPr>
          <w:sz w:val="20"/>
        </w:rPr>
        <w:t xml:space="preserve"> 47 CFR § 1.45(c).</w:t>
      </w:r>
    </w:p>
  </w:footnote>
  <w:footnote w:id="29">
    <w:p w:rsidR="00C97A17" w:rsidRPr="0027112C" w:rsidP="00C97A17" w14:paraId="4DC6E8FC" w14:textId="77777777">
      <w:pPr>
        <w:pStyle w:val="FootnoteText"/>
        <w:rPr>
          <w:color w:val="000000"/>
          <w:sz w:val="20"/>
        </w:rPr>
      </w:pPr>
      <w:r w:rsidRPr="0027112C">
        <w:rPr>
          <w:rStyle w:val="FootnoteReference"/>
          <w:color w:val="000000"/>
          <w:sz w:val="20"/>
        </w:rPr>
        <w:footnoteRef/>
      </w:r>
      <w:r w:rsidRPr="0027112C">
        <w:rPr>
          <w:color w:val="000000"/>
          <w:sz w:val="20"/>
        </w:rPr>
        <w:t xml:space="preserve"> 47 CFR § 63.03.</w:t>
      </w:r>
    </w:p>
  </w:footnote>
  <w:footnote w:id="30">
    <w:p w:rsidR="00C97A17" w:rsidRPr="0027112C" w:rsidP="00C97A17" w14:paraId="62E4F5F1" w14:textId="77777777">
      <w:pPr>
        <w:pStyle w:val="FootnoteText"/>
        <w:rPr>
          <w:sz w:val="20"/>
        </w:rPr>
      </w:pPr>
      <w:r w:rsidRPr="0027112C">
        <w:rPr>
          <w:rStyle w:val="FootnoteReference"/>
          <w:sz w:val="20"/>
        </w:rPr>
        <w:footnoteRef/>
      </w:r>
      <w:r w:rsidRPr="0027112C">
        <w:rPr>
          <w:sz w:val="20"/>
        </w:rPr>
        <w:t xml:space="preserve"> The current file number for the Americas II submarine cable landing license.</w:t>
      </w:r>
    </w:p>
  </w:footnote>
  <w:footnote w:id="31">
    <w:p w:rsidR="00C97A17" w:rsidRPr="0027112C" w:rsidP="00C97A17" w14:paraId="04BC1C0F" w14:textId="77777777">
      <w:pPr>
        <w:pStyle w:val="FootnoteText"/>
        <w:rPr>
          <w:sz w:val="20"/>
        </w:rPr>
      </w:pPr>
      <w:r w:rsidRPr="0027112C">
        <w:rPr>
          <w:rStyle w:val="FootnoteReference"/>
          <w:sz w:val="20"/>
        </w:rPr>
        <w:footnoteRef/>
      </w:r>
      <w:r w:rsidRPr="0027112C">
        <w:rPr>
          <w:sz w:val="20"/>
        </w:rPr>
        <w:t xml:space="preserve"> The current file number for the </w:t>
      </w:r>
      <w:r w:rsidRPr="0027112C">
        <w:rPr>
          <w:sz w:val="20"/>
        </w:rPr>
        <w:t>Antillas</w:t>
      </w:r>
      <w:r w:rsidRPr="0027112C">
        <w:rPr>
          <w:sz w:val="20"/>
        </w:rPr>
        <w:t xml:space="preserve"> I submarine cable landing license.  The cable is currently operating pursuant to Special Temporary Authority (SCL-STA-20221014-00029).</w:t>
      </w:r>
    </w:p>
  </w:footnote>
  <w:footnote w:id="32">
    <w:p w:rsidR="00C97A17" w:rsidRPr="0027112C" w:rsidP="00C97A17" w14:paraId="3F8D2871" w14:textId="77777777">
      <w:pPr>
        <w:pStyle w:val="FootnoteText"/>
        <w:rPr>
          <w:sz w:val="20"/>
        </w:rPr>
      </w:pPr>
      <w:r w:rsidRPr="0027112C">
        <w:rPr>
          <w:rStyle w:val="FootnoteReference"/>
          <w:sz w:val="20"/>
        </w:rPr>
        <w:footnoteRef/>
      </w:r>
      <w:r w:rsidRPr="0027112C">
        <w:rPr>
          <w:sz w:val="20"/>
        </w:rPr>
        <w:t xml:space="preserve"> The current file number for the Japan-U.S. Cable Network cable landing license.</w:t>
      </w:r>
    </w:p>
  </w:footnote>
  <w:footnote w:id="33">
    <w:p w:rsidR="00C97A17" w:rsidRPr="0027112C" w:rsidP="00C97A17" w14:paraId="25554B59" w14:textId="77777777">
      <w:pPr>
        <w:pStyle w:val="FootnoteText"/>
        <w:rPr>
          <w:sz w:val="20"/>
        </w:rPr>
      </w:pPr>
      <w:r w:rsidRPr="0027112C">
        <w:rPr>
          <w:rStyle w:val="FootnoteReference"/>
          <w:sz w:val="20"/>
        </w:rPr>
        <w:footnoteRef/>
      </w:r>
      <w:r w:rsidRPr="0027112C">
        <w:rPr>
          <w:sz w:val="20"/>
        </w:rPr>
        <w:t xml:space="preserve"> The current file number for the Maya-1 submarine cable landing license.</w:t>
      </w:r>
    </w:p>
  </w:footnote>
  <w:footnote w:id="34">
    <w:p w:rsidR="00C97A17" w:rsidRPr="0027112C" w:rsidP="00C97A17" w14:paraId="54385612" w14:textId="77777777">
      <w:pPr>
        <w:pStyle w:val="FootnoteText"/>
        <w:rPr>
          <w:sz w:val="20"/>
        </w:rPr>
      </w:pPr>
      <w:r w:rsidRPr="0027112C">
        <w:rPr>
          <w:rStyle w:val="FootnoteReference"/>
          <w:sz w:val="20"/>
        </w:rPr>
        <w:footnoteRef/>
      </w:r>
      <w:r w:rsidRPr="0027112C">
        <w:rPr>
          <w:sz w:val="20"/>
        </w:rPr>
        <w:t xml:space="preserve"> The current file number for the Taino-Carib Cable System cable landing 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14:paraId="1ACC914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70725C" w14:paraId="5D8E812E" w14:textId="77777777">
                <w:pPr>
                  <w:rPr>
                    <w:rFonts w:ascii="Arial" w:hAnsi="Arial"/>
                    <w:b/>
                  </w:rPr>
                </w:pPr>
                <w:r>
                  <w:rPr>
                    <w:rFonts w:ascii="Arial" w:hAnsi="Arial"/>
                    <w:b/>
                  </w:rPr>
                  <w:t>Federal Communications Commission</w:t>
                </w:r>
              </w:p>
              <w:p w:rsidR="0070725C" w14:paraId="3EFEAAC3" w14:textId="77777777">
                <w:pPr>
                  <w:rPr>
                    <w:rFonts w:ascii="Arial" w:hAnsi="Arial"/>
                    <w:b/>
                  </w:rPr>
                </w:pPr>
                <w:r>
                  <w:rPr>
                    <w:rFonts w:ascii="Arial" w:hAnsi="Arial"/>
                    <w:b/>
                  </w:rPr>
                  <w:t>45 L St., N.E.</w:t>
                </w:r>
              </w:p>
              <w:p w:rsidR="0070725C" w14:paraId="4AE9C7A4" w14:textId="77777777">
                <w:pPr>
                  <w:rPr>
                    <w:rFonts w:ascii="Arial" w:hAnsi="Arial"/>
                    <w:sz w:val="24"/>
                  </w:rPr>
                </w:pPr>
                <w:r>
                  <w:rPr>
                    <w:rFonts w:ascii="Arial" w:hAnsi="Arial"/>
                    <w:b/>
                  </w:rPr>
                  <w:t>Washington, D.C. 20554</w:t>
                </w:r>
              </w:p>
            </w:txbxContent>
          </v:textbox>
        </v:shape>
      </w:pict>
    </w:r>
    <w:r w:rsidR="00DC4E6F">
      <w:rPr>
        <w:rFonts w:ascii="News Gothic MT" w:hAnsi="News Gothic MT"/>
        <w:b/>
        <w:kern w:val="28"/>
        <w:sz w:val="96"/>
      </w:rPr>
      <w:t>PUBLIC NOTICE</w:t>
    </w:r>
  </w:p>
  <w:p w:rsidR="0070725C" w14:paraId="34EF3BD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70725C" w14:paraId="69670683" w14:textId="77777777">
                <w:pPr>
                  <w:spacing w:before="40"/>
                  <w:jc w:val="right"/>
                  <w:rPr>
                    <w:rFonts w:ascii="Arial" w:hAnsi="Arial"/>
                    <w:b/>
                    <w:sz w:val="16"/>
                  </w:rPr>
                </w:pPr>
                <w:r>
                  <w:rPr>
                    <w:rFonts w:ascii="Arial" w:hAnsi="Arial"/>
                    <w:b/>
                    <w:sz w:val="16"/>
                  </w:rPr>
                  <w:t>News Media Information 202 / 418-0500</w:t>
                </w:r>
              </w:p>
              <w:p w:rsidR="0070725C" w14:paraId="3071CFB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725C" w14:paraId="193A908D" w14:textId="77777777">
                <w:pPr>
                  <w:jc w:val="right"/>
                  <w:rPr>
                    <w:rFonts w:ascii="Arial" w:hAnsi="Arial"/>
                    <w:b/>
                    <w:sz w:val="16"/>
                  </w:rPr>
                </w:pPr>
              </w:p>
              <w:p w:rsidR="0070725C" w14:paraId="76C8285E" w14:textId="77777777">
                <w:pPr>
                  <w:jc w:val="right"/>
                </w:pPr>
              </w:p>
            </w:txbxContent>
          </v:textbox>
        </v:shape>
      </w:pict>
    </w:r>
  </w:p>
  <w:p w:rsidR="0070725C" w14:paraId="58D6C30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14:paraId="096B8538"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9EC6B200"/>
    <w:lvl w:ilvl="0">
      <w:start w:val="1"/>
      <w:numFmt w:val="bullet"/>
      <w:lvlText w:val=""/>
      <w:lvlJc w:val="left"/>
      <w:pPr>
        <w:tabs>
          <w:tab w:val="num" w:pos="720"/>
        </w:tabs>
        <w:ind w:left="720" w:hanging="360"/>
      </w:pPr>
      <w:rPr>
        <w:rFonts w:ascii="Wingdings" w:hAnsi="Wingdings"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2"/>
    <w:rsid w:val="00005816"/>
    <w:rsid w:val="00007CD5"/>
    <w:rsid w:val="00012497"/>
    <w:rsid w:val="00013A06"/>
    <w:rsid w:val="0001669F"/>
    <w:rsid w:val="00020127"/>
    <w:rsid w:val="000209A3"/>
    <w:rsid w:val="00021394"/>
    <w:rsid w:val="00021A67"/>
    <w:rsid w:val="00021B30"/>
    <w:rsid w:val="00021F2D"/>
    <w:rsid w:val="000224EB"/>
    <w:rsid w:val="0002343B"/>
    <w:rsid w:val="00024F0E"/>
    <w:rsid w:val="00024F70"/>
    <w:rsid w:val="000264C0"/>
    <w:rsid w:val="00026C02"/>
    <w:rsid w:val="00026C34"/>
    <w:rsid w:val="000275C0"/>
    <w:rsid w:val="000308A3"/>
    <w:rsid w:val="000332A7"/>
    <w:rsid w:val="000333F5"/>
    <w:rsid w:val="00036507"/>
    <w:rsid w:val="00036643"/>
    <w:rsid w:val="00037B27"/>
    <w:rsid w:val="00037BA9"/>
    <w:rsid w:val="00040A35"/>
    <w:rsid w:val="000422D5"/>
    <w:rsid w:val="00051153"/>
    <w:rsid w:val="00051362"/>
    <w:rsid w:val="00051852"/>
    <w:rsid w:val="00053AD6"/>
    <w:rsid w:val="00053C09"/>
    <w:rsid w:val="00056AB1"/>
    <w:rsid w:val="00056FBA"/>
    <w:rsid w:val="00057039"/>
    <w:rsid w:val="0006083A"/>
    <w:rsid w:val="000611A3"/>
    <w:rsid w:val="000622EA"/>
    <w:rsid w:val="000677AC"/>
    <w:rsid w:val="000708B5"/>
    <w:rsid w:val="0007105B"/>
    <w:rsid w:val="000715CE"/>
    <w:rsid w:val="0007288C"/>
    <w:rsid w:val="00073655"/>
    <w:rsid w:val="000758DF"/>
    <w:rsid w:val="00076872"/>
    <w:rsid w:val="00081F10"/>
    <w:rsid w:val="00082D70"/>
    <w:rsid w:val="000842DE"/>
    <w:rsid w:val="000843F4"/>
    <w:rsid w:val="00084FD2"/>
    <w:rsid w:val="000861FE"/>
    <w:rsid w:val="00086832"/>
    <w:rsid w:val="00094800"/>
    <w:rsid w:val="00095BE7"/>
    <w:rsid w:val="0009631D"/>
    <w:rsid w:val="00097A4D"/>
    <w:rsid w:val="000A1DF2"/>
    <w:rsid w:val="000A43A4"/>
    <w:rsid w:val="000A4F2D"/>
    <w:rsid w:val="000A6052"/>
    <w:rsid w:val="000B2409"/>
    <w:rsid w:val="000B3477"/>
    <w:rsid w:val="000B4691"/>
    <w:rsid w:val="000B6195"/>
    <w:rsid w:val="000B69CA"/>
    <w:rsid w:val="000B7414"/>
    <w:rsid w:val="000C0855"/>
    <w:rsid w:val="000C1734"/>
    <w:rsid w:val="000C29BF"/>
    <w:rsid w:val="000C3D4B"/>
    <w:rsid w:val="000C46BB"/>
    <w:rsid w:val="000C6CB2"/>
    <w:rsid w:val="000C70E9"/>
    <w:rsid w:val="000D2F53"/>
    <w:rsid w:val="000D3FE6"/>
    <w:rsid w:val="000D557C"/>
    <w:rsid w:val="000D5DA8"/>
    <w:rsid w:val="000D6E61"/>
    <w:rsid w:val="000E1406"/>
    <w:rsid w:val="000E1FC6"/>
    <w:rsid w:val="000E239B"/>
    <w:rsid w:val="000E240A"/>
    <w:rsid w:val="000E2D3F"/>
    <w:rsid w:val="000E30CA"/>
    <w:rsid w:val="000E501F"/>
    <w:rsid w:val="000E759F"/>
    <w:rsid w:val="000F0702"/>
    <w:rsid w:val="000F115A"/>
    <w:rsid w:val="000F23B6"/>
    <w:rsid w:val="000F2AF0"/>
    <w:rsid w:val="000F3C60"/>
    <w:rsid w:val="000F5F9A"/>
    <w:rsid w:val="000F7081"/>
    <w:rsid w:val="0010170C"/>
    <w:rsid w:val="00101E17"/>
    <w:rsid w:val="00102730"/>
    <w:rsid w:val="00102CB4"/>
    <w:rsid w:val="00105690"/>
    <w:rsid w:val="00105F4A"/>
    <w:rsid w:val="001065C4"/>
    <w:rsid w:val="001068BF"/>
    <w:rsid w:val="00106DBB"/>
    <w:rsid w:val="00111189"/>
    <w:rsid w:val="00112B29"/>
    <w:rsid w:val="0011491B"/>
    <w:rsid w:val="00115112"/>
    <w:rsid w:val="0011579B"/>
    <w:rsid w:val="00115EE2"/>
    <w:rsid w:val="00116230"/>
    <w:rsid w:val="0011660A"/>
    <w:rsid w:val="001212A4"/>
    <w:rsid w:val="00122C77"/>
    <w:rsid w:val="00130651"/>
    <w:rsid w:val="001327D5"/>
    <w:rsid w:val="0013287A"/>
    <w:rsid w:val="00133246"/>
    <w:rsid w:val="001335D1"/>
    <w:rsid w:val="00134A22"/>
    <w:rsid w:val="00135256"/>
    <w:rsid w:val="001369D6"/>
    <w:rsid w:val="001404EC"/>
    <w:rsid w:val="001419AD"/>
    <w:rsid w:val="001447C3"/>
    <w:rsid w:val="001449D9"/>
    <w:rsid w:val="00145A03"/>
    <w:rsid w:val="00146426"/>
    <w:rsid w:val="00150DBD"/>
    <w:rsid w:val="00151C8B"/>
    <w:rsid w:val="00154422"/>
    <w:rsid w:val="0015480D"/>
    <w:rsid w:val="00154BAA"/>
    <w:rsid w:val="0015641C"/>
    <w:rsid w:val="001607FA"/>
    <w:rsid w:val="00160A25"/>
    <w:rsid w:val="00161D32"/>
    <w:rsid w:val="00163DCE"/>
    <w:rsid w:val="00163DD7"/>
    <w:rsid w:val="00164A7E"/>
    <w:rsid w:val="00164E4E"/>
    <w:rsid w:val="001654DB"/>
    <w:rsid w:val="00165A52"/>
    <w:rsid w:val="00167162"/>
    <w:rsid w:val="001746B2"/>
    <w:rsid w:val="00174884"/>
    <w:rsid w:val="001758DB"/>
    <w:rsid w:val="00175AF0"/>
    <w:rsid w:val="00176EAA"/>
    <w:rsid w:val="00177E40"/>
    <w:rsid w:val="00182A74"/>
    <w:rsid w:val="00183BC5"/>
    <w:rsid w:val="00183F96"/>
    <w:rsid w:val="0018574B"/>
    <w:rsid w:val="001865D6"/>
    <w:rsid w:val="00190AD1"/>
    <w:rsid w:val="001913A2"/>
    <w:rsid w:val="00192917"/>
    <w:rsid w:val="0019308E"/>
    <w:rsid w:val="0019360E"/>
    <w:rsid w:val="00194FDE"/>
    <w:rsid w:val="0019574C"/>
    <w:rsid w:val="001958E6"/>
    <w:rsid w:val="001960AD"/>
    <w:rsid w:val="00197863"/>
    <w:rsid w:val="00197FA0"/>
    <w:rsid w:val="001A1149"/>
    <w:rsid w:val="001A1EA3"/>
    <w:rsid w:val="001A55D3"/>
    <w:rsid w:val="001A6E16"/>
    <w:rsid w:val="001B01AF"/>
    <w:rsid w:val="001B158F"/>
    <w:rsid w:val="001B25F5"/>
    <w:rsid w:val="001B2861"/>
    <w:rsid w:val="001B2C2C"/>
    <w:rsid w:val="001B2FFE"/>
    <w:rsid w:val="001B49A1"/>
    <w:rsid w:val="001B4E69"/>
    <w:rsid w:val="001B5A65"/>
    <w:rsid w:val="001B5AD6"/>
    <w:rsid w:val="001B5E2E"/>
    <w:rsid w:val="001C0061"/>
    <w:rsid w:val="001C0358"/>
    <w:rsid w:val="001C0940"/>
    <w:rsid w:val="001C1487"/>
    <w:rsid w:val="001C249F"/>
    <w:rsid w:val="001C2BAE"/>
    <w:rsid w:val="001D1752"/>
    <w:rsid w:val="001D2CC4"/>
    <w:rsid w:val="001D3ABA"/>
    <w:rsid w:val="001D3C4A"/>
    <w:rsid w:val="001D5BAB"/>
    <w:rsid w:val="001D5F14"/>
    <w:rsid w:val="001D69DC"/>
    <w:rsid w:val="001D7171"/>
    <w:rsid w:val="001D7D59"/>
    <w:rsid w:val="001E014C"/>
    <w:rsid w:val="001E0F42"/>
    <w:rsid w:val="001E16DF"/>
    <w:rsid w:val="001E1A49"/>
    <w:rsid w:val="001E215D"/>
    <w:rsid w:val="001E284D"/>
    <w:rsid w:val="001E28FC"/>
    <w:rsid w:val="001E3906"/>
    <w:rsid w:val="001E4A3D"/>
    <w:rsid w:val="001E4A8D"/>
    <w:rsid w:val="001E50F1"/>
    <w:rsid w:val="001E580B"/>
    <w:rsid w:val="001E681F"/>
    <w:rsid w:val="001E744A"/>
    <w:rsid w:val="001F09B5"/>
    <w:rsid w:val="001F15D2"/>
    <w:rsid w:val="001F19CD"/>
    <w:rsid w:val="001F1F96"/>
    <w:rsid w:val="001F51CD"/>
    <w:rsid w:val="001F537A"/>
    <w:rsid w:val="001F5484"/>
    <w:rsid w:val="001F5B20"/>
    <w:rsid w:val="001F5C8B"/>
    <w:rsid w:val="001F5E78"/>
    <w:rsid w:val="001F6CEE"/>
    <w:rsid w:val="002009DB"/>
    <w:rsid w:val="00200A46"/>
    <w:rsid w:val="00200E0F"/>
    <w:rsid w:val="00201ECC"/>
    <w:rsid w:val="00202DA1"/>
    <w:rsid w:val="00203723"/>
    <w:rsid w:val="0020389B"/>
    <w:rsid w:val="00203A5A"/>
    <w:rsid w:val="00203ED1"/>
    <w:rsid w:val="0020514B"/>
    <w:rsid w:val="0020607D"/>
    <w:rsid w:val="00206B3C"/>
    <w:rsid w:val="00206C1E"/>
    <w:rsid w:val="00207A54"/>
    <w:rsid w:val="00210870"/>
    <w:rsid w:val="002169C0"/>
    <w:rsid w:val="00216AE5"/>
    <w:rsid w:val="00217097"/>
    <w:rsid w:val="002172C3"/>
    <w:rsid w:val="00217BC7"/>
    <w:rsid w:val="00221347"/>
    <w:rsid w:val="00222727"/>
    <w:rsid w:val="00223F4B"/>
    <w:rsid w:val="0022419C"/>
    <w:rsid w:val="00224FC0"/>
    <w:rsid w:val="0022541B"/>
    <w:rsid w:val="0022664E"/>
    <w:rsid w:val="00226F1C"/>
    <w:rsid w:val="00227167"/>
    <w:rsid w:val="002273F6"/>
    <w:rsid w:val="002301AE"/>
    <w:rsid w:val="00230683"/>
    <w:rsid w:val="0023198E"/>
    <w:rsid w:val="00232DBA"/>
    <w:rsid w:val="002336DD"/>
    <w:rsid w:val="00234975"/>
    <w:rsid w:val="002356B5"/>
    <w:rsid w:val="00235E4B"/>
    <w:rsid w:val="002360A2"/>
    <w:rsid w:val="00236297"/>
    <w:rsid w:val="00237D89"/>
    <w:rsid w:val="00237D99"/>
    <w:rsid w:val="00241771"/>
    <w:rsid w:val="00241BE5"/>
    <w:rsid w:val="00242548"/>
    <w:rsid w:val="00245051"/>
    <w:rsid w:val="00247487"/>
    <w:rsid w:val="00247EAA"/>
    <w:rsid w:val="00251418"/>
    <w:rsid w:val="00252622"/>
    <w:rsid w:val="00252919"/>
    <w:rsid w:val="002532C5"/>
    <w:rsid w:val="0025377B"/>
    <w:rsid w:val="00253E81"/>
    <w:rsid w:val="00254ECA"/>
    <w:rsid w:val="0025577D"/>
    <w:rsid w:val="00255C77"/>
    <w:rsid w:val="00256B4A"/>
    <w:rsid w:val="00256D3A"/>
    <w:rsid w:val="0025703D"/>
    <w:rsid w:val="002570DE"/>
    <w:rsid w:val="00257EDE"/>
    <w:rsid w:val="00260145"/>
    <w:rsid w:val="00260BC5"/>
    <w:rsid w:val="0026393B"/>
    <w:rsid w:val="00263DF9"/>
    <w:rsid w:val="00266E23"/>
    <w:rsid w:val="002676E5"/>
    <w:rsid w:val="002700E3"/>
    <w:rsid w:val="002710BB"/>
    <w:rsid w:val="0027112C"/>
    <w:rsid w:val="00271386"/>
    <w:rsid w:val="002722C2"/>
    <w:rsid w:val="00272914"/>
    <w:rsid w:val="0027347D"/>
    <w:rsid w:val="0027368D"/>
    <w:rsid w:val="00277EC1"/>
    <w:rsid w:val="00277F1D"/>
    <w:rsid w:val="00280A19"/>
    <w:rsid w:val="00280D2A"/>
    <w:rsid w:val="00281C4B"/>
    <w:rsid w:val="00283F81"/>
    <w:rsid w:val="002846CF"/>
    <w:rsid w:val="002849E8"/>
    <w:rsid w:val="00284BAF"/>
    <w:rsid w:val="0028593D"/>
    <w:rsid w:val="002912F8"/>
    <w:rsid w:val="0029186A"/>
    <w:rsid w:val="00291EE2"/>
    <w:rsid w:val="00293F50"/>
    <w:rsid w:val="002A013D"/>
    <w:rsid w:val="002A0611"/>
    <w:rsid w:val="002A0F17"/>
    <w:rsid w:val="002A1A50"/>
    <w:rsid w:val="002A1F0F"/>
    <w:rsid w:val="002A379A"/>
    <w:rsid w:val="002A3D28"/>
    <w:rsid w:val="002A54A1"/>
    <w:rsid w:val="002A6027"/>
    <w:rsid w:val="002A7866"/>
    <w:rsid w:val="002B0093"/>
    <w:rsid w:val="002B1056"/>
    <w:rsid w:val="002B1162"/>
    <w:rsid w:val="002B211F"/>
    <w:rsid w:val="002B2167"/>
    <w:rsid w:val="002B416D"/>
    <w:rsid w:val="002B452F"/>
    <w:rsid w:val="002C0134"/>
    <w:rsid w:val="002C2632"/>
    <w:rsid w:val="002C54ED"/>
    <w:rsid w:val="002C7CF1"/>
    <w:rsid w:val="002D10D9"/>
    <w:rsid w:val="002D3698"/>
    <w:rsid w:val="002D3C2C"/>
    <w:rsid w:val="002D3ED6"/>
    <w:rsid w:val="002D5526"/>
    <w:rsid w:val="002D58E3"/>
    <w:rsid w:val="002D5FEB"/>
    <w:rsid w:val="002D64AB"/>
    <w:rsid w:val="002D70E5"/>
    <w:rsid w:val="002D7D01"/>
    <w:rsid w:val="002E0A3E"/>
    <w:rsid w:val="002E0AE6"/>
    <w:rsid w:val="002E1181"/>
    <w:rsid w:val="002E148F"/>
    <w:rsid w:val="002E26BC"/>
    <w:rsid w:val="002E2A9C"/>
    <w:rsid w:val="002E2BBB"/>
    <w:rsid w:val="002E3F4D"/>
    <w:rsid w:val="002E4F92"/>
    <w:rsid w:val="002E64F4"/>
    <w:rsid w:val="002E75D7"/>
    <w:rsid w:val="002F000F"/>
    <w:rsid w:val="002F1F0C"/>
    <w:rsid w:val="002F21C4"/>
    <w:rsid w:val="002F5A0D"/>
    <w:rsid w:val="002F68BA"/>
    <w:rsid w:val="002F78B8"/>
    <w:rsid w:val="002F7BC6"/>
    <w:rsid w:val="00300258"/>
    <w:rsid w:val="003033B0"/>
    <w:rsid w:val="00305ACD"/>
    <w:rsid w:val="00305B61"/>
    <w:rsid w:val="0030659D"/>
    <w:rsid w:val="00311D03"/>
    <w:rsid w:val="00312F6E"/>
    <w:rsid w:val="00313AB4"/>
    <w:rsid w:val="0031507C"/>
    <w:rsid w:val="0031625B"/>
    <w:rsid w:val="00316C41"/>
    <w:rsid w:val="0031734D"/>
    <w:rsid w:val="0031751E"/>
    <w:rsid w:val="00321466"/>
    <w:rsid w:val="00321FD3"/>
    <w:rsid w:val="003220C0"/>
    <w:rsid w:val="00323193"/>
    <w:rsid w:val="00326154"/>
    <w:rsid w:val="00326C90"/>
    <w:rsid w:val="00326DAB"/>
    <w:rsid w:val="00330590"/>
    <w:rsid w:val="00330DD0"/>
    <w:rsid w:val="00332E1C"/>
    <w:rsid w:val="00333584"/>
    <w:rsid w:val="003348A2"/>
    <w:rsid w:val="00340078"/>
    <w:rsid w:val="00340A1E"/>
    <w:rsid w:val="00340CBB"/>
    <w:rsid w:val="003415A5"/>
    <w:rsid w:val="0034414A"/>
    <w:rsid w:val="003452E3"/>
    <w:rsid w:val="00350494"/>
    <w:rsid w:val="003517EE"/>
    <w:rsid w:val="003519F3"/>
    <w:rsid w:val="00352202"/>
    <w:rsid w:val="00354BAE"/>
    <w:rsid w:val="00356A33"/>
    <w:rsid w:val="00356A8E"/>
    <w:rsid w:val="003602FC"/>
    <w:rsid w:val="00361CAE"/>
    <w:rsid w:val="00362735"/>
    <w:rsid w:val="00363AB2"/>
    <w:rsid w:val="003676BF"/>
    <w:rsid w:val="003713FE"/>
    <w:rsid w:val="00375231"/>
    <w:rsid w:val="0037536F"/>
    <w:rsid w:val="00375720"/>
    <w:rsid w:val="00377A13"/>
    <w:rsid w:val="00377CC1"/>
    <w:rsid w:val="003805A7"/>
    <w:rsid w:val="00381027"/>
    <w:rsid w:val="003814E9"/>
    <w:rsid w:val="0038197E"/>
    <w:rsid w:val="00382418"/>
    <w:rsid w:val="003826DE"/>
    <w:rsid w:val="003836FA"/>
    <w:rsid w:val="0038594C"/>
    <w:rsid w:val="00385A21"/>
    <w:rsid w:val="00385D22"/>
    <w:rsid w:val="00386091"/>
    <w:rsid w:val="0038750A"/>
    <w:rsid w:val="00387CB5"/>
    <w:rsid w:val="00391A26"/>
    <w:rsid w:val="00392341"/>
    <w:rsid w:val="00394713"/>
    <w:rsid w:val="003958CC"/>
    <w:rsid w:val="00395FC7"/>
    <w:rsid w:val="003A0623"/>
    <w:rsid w:val="003A0BE5"/>
    <w:rsid w:val="003A15D6"/>
    <w:rsid w:val="003A353D"/>
    <w:rsid w:val="003A3C2F"/>
    <w:rsid w:val="003A3CB8"/>
    <w:rsid w:val="003A46D8"/>
    <w:rsid w:val="003B1C8B"/>
    <w:rsid w:val="003B210D"/>
    <w:rsid w:val="003B2B00"/>
    <w:rsid w:val="003B3940"/>
    <w:rsid w:val="003B6314"/>
    <w:rsid w:val="003C2297"/>
    <w:rsid w:val="003C5921"/>
    <w:rsid w:val="003C6549"/>
    <w:rsid w:val="003C6B09"/>
    <w:rsid w:val="003C6D63"/>
    <w:rsid w:val="003C6F1A"/>
    <w:rsid w:val="003C7A78"/>
    <w:rsid w:val="003D0F5F"/>
    <w:rsid w:val="003D2CC0"/>
    <w:rsid w:val="003D3B9E"/>
    <w:rsid w:val="003D3C17"/>
    <w:rsid w:val="003D4F8F"/>
    <w:rsid w:val="003D53C3"/>
    <w:rsid w:val="003E01F5"/>
    <w:rsid w:val="003E227E"/>
    <w:rsid w:val="003E2D28"/>
    <w:rsid w:val="003E3315"/>
    <w:rsid w:val="003E47C4"/>
    <w:rsid w:val="003E4FA0"/>
    <w:rsid w:val="003E79E3"/>
    <w:rsid w:val="003E7B36"/>
    <w:rsid w:val="003E7CC1"/>
    <w:rsid w:val="003F02DF"/>
    <w:rsid w:val="003F2DA0"/>
    <w:rsid w:val="003F2F90"/>
    <w:rsid w:val="003F4124"/>
    <w:rsid w:val="003F5DCE"/>
    <w:rsid w:val="003F61C4"/>
    <w:rsid w:val="003F6A60"/>
    <w:rsid w:val="004021E8"/>
    <w:rsid w:val="004025A0"/>
    <w:rsid w:val="00402FEB"/>
    <w:rsid w:val="004037B1"/>
    <w:rsid w:val="00404CBF"/>
    <w:rsid w:val="00405233"/>
    <w:rsid w:val="0040595A"/>
    <w:rsid w:val="00406AF2"/>
    <w:rsid w:val="004119ED"/>
    <w:rsid w:val="00414987"/>
    <w:rsid w:val="004159C4"/>
    <w:rsid w:val="004168DC"/>
    <w:rsid w:val="00420703"/>
    <w:rsid w:val="004220A8"/>
    <w:rsid w:val="00422753"/>
    <w:rsid w:val="004241B2"/>
    <w:rsid w:val="00424253"/>
    <w:rsid w:val="0042427B"/>
    <w:rsid w:val="00424CB4"/>
    <w:rsid w:val="00425372"/>
    <w:rsid w:val="004304D6"/>
    <w:rsid w:val="00430743"/>
    <w:rsid w:val="004330F2"/>
    <w:rsid w:val="004340B7"/>
    <w:rsid w:val="00434E94"/>
    <w:rsid w:val="0043641F"/>
    <w:rsid w:val="004368B8"/>
    <w:rsid w:val="00440A8E"/>
    <w:rsid w:val="0044173B"/>
    <w:rsid w:val="00441BD3"/>
    <w:rsid w:val="004423CD"/>
    <w:rsid w:val="00443169"/>
    <w:rsid w:val="00443B06"/>
    <w:rsid w:val="0044545B"/>
    <w:rsid w:val="0044565F"/>
    <w:rsid w:val="004473B9"/>
    <w:rsid w:val="00447D27"/>
    <w:rsid w:val="0045056B"/>
    <w:rsid w:val="00450B2A"/>
    <w:rsid w:val="00450CD3"/>
    <w:rsid w:val="0045340B"/>
    <w:rsid w:val="00453AC3"/>
    <w:rsid w:val="004558C2"/>
    <w:rsid w:val="00455C6E"/>
    <w:rsid w:val="00456665"/>
    <w:rsid w:val="00457768"/>
    <w:rsid w:val="00457DA2"/>
    <w:rsid w:val="004603BC"/>
    <w:rsid w:val="00461586"/>
    <w:rsid w:val="00461B7F"/>
    <w:rsid w:val="00462A65"/>
    <w:rsid w:val="00464E15"/>
    <w:rsid w:val="0046789B"/>
    <w:rsid w:val="004712EA"/>
    <w:rsid w:val="00471B9E"/>
    <w:rsid w:val="00472B94"/>
    <w:rsid w:val="00473B72"/>
    <w:rsid w:val="0047434F"/>
    <w:rsid w:val="004767C7"/>
    <w:rsid w:val="004775F2"/>
    <w:rsid w:val="004778DF"/>
    <w:rsid w:val="00482EFB"/>
    <w:rsid w:val="00482FAA"/>
    <w:rsid w:val="00483A42"/>
    <w:rsid w:val="004846D4"/>
    <w:rsid w:val="00485B96"/>
    <w:rsid w:val="00486B9C"/>
    <w:rsid w:val="00486DC0"/>
    <w:rsid w:val="00487146"/>
    <w:rsid w:val="00493B38"/>
    <w:rsid w:val="0049507C"/>
    <w:rsid w:val="0049525D"/>
    <w:rsid w:val="00495966"/>
    <w:rsid w:val="00495F71"/>
    <w:rsid w:val="00497857"/>
    <w:rsid w:val="00497B29"/>
    <w:rsid w:val="00497C2F"/>
    <w:rsid w:val="004A230E"/>
    <w:rsid w:val="004A348A"/>
    <w:rsid w:val="004A421B"/>
    <w:rsid w:val="004A46C9"/>
    <w:rsid w:val="004A60DC"/>
    <w:rsid w:val="004A6FFC"/>
    <w:rsid w:val="004A71CD"/>
    <w:rsid w:val="004A7791"/>
    <w:rsid w:val="004B04FC"/>
    <w:rsid w:val="004B18DF"/>
    <w:rsid w:val="004B2A33"/>
    <w:rsid w:val="004B3411"/>
    <w:rsid w:val="004B495B"/>
    <w:rsid w:val="004B6805"/>
    <w:rsid w:val="004B6973"/>
    <w:rsid w:val="004B6C20"/>
    <w:rsid w:val="004B7234"/>
    <w:rsid w:val="004C0405"/>
    <w:rsid w:val="004C2281"/>
    <w:rsid w:val="004C23C5"/>
    <w:rsid w:val="004C27EA"/>
    <w:rsid w:val="004C2EFB"/>
    <w:rsid w:val="004C324C"/>
    <w:rsid w:val="004C4740"/>
    <w:rsid w:val="004C49EF"/>
    <w:rsid w:val="004C58D8"/>
    <w:rsid w:val="004C5B2A"/>
    <w:rsid w:val="004C6285"/>
    <w:rsid w:val="004D082B"/>
    <w:rsid w:val="004D15D9"/>
    <w:rsid w:val="004D24DB"/>
    <w:rsid w:val="004D2F8C"/>
    <w:rsid w:val="004D31A3"/>
    <w:rsid w:val="004D36B9"/>
    <w:rsid w:val="004D54D0"/>
    <w:rsid w:val="004D6FE2"/>
    <w:rsid w:val="004D72CB"/>
    <w:rsid w:val="004E077E"/>
    <w:rsid w:val="004E0968"/>
    <w:rsid w:val="004E18FD"/>
    <w:rsid w:val="004E1A72"/>
    <w:rsid w:val="004E1CCD"/>
    <w:rsid w:val="004E26B5"/>
    <w:rsid w:val="004E31B7"/>
    <w:rsid w:val="004E408D"/>
    <w:rsid w:val="004E4182"/>
    <w:rsid w:val="004E4528"/>
    <w:rsid w:val="004E6121"/>
    <w:rsid w:val="004E75F5"/>
    <w:rsid w:val="004F0FDB"/>
    <w:rsid w:val="004F1086"/>
    <w:rsid w:val="004F3282"/>
    <w:rsid w:val="004F3A08"/>
    <w:rsid w:val="004F58C2"/>
    <w:rsid w:val="004F5B57"/>
    <w:rsid w:val="004F6517"/>
    <w:rsid w:val="004F7AE5"/>
    <w:rsid w:val="00502046"/>
    <w:rsid w:val="005048D7"/>
    <w:rsid w:val="005074E3"/>
    <w:rsid w:val="005100C2"/>
    <w:rsid w:val="005113EA"/>
    <w:rsid w:val="005129CA"/>
    <w:rsid w:val="005133AF"/>
    <w:rsid w:val="005136DE"/>
    <w:rsid w:val="0051796A"/>
    <w:rsid w:val="00517BB2"/>
    <w:rsid w:val="00520052"/>
    <w:rsid w:val="005200CE"/>
    <w:rsid w:val="00520C5B"/>
    <w:rsid w:val="00520CFE"/>
    <w:rsid w:val="00522012"/>
    <w:rsid w:val="00522391"/>
    <w:rsid w:val="00522514"/>
    <w:rsid w:val="005225E9"/>
    <w:rsid w:val="00522796"/>
    <w:rsid w:val="00524684"/>
    <w:rsid w:val="00525318"/>
    <w:rsid w:val="005259AC"/>
    <w:rsid w:val="0052659D"/>
    <w:rsid w:val="00526992"/>
    <w:rsid w:val="00526FDD"/>
    <w:rsid w:val="0052760F"/>
    <w:rsid w:val="0053003F"/>
    <w:rsid w:val="0053077B"/>
    <w:rsid w:val="00534BFE"/>
    <w:rsid w:val="00535182"/>
    <w:rsid w:val="00537623"/>
    <w:rsid w:val="00540FCC"/>
    <w:rsid w:val="00541B00"/>
    <w:rsid w:val="00542823"/>
    <w:rsid w:val="0054376A"/>
    <w:rsid w:val="00543C7E"/>
    <w:rsid w:val="005454BA"/>
    <w:rsid w:val="00546673"/>
    <w:rsid w:val="00547226"/>
    <w:rsid w:val="005508E4"/>
    <w:rsid w:val="00552C0F"/>
    <w:rsid w:val="005532DB"/>
    <w:rsid w:val="0055368C"/>
    <w:rsid w:val="00557A85"/>
    <w:rsid w:val="0056011E"/>
    <w:rsid w:val="00560A35"/>
    <w:rsid w:val="00560DCA"/>
    <w:rsid w:val="00561463"/>
    <w:rsid w:val="00562113"/>
    <w:rsid w:val="005625D0"/>
    <w:rsid w:val="00565608"/>
    <w:rsid w:val="0056572F"/>
    <w:rsid w:val="0056613C"/>
    <w:rsid w:val="0056629C"/>
    <w:rsid w:val="00572EC5"/>
    <w:rsid w:val="005746C3"/>
    <w:rsid w:val="00575833"/>
    <w:rsid w:val="005758EC"/>
    <w:rsid w:val="00575E6B"/>
    <w:rsid w:val="005766C0"/>
    <w:rsid w:val="00577930"/>
    <w:rsid w:val="00577D34"/>
    <w:rsid w:val="00577D75"/>
    <w:rsid w:val="00580295"/>
    <w:rsid w:val="005829A6"/>
    <w:rsid w:val="0058322C"/>
    <w:rsid w:val="00583816"/>
    <w:rsid w:val="00583917"/>
    <w:rsid w:val="00584903"/>
    <w:rsid w:val="00585942"/>
    <w:rsid w:val="00586578"/>
    <w:rsid w:val="00590D65"/>
    <w:rsid w:val="0059120F"/>
    <w:rsid w:val="005912AC"/>
    <w:rsid w:val="00591578"/>
    <w:rsid w:val="005917A5"/>
    <w:rsid w:val="005937B2"/>
    <w:rsid w:val="005939BE"/>
    <w:rsid w:val="00593AB4"/>
    <w:rsid w:val="00595EBD"/>
    <w:rsid w:val="00596619"/>
    <w:rsid w:val="00597364"/>
    <w:rsid w:val="005A033D"/>
    <w:rsid w:val="005A24FE"/>
    <w:rsid w:val="005A2709"/>
    <w:rsid w:val="005A31E8"/>
    <w:rsid w:val="005A4408"/>
    <w:rsid w:val="005A4409"/>
    <w:rsid w:val="005A472F"/>
    <w:rsid w:val="005A4B31"/>
    <w:rsid w:val="005A5CBB"/>
    <w:rsid w:val="005B0C6D"/>
    <w:rsid w:val="005B1A37"/>
    <w:rsid w:val="005B25B5"/>
    <w:rsid w:val="005B4DEE"/>
    <w:rsid w:val="005B4EFF"/>
    <w:rsid w:val="005B54DE"/>
    <w:rsid w:val="005B643A"/>
    <w:rsid w:val="005C063C"/>
    <w:rsid w:val="005C0F12"/>
    <w:rsid w:val="005C1C87"/>
    <w:rsid w:val="005C34C3"/>
    <w:rsid w:val="005C712E"/>
    <w:rsid w:val="005C788B"/>
    <w:rsid w:val="005C7EDA"/>
    <w:rsid w:val="005D2008"/>
    <w:rsid w:val="005D252C"/>
    <w:rsid w:val="005D2C95"/>
    <w:rsid w:val="005D30C1"/>
    <w:rsid w:val="005D7414"/>
    <w:rsid w:val="005D7703"/>
    <w:rsid w:val="005D7F45"/>
    <w:rsid w:val="005E303E"/>
    <w:rsid w:val="005E7171"/>
    <w:rsid w:val="005F0E8E"/>
    <w:rsid w:val="005F24AE"/>
    <w:rsid w:val="005F4D6E"/>
    <w:rsid w:val="005F7B41"/>
    <w:rsid w:val="0060122A"/>
    <w:rsid w:val="00601632"/>
    <w:rsid w:val="00601FA1"/>
    <w:rsid w:val="0060549D"/>
    <w:rsid w:val="00607377"/>
    <w:rsid w:val="00607817"/>
    <w:rsid w:val="00610717"/>
    <w:rsid w:val="00610CD9"/>
    <w:rsid w:val="00612DAD"/>
    <w:rsid w:val="00612FE9"/>
    <w:rsid w:val="006152CF"/>
    <w:rsid w:val="006162C5"/>
    <w:rsid w:val="0061693A"/>
    <w:rsid w:val="00616BD0"/>
    <w:rsid w:val="00617C86"/>
    <w:rsid w:val="00617F02"/>
    <w:rsid w:val="00620E39"/>
    <w:rsid w:val="006234DC"/>
    <w:rsid w:val="00623BD0"/>
    <w:rsid w:val="006253CB"/>
    <w:rsid w:val="00630BE2"/>
    <w:rsid w:val="00630CA6"/>
    <w:rsid w:val="006324B2"/>
    <w:rsid w:val="006326A3"/>
    <w:rsid w:val="0063296E"/>
    <w:rsid w:val="00633A19"/>
    <w:rsid w:val="00634060"/>
    <w:rsid w:val="00634B5B"/>
    <w:rsid w:val="00634E5D"/>
    <w:rsid w:val="006350EA"/>
    <w:rsid w:val="00635535"/>
    <w:rsid w:val="0063615D"/>
    <w:rsid w:val="006365C7"/>
    <w:rsid w:val="0063708B"/>
    <w:rsid w:val="0064131D"/>
    <w:rsid w:val="0064145C"/>
    <w:rsid w:val="00641810"/>
    <w:rsid w:val="00641EEB"/>
    <w:rsid w:val="00645068"/>
    <w:rsid w:val="00645266"/>
    <w:rsid w:val="00645953"/>
    <w:rsid w:val="006461DD"/>
    <w:rsid w:val="00646C42"/>
    <w:rsid w:val="00650851"/>
    <w:rsid w:val="00650C27"/>
    <w:rsid w:val="00651297"/>
    <w:rsid w:val="006519AD"/>
    <w:rsid w:val="00652D35"/>
    <w:rsid w:val="00652F94"/>
    <w:rsid w:val="006538F7"/>
    <w:rsid w:val="00654BEB"/>
    <w:rsid w:val="006553B1"/>
    <w:rsid w:val="00655738"/>
    <w:rsid w:val="00655921"/>
    <w:rsid w:val="0065645C"/>
    <w:rsid w:val="00661062"/>
    <w:rsid w:val="006611D8"/>
    <w:rsid w:val="00663E39"/>
    <w:rsid w:val="00664968"/>
    <w:rsid w:val="00665665"/>
    <w:rsid w:val="00666103"/>
    <w:rsid w:val="00670387"/>
    <w:rsid w:val="00670401"/>
    <w:rsid w:val="00673C29"/>
    <w:rsid w:val="00675C9D"/>
    <w:rsid w:val="00676538"/>
    <w:rsid w:val="00680A52"/>
    <w:rsid w:val="006819A7"/>
    <w:rsid w:val="00681E42"/>
    <w:rsid w:val="00681F18"/>
    <w:rsid w:val="006825E9"/>
    <w:rsid w:val="0068351B"/>
    <w:rsid w:val="006846C1"/>
    <w:rsid w:val="00685022"/>
    <w:rsid w:val="00685356"/>
    <w:rsid w:val="00687ED6"/>
    <w:rsid w:val="006917C9"/>
    <w:rsid w:val="00691FC2"/>
    <w:rsid w:val="0069262A"/>
    <w:rsid w:val="00692851"/>
    <w:rsid w:val="006933D5"/>
    <w:rsid w:val="006938BC"/>
    <w:rsid w:val="006950EB"/>
    <w:rsid w:val="006956A7"/>
    <w:rsid w:val="00695882"/>
    <w:rsid w:val="006973F1"/>
    <w:rsid w:val="006A09B4"/>
    <w:rsid w:val="006A0E18"/>
    <w:rsid w:val="006A145A"/>
    <w:rsid w:val="006A1CCC"/>
    <w:rsid w:val="006A29F2"/>
    <w:rsid w:val="006A2CB9"/>
    <w:rsid w:val="006A3841"/>
    <w:rsid w:val="006A53C9"/>
    <w:rsid w:val="006A733C"/>
    <w:rsid w:val="006B0162"/>
    <w:rsid w:val="006B188E"/>
    <w:rsid w:val="006B29E2"/>
    <w:rsid w:val="006B3AA7"/>
    <w:rsid w:val="006B3B24"/>
    <w:rsid w:val="006B4201"/>
    <w:rsid w:val="006B51E3"/>
    <w:rsid w:val="006B6D13"/>
    <w:rsid w:val="006B7F06"/>
    <w:rsid w:val="006C0744"/>
    <w:rsid w:val="006C1429"/>
    <w:rsid w:val="006C6048"/>
    <w:rsid w:val="006C6B0C"/>
    <w:rsid w:val="006D0715"/>
    <w:rsid w:val="006D1338"/>
    <w:rsid w:val="006D5004"/>
    <w:rsid w:val="006D71A2"/>
    <w:rsid w:val="006D76F7"/>
    <w:rsid w:val="006E00BC"/>
    <w:rsid w:val="006E356E"/>
    <w:rsid w:val="006E5592"/>
    <w:rsid w:val="006E619A"/>
    <w:rsid w:val="006F0BE7"/>
    <w:rsid w:val="006F2A61"/>
    <w:rsid w:val="006F3989"/>
    <w:rsid w:val="006F3BD7"/>
    <w:rsid w:val="006F47F0"/>
    <w:rsid w:val="006F768C"/>
    <w:rsid w:val="006F772E"/>
    <w:rsid w:val="007004CE"/>
    <w:rsid w:val="00701983"/>
    <w:rsid w:val="00702A0D"/>
    <w:rsid w:val="00703003"/>
    <w:rsid w:val="007040DC"/>
    <w:rsid w:val="0070469B"/>
    <w:rsid w:val="00704B2F"/>
    <w:rsid w:val="00704B72"/>
    <w:rsid w:val="00705358"/>
    <w:rsid w:val="007057D1"/>
    <w:rsid w:val="00705FEC"/>
    <w:rsid w:val="00706509"/>
    <w:rsid w:val="0070725C"/>
    <w:rsid w:val="00707813"/>
    <w:rsid w:val="00710CF3"/>
    <w:rsid w:val="007117CE"/>
    <w:rsid w:val="00715142"/>
    <w:rsid w:val="0071571A"/>
    <w:rsid w:val="00717FB4"/>
    <w:rsid w:val="00720946"/>
    <w:rsid w:val="00720CBA"/>
    <w:rsid w:val="00721304"/>
    <w:rsid w:val="007214CD"/>
    <w:rsid w:val="007218EB"/>
    <w:rsid w:val="00723050"/>
    <w:rsid w:val="00724D02"/>
    <w:rsid w:val="007250AE"/>
    <w:rsid w:val="00726940"/>
    <w:rsid w:val="00726A77"/>
    <w:rsid w:val="00726CCB"/>
    <w:rsid w:val="00730608"/>
    <w:rsid w:val="00731F2F"/>
    <w:rsid w:val="00731FA9"/>
    <w:rsid w:val="00732C04"/>
    <w:rsid w:val="00734092"/>
    <w:rsid w:val="00735492"/>
    <w:rsid w:val="00736697"/>
    <w:rsid w:val="00737632"/>
    <w:rsid w:val="007379F6"/>
    <w:rsid w:val="00737F35"/>
    <w:rsid w:val="00740825"/>
    <w:rsid w:val="00740EE1"/>
    <w:rsid w:val="007418EB"/>
    <w:rsid w:val="007427E8"/>
    <w:rsid w:val="00742B19"/>
    <w:rsid w:val="00742E26"/>
    <w:rsid w:val="00743073"/>
    <w:rsid w:val="00743456"/>
    <w:rsid w:val="00747341"/>
    <w:rsid w:val="00750F08"/>
    <w:rsid w:val="0075331D"/>
    <w:rsid w:val="007558D7"/>
    <w:rsid w:val="00755EF1"/>
    <w:rsid w:val="00760761"/>
    <w:rsid w:val="007644F1"/>
    <w:rsid w:val="00764D78"/>
    <w:rsid w:val="007656E1"/>
    <w:rsid w:val="00766018"/>
    <w:rsid w:val="007678CC"/>
    <w:rsid w:val="00767EC4"/>
    <w:rsid w:val="007700DB"/>
    <w:rsid w:val="00771CF0"/>
    <w:rsid w:val="00774699"/>
    <w:rsid w:val="0077609C"/>
    <w:rsid w:val="00777358"/>
    <w:rsid w:val="007800B2"/>
    <w:rsid w:val="00782554"/>
    <w:rsid w:val="00782EB7"/>
    <w:rsid w:val="007834A3"/>
    <w:rsid w:val="00784137"/>
    <w:rsid w:val="00784D63"/>
    <w:rsid w:val="0078725E"/>
    <w:rsid w:val="00787381"/>
    <w:rsid w:val="00790945"/>
    <w:rsid w:val="00790991"/>
    <w:rsid w:val="00791C02"/>
    <w:rsid w:val="00791C6D"/>
    <w:rsid w:val="00792642"/>
    <w:rsid w:val="00794A8B"/>
    <w:rsid w:val="00797C32"/>
    <w:rsid w:val="00797EF4"/>
    <w:rsid w:val="007A53C8"/>
    <w:rsid w:val="007A64D6"/>
    <w:rsid w:val="007A6B8F"/>
    <w:rsid w:val="007A6DA2"/>
    <w:rsid w:val="007A70E4"/>
    <w:rsid w:val="007A7240"/>
    <w:rsid w:val="007A73AE"/>
    <w:rsid w:val="007A7806"/>
    <w:rsid w:val="007B07E8"/>
    <w:rsid w:val="007B1B03"/>
    <w:rsid w:val="007B32EB"/>
    <w:rsid w:val="007B4A37"/>
    <w:rsid w:val="007B6F44"/>
    <w:rsid w:val="007B72DB"/>
    <w:rsid w:val="007B7FE3"/>
    <w:rsid w:val="007C0C02"/>
    <w:rsid w:val="007C0E89"/>
    <w:rsid w:val="007C1BBF"/>
    <w:rsid w:val="007C3463"/>
    <w:rsid w:val="007C4E39"/>
    <w:rsid w:val="007C50D7"/>
    <w:rsid w:val="007C5EDA"/>
    <w:rsid w:val="007C78A2"/>
    <w:rsid w:val="007C7DB9"/>
    <w:rsid w:val="007D352B"/>
    <w:rsid w:val="007D3E3E"/>
    <w:rsid w:val="007D5384"/>
    <w:rsid w:val="007D6CFA"/>
    <w:rsid w:val="007D7495"/>
    <w:rsid w:val="007D75A7"/>
    <w:rsid w:val="007E1866"/>
    <w:rsid w:val="007E6405"/>
    <w:rsid w:val="007E67FE"/>
    <w:rsid w:val="007E79F3"/>
    <w:rsid w:val="007F2628"/>
    <w:rsid w:val="007F43F2"/>
    <w:rsid w:val="007F47DD"/>
    <w:rsid w:val="007F5383"/>
    <w:rsid w:val="007F69B5"/>
    <w:rsid w:val="007F74E3"/>
    <w:rsid w:val="00801485"/>
    <w:rsid w:val="00802B98"/>
    <w:rsid w:val="00803F8F"/>
    <w:rsid w:val="008045DD"/>
    <w:rsid w:val="00806A59"/>
    <w:rsid w:val="00806D43"/>
    <w:rsid w:val="00806D64"/>
    <w:rsid w:val="008074D3"/>
    <w:rsid w:val="00810359"/>
    <w:rsid w:val="0081046F"/>
    <w:rsid w:val="008138F2"/>
    <w:rsid w:val="0081425C"/>
    <w:rsid w:val="0081705A"/>
    <w:rsid w:val="00817881"/>
    <w:rsid w:val="00820BAE"/>
    <w:rsid w:val="0082700F"/>
    <w:rsid w:val="00827549"/>
    <w:rsid w:val="00830116"/>
    <w:rsid w:val="00830D81"/>
    <w:rsid w:val="00831A74"/>
    <w:rsid w:val="00831C83"/>
    <w:rsid w:val="008356D9"/>
    <w:rsid w:val="0083593B"/>
    <w:rsid w:val="00837255"/>
    <w:rsid w:val="00840107"/>
    <w:rsid w:val="00840583"/>
    <w:rsid w:val="00840AD0"/>
    <w:rsid w:val="00840E97"/>
    <w:rsid w:val="00841587"/>
    <w:rsid w:val="00841CEB"/>
    <w:rsid w:val="00843EFC"/>
    <w:rsid w:val="00844BF2"/>
    <w:rsid w:val="00844C0C"/>
    <w:rsid w:val="0084513E"/>
    <w:rsid w:val="00845964"/>
    <w:rsid w:val="008473F0"/>
    <w:rsid w:val="008500ED"/>
    <w:rsid w:val="0085065C"/>
    <w:rsid w:val="008546EB"/>
    <w:rsid w:val="008549EB"/>
    <w:rsid w:val="008557B2"/>
    <w:rsid w:val="00855945"/>
    <w:rsid w:val="008602F7"/>
    <w:rsid w:val="0086071E"/>
    <w:rsid w:val="00861CA2"/>
    <w:rsid w:val="00863B9D"/>
    <w:rsid w:val="00863BD2"/>
    <w:rsid w:val="0086589F"/>
    <w:rsid w:val="00865A61"/>
    <w:rsid w:val="00866DA2"/>
    <w:rsid w:val="008700D8"/>
    <w:rsid w:val="00870D0F"/>
    <w:rsid w:val="008763BF"/>
    <w:rsid w:val="00880367"/>
    <w:rsid w:val="00880448"/>
    <w:rsid w:val="00881112"/>
    <w:rsid w:val="00882276"/>
    <w:rsid w:val="0088479A"/>
    <w:rsid w:val="00885EF8"/>
    <w:rsid w:val="00885F4A"/>
    <w:rsid w:val="00890122"/>
    <w:rsid w:val="00890681"/>
    <w:rsid w:val="008939D9"/>
    <w:rsid w:val="00894D37"/>
    <w:rsid w:val="0089522B"/>
    <w:rsid w:val="00895444"/>
    <w:rsid w:val="00897029"/>
    <w:rsid w:val="00897587"/>
    <w:rsid w:val="008A00B3"/>
    <w:rsid w:val="008A1D00"/>
    <w:rsid w:val="008A1E75"/>
    <w:rsid w:val="008A2F9F"/>
    <w:rsid w:val="008A53FB"/>
    <w:rsid w:val="008A70DD"/>
    <w:rsid w:val="008A753C"/>
    <w:rsid w:val="008B16AA"/>
    <w:rsid w:val="008B3949"/>
    <w:rsid w:val="008B7CA9"/>
    <w:rsid w:val="008C3DEE"/>
    <w:rsid w:val="008C49B6"/>
    <w:rsid w:val="008C6A48"/>
    <w:rsid w:val="008C77CA"/>
    <w:rsid w:val="008D0A8D"/>
    <w:rsid w:val="008D0ACA"/>
    <w:rsid w:val="008D3514"/>
    <w:rsid w:val="008D584B"/>
    <w:rsid w:val="008D5AD8"/>
    <w:rsid w:val="008D7191"/>
    <w:rsid w:val="008D7345"/>
    <w:rsid w:val="008D7E11"/>
    <w:rsid w:val="008E012F"/>
    <w:rsid w:val="008E28E2"/>
    <w:rsid w:val="008E2E4C"/>
    <w:rsid w:val="008E35F7"/>
    <w:rsid w:val="008E4710"/>
    <w:rsid w:val="008E546D"/>
    <w:rsid w:val="008E581F"/>
    <w:rsid w:val="008E646C"/>
    <w:rsid w:val="008E6637"/>
    <w:rsid w:val="008F000C"/>
    <w:rsid w:val="008F0A6A"/>
    <w:rsid w:val="008F1FE2"/>
    <w:rsid w:val="008F2F92"/>
    <w:rsid w:val="008F561A"/>
    <w:rsid w:val="008F7528"/>
    <w:rsid w:val="008F7A5F"/>
    <w:rsid w:val="0090082D"/>
    <w:rsid w:val="00904094"/>
    <w:rsid w:val="00905E88"/>
    <w:rsid w:val="009106FA"/>
    <w:rsid w:val="00911EC0"/>
    <w:rsid w:val="00914A88"/>
    <w:rsid w:val="00915AE3"/>
    <w:rsid w:val="009160E4"/>
    <w:rsid w:val="00917CD9"/>
    <w:rsid w:val="009226D0"/>
    <w:rsid w:val="00922FDB"/>
    <w:rsid w:val="00923F6B"/>
    <w:rsid w:val="009252EB"/>
    <w:rsid w:val="0092572F"/>
    <w:rsid w:val="00931101"/>
    <w:rsid w:val="0093176B"/>
    <w:rsid w:val="00932FAF"/>
    <w:rsid w:val="00934F14"/>
    <w:rsid w:val="00936752"/>
    <w:rsid w:val="00936E8E"/>
    <w:rsid w:val="00940695"/>
    <w:rsid w:val="00940AAE"/>
    <w:rsid w:val="00943E51"/>
    <w:rsid w:val="00944B3A"/>
    <w:rsid w:val="00950931"/>
    <w:rsid w:val="009514EC"/>
    <w:rsid w:val="00951C57"/>
    <w:rsid w:val="00951E8A"/>
    <w:rsid w:val="00953744"/>
    <w:rsid w:val="00953B0E"/>
    <w:rsid w:val="0095530B"/>
    <w:rsid w:val="0095557C"/>
    <w:rsid w:val="00956FCF"/>
    <w:rsid w:val="00957A08"/>
    <w:rsid w:val="00960AE0"/>
    <w:rsid w:val="00960CA4"/>
    <w:rsid w:val="009615A4"/>
    <w:rsid w:val="009628CB"/>
    <w:rsid w:val="0096507D"/>
    <w:rsid w:val="00966A46"/>
    <w:rsid w:val="00966FBE"/>
    <w:rsid w:val="00970500"/>
    <w:rsid w:val="00971F43"/>
    <w:rsid w:val="00976497"/>
    <w:rsid w:val="009800DD"/>
    <w:rsid w:val="0098019A"/>
    <w:rsid w:val="00981FCD"/>
    <w:rsid w:val="00982142"/>
    <w:rsid w:val="00982B20"/>
    <w:rsid w:val="009831F8"/>
    <w:rsid w:val="00983516"/>
    <w:rsid w:val="009838CF"/>
    <w:rsid w:val="0098725D"/>
    <w:rsid w:val="00991DB0"/>
    <w:rsid w:val="00991FBC"/>
    <w:rsid w:val="0099315B"/>
    <w:rsid w:val="00993C29"/>
    <w:rsid w:val="00994130"/>
    <w:rsid w:val="00994158"/>
    <w:rsid w:val="00994B23"/>
    <w:rsid w:val="00994FA7"/>
    <w:rsid w:val="00995BC1"/>
    <w:rsid w:val="00996184"/>
    <w:rsid w:val="00996844"/>
    <w:rsid w:val="00997C2A"/>
    <w:rsid w:val="009A0F79"/>
    <w:rsid w:val="009A1144"/>
    <w:rsid w:val="009A4D61"/>
    <w:rsid w:val="009A524C"/>
    <w:rsid w:val="009A5295"/>
    <w:rsid w:val="009A532C"/>
    <w:rsid w:val="009A654F"/>
    <w:rsid w:val="009A75BB"/>
    <w:rsid w:val="009B0256"/>
    <w:rsid w:val="009B162C"/>
    <w:rsid w:val="009B310E"/>
    <w:rsid w:val="009B31DF"/>
    <w:rsid w:val="009B5143"/>
    <w:rsid w:val="009B56B1"/>
    <w:rsid w:val="009B64FB"/>
    <w:rsid w:val="009B6A22"/>
    <w:rsid w:val="009B705D"/>
    <w:rsid w:val="009B7297"/>
    <w:rsid w:val="009C0F9D"/>
    <w:rsid w:val="009C172E"/>
    <w:rsid w:val="009C243B"/>
    <w:rsid w:val="009C2EE7"/>
    <w:rsid w:val="009C3364"/>
    <w:rsid w:val="009C6209"/>
    <w:rsid w:val="009C6AFA"/>
    <w:rsid w:val="009D0445"/>
    <w:rsid w:val="009D0CC1"/>
    <w:rsid w:val="009D0DB9"/>
    <w:rsid w:val="009D229F"/>
    <w:rsid w:val="009D24EA"/>
    <w:rsid w:val="009D4187"/>
    <w:rsid w:val="009D478B"/>
    <w:rsid w:val="009D4AAA"/>
    <w:rsid w:val="009E18FC"/>
    <w:rsid w:val="009E3322"/>
    <w:rsid w:val="009E360F"/>
    <w:rsid w:val="009E70A5"/>
    <w:rsid w:val="009F0D74"/>
    <w:rsid w:val="009F1CF9"/>
    <w:rsid w:val="009F1D82"/>
    <w:rsid w:val="009F3EBD"/>
    <w:rsid w:val="00A01EF0"/>
    <w:rsid w:val="00A02F23"/>
    <w:rsid w:val="00A05155"/>
    <w:rsid w:val="00A068C5"/>
    <w:rsid w:val="00A07085"/>
    <w:rsid w:val="00A102B9"/>
    <w:rsid w:val="00A121C3"/>
    <w:rsid w:val="00A136D0"/>
    <w:rsid w:val="00A13FA0"/>
    <w:rsid w:val="00A142DA"/>
    <w:rsid w:val="00A1492F"/>
    <w:rsid w:val="00A17219"/>
    <w:rsid w:val="00A2001F"/>
    <w:rsid w:val="00A22F4E"/>
    <w:rsid w:val="00A233DD"/>
    <w:rsid w:val="00A23947"/>
    <w:rsid w:val="00A25827"/>
    <w:rsid w:val="00A26B04"/>
    <w:rsid w:val="00A27542"/>
    <w:rsid w:val="00A27BF4"/>
    <w:rsid w:val="00A27DE7"/>
    <w:rsid w:val="00A321C5"/>
    <w:rsid w:val="00A33A19"/>
    <w:rsid w:val="00A3606F"/>
    <w:rsid w:val="00A363C9"/>
    <w:rsid w:val="00A36EAE"/>
    <w:rsid w:val="00A37DBC"/>
    <w:rsid w:val="00A416EE"/>
    <w:rsid w:val="00A41F59"/>
    <w:rsid w:val="00A42459"/>
    <w:rsid w:val="00A43B16"/>
    <w:rsid w:val="00A447BC"/>
    <w:rsid w:val="00A44A76"/>
    <w:rsid w:val="00A44F13"/>
    <w:rsid w:val="00A45DC0"/>
    <w:rsid w:val="00A47334"/>
    <w:rsid w:val="00A519A7"/>
    <w:rsid w:val="00A54B95"/>
    <w:rsid w:val="00A55737"/>
    <w:rsid w:val="00A55771"/>
    <w:rsid w:val="00A56C55"/>
    <w:rsid w:val="00A60588"/>
    <w:rsid w:val="00A6163F"/>
    <w:rsid w:val="00A65835"/>
    <w:rsid w:val="00A65881"/>
    <w:rsid w:val="00A66469"/>
    <w:rsid w:val="00A66F66"/>
    <w:rsid w:val="00A67047"/>
    <w:rsid w:val="00A6784F"/>
    <w:rsid w:val="00A67A2C"/>
    <w:rsid w:val="00A71A74"/>
    <w:rsid w:val="00A71EE1"/>
    <w:rsid w:val="00A73527"/>
    <w:rsid w:val="00A736C6"/>
    <w:rsid w:val="00A77513"/>
    <w:rsid w:val="00A80834"/>
    <w:rsid w:val="00A80CC8"/>
    <w:rsid w:val="00A81900"/>
    <w:rsid w:val="00A84571"/>
    <w:rsid w:val="00A86F9C"/>
    <w:rsid w:val="00A87DB7"/>
    <w:rsid w:val="00A91022"/>
    <w:rsid w:val="00A91D5A"/>
    <w:rsid w:val="00A943AD"/>
    <w:rsid w:val="00A95AC8"/>
    <w:rsid w:val="00A95CC6"/>
    <w:rsid w:val="00A96247"/>
    <w:rsid w:val="00A96512"/>
    <w:rsid w:val="00A965AE"/>
    <w:rsid w:val="00A972B7"/>
    <w:rsid w:val="00AA0722"/>
    <w:rsid w:val="00AA2B1D"/>
    <w:rsid w:val="00AA5716"/>
    <w:rsid w:val="00AA5C4E"/>
    <w:rsid w:val="00AA7D57"/>
    <w:rsid w:val="00AB1083"/>
    <w:rsid w:val="00AB33F9"/>
    <w:rsid w:val="00AB3EF7"/>
    <w:rsid w:val="00AB530F"/>
    <w:rsid w:val="00AC28AC"/>
    <w:rsid w:val="00AC3097"/>
    <w:rsid w:val="00AC3106"/>
    <w:rsid w:val="00AC34AD"/>
    <w:rsid w:val="00AC6748"/>
    <w:rsid w:val="00AD1D5E"/>
    <w:rsid w:val="00AD2D8A"/>
    <w:rsid w:val="00AD2E80"/>
    <w:rsid w:val="00AD3CAE"/>
    <w:rsid w:val="00AD784A"/>
    <w:rsid w:val="00AE0645"/>
    <w:rsid w:val="00AE108B"/>
    <w:rsid w:val="00AE20E0"/>
    <w:rsid w:val="00AE4A26"/>
    <w:rsid w:val="00AE5CC6"/>
    <w:rsid w:val="00AE6E86"/>
    <w:rsid w:val="00AF0165"/>
    <w:rsid w:val="00AF09F8"/>
    <w:rsid w:val="00AF1348"/>
    <w:rsid w:val="00AF3014"/>
    <w:rsid w:val="00AF3AE2"/>
    <w:rsid w:val="00AF3CA0"/>
    <w:rsid w:val="00AF406A"/>
    <w:rsid w:val="00AF7384"/>
    <w:rsid w:val="00AF7E1C"/>
    <w:rsid w:val="00AF7E3A"/>
    <w:rsid w:val="00B021B2"/>
    <w:rsid w:val="00B040DD"/>
    <w:rsid w:val="00B05D82"/>
    <w:rsid w:val="00B07D18"/>
    <w:rsid w:val="00B1249D"/>
    <w:rsid w:val="00B12756"/>
    <w:rsid w:val="00B13303"/>
    <w:rsid w:val="00B1379E"/>
    <w:rsid w:val="00B13C3F"/>
    <w:rsid w:val="00B15470"/>
    <w:rsid w:val="00B20FAD"/>
    <w:rsid w:val="00B21EC8"/>
    <w:rsid w:val="00B2279C"/>
    <w:rsid w:val="00B25760"/>
    <w:rsid w:val="00B25BBF"/>
    <w:rsid w:val="00B32535"/>
    <w:rsid w:val="00B32D4F"/>
    <w:rsid w:val="00B33B65"/>
    <w:rsid w:val="00B34C39"/>
    <w:rsid w:val="00B36718"/>
    <w:rsid w:val="00B36F96"/>
    <w:rsid w:val="00B41621"/>
    <w:rsid w:val="00B43B4F"/>
    <w:rsid w:val="00B4425B"/>
    <w:rsid w:val="00B444DB"/>
    <w:rsid w:val="00B44D3E"/>
    <w:rsid w:val="00B4521B"/>
    <w:rsid w:val="00B45C1E"/>
    <w:rsid w:val="00B47F9F"/>
    <w:rsid w:val="00B50071"/>
    <w:rsid w:val="00B509D6"/>
    <w:rsid w:val="00B50B40"/>
    <w:rsid w:val="00B549E9"/>
    <w:rsid w:val="00B575BF"/>
    <w:rsid w:val="00B60358"/>
    <w:rsid w:val="00B60DB5"/>
    <w:rsid w:val="00B624C7"/>
    <w:rsid w:val="00B62EDB"/>
    <w:rsid w:val="00B65A6B"/>
    <w:rsid w:val="00B66683"/>
    <w:rsid w:val="00B66F80"/>
    <w:rsid w:val="00B7011A"/>
    <w:rsid w:val="00B702A7"/>
    <w:rsid w:val="00B71D8A"/>
    <w:rsid w:val="00B73F61"/>
    <w:rsid w:val="00B75B3E"/>
    <w:rsid w:val="00B75F31"/>
    <w:rsid w:val="00B77496"/>
    <w:rsid w:val="00B77B57"/>
    <w:rsid w:val="00B84416"/>
    <w:rsid w:val="00B85838"/>
    <w:rsid w:val="00B8599A"/>
    <w:rsid w:val="00B8723A"/>
    <w:rsid w:val="00B873C2"/>
    <w:rsid w:val="00B874EC"/>
    <w:rsid w:val="00B8763F"/>
    <w:rsid w:val="00B87B12"/>
    <w:rsid w:val="00B87B24"/>
    <w:rsid w:val="00B87B96"/>
    <w:rsid w:val="00B90846"/>
    <w:rsid w:val="00B92614"/>
    <w:rsid w:val="00B93990"/>
    <w:rsid w:val="00BA06A9"/>
    <w:rsid w:val="00BA0BB1"/>
    <w:rsid w:val="00BA2B1A"/>
    <w:rsid w:val="00BA4F2C"/>
    <w:rsid w:val="00BB0FE6"/>
    <w:rsid w:val="00BB2151"/>
    <w:rsid w:val="00BB25F7"/>
    <w:rsid w:val="00BB5C18"/>
    <w:rsid w:val="00BB71D6"/>
    <w:rsid w:val="00BB788A"/>
    <w:rsid w:val="00BC1A8F"/>
    <w:rsid w:val="00BC2054"/>
    <w:rsid w:val="00BC34FB"/>
    <w:rsid w:val="00BC5A76"/>
    <w:rsid w:val="00BC5E54"/>
    <w:rsid w:val="00BC77B9"/>
    <w:rsid w:val="00BD01D3"/>
    <w:rsid w:val="00BD1557"/>
    <w:rsid w:val="00BD19F7"/>
    <w:rsid w:val="00BD1C99"/>
    <w:rsid w:val="00BD1E3C"/>
    <w:rsid w:val="00BD366E"/>
    <w:rsid w:val="00BD683F"/>
    <w:rsid w:val="00BE0C87"/>
    <w:rsid w:val="00BE1003"/>
    <w:rsid w:val="00BE11F6"/>
    <w:rsid w:val="00BE1693"/>
    <w:rsid w:val="00BE5548"/>
    <w:rsid w:val="00BE66B7"/>
    <w:rsid w:val="00BF01BA"/>
    <w:rsid w:val="00BF123E"/>
    <w:rsid w:val="00BF176B"/>
    <w:rsid w:val="00BF1FF9"/>
    <w:rsid w:val="00BF38EB"/>
    <w:rsid w:val="00BF533B"/>
    <w:rsid w:val="00BF5C4F"/>
    <w:rsid w:val="00BF5D06"/>
    <w:rsid w:val="00C00EF3"/>
    <w:rsid w:val="00C01164"/>
    <w:rsid w:val="00C015A3"/>
    <w:rsid w:val="00C029AB"/>
    <w:rsid w:val="00C04314"/>
    <w:rsid w:val="00C04DC2"/>
    <w:rsid w:val="00C05032"/>
    <w:rsid w:val="00C052FB"/>
    <w:rsid w:val="00C062BB"/>
    <w:rsid w:val="00C06CF8"/>
    <w:rsid w:val="00C101C9"/>
    <w:rsid w:val="00C108ED"/>
    <w:rsid w:val="00C10C58"/>
    <w:rsid w:val="00C10EA2"/>
    <w:rsid w:val="00C11A2B"/>
    <w:rsid w:val="00C12571"/>
    <w:rsid w:val="00C12DD7"/>
    <w:rsid w:val="00C1330B"/>
    <w:rsid w:val="00C13AEC"/>
    <w:rsid w:val="00C14625"/>
    <w:rsid w:val="00C16E7B"/>
    <w:rsid w:val="00C17514"/>
    <w:rsid w:val="00C22389"/>
    <w:rsid w:val="00C243BF"/>
    <w:rsid w:val="00C244AC"/>
    <w:rsid w:val="00C25C13"/>
    <w:rsid w:val="00C279E5"/>
    <w:rsid w:val="00C30886"/>
    <w:rsid w:val="00C30C53"/>
    <w:rsid w:val="00C32A79"/>
    <w:rsid w:val="00C33568"/>
    <w:rsid w:val="00C34A2D"/>
    <w:rsid w:val="00C34FB1"/>
    <w:rsid w:val="00C350D5"/>
    <w:rsid w:val="00C370A7"/>
    <w:rsid w:val="00C404E9"/>
    <w:rsid w:val="00C47839"/>
    <w:rsid w:val="00C502B9"/>
    <w:rsid w:val="00C5081A"/>
    <w:rsid w:val="00C5186F"/>
    <w:rsid w:val="00C5268E"/>
    <w:rsid w:val="00C52744"/>
    <w:rsid w:val="00C52A1D"/>
    <w:rsid w:val="00C52B80"/>
    <w:rsid w:val="00C54E73"/>
    <w:rsid w:val="00C55130"/>
    <w:rsid w:val="00C5569D"/>
    <w:rsid w:val="00C55AC6"/>
    <w:rsid w:val="00C5659F"/>
    <w:rsid w:val="00C57718"/>
    <w:rsid w:val="00C60C16"/>
    <w:rsid w:val="00C61DDE"/>
    <w:rsid w:val="00C62F11"/>
    <w:rsid w:val="00C65277"/>
    <w:rsid w:val="00C66C9A"/>
    <w:rsid w:val="00C70090"/>
    <w:rsid w:val="00C70279"/>
    <w:rsid w:val="00C7118D"/>
    <w:rsid w:val="00C74997"/>
    <w:rsid w:val="00C74A34"/>
    <w:rsid w:val="00C757C6"/>
    <w:rsid w:val="00C76572"/>
    <w:rsid w:val="00C765BC"/>
    <w:rsid w:val="00C86B1E"/>
    <w:rsid w:val="00C87027"/>
    <w:rsid w:val="00C87A92"/>
    <w:rsid w:val="00C87C6C"/>
    <w:rsid w:val="00C90741"/>
    <w:rsid w:val="00C920D5"/>
    <w:rsid w:val="00C929F8"/>
    <w:rsid w:val="00C92CA8"/>
    <w:rsid w:val="00C940C6"/>
    <w:rsid w:val="00C96682"/>
    <w:rsid w:val="00C97A17"/>
    <w:rsid w:val="00CA09A3"/>
    <w:rsid w:val="00CA0D2C"/>
    <w:rsid w:val="00CA29F2"/>
    <w:rsid w:val="00CA353D"/>
    <w:rsid w:val="00CA3C71"/>
    <w:rsid w:val="00CA4566"/>
    <w:rsid w:val="00CA536F"/>
    <w:rsid w:val="00CA675B"/>
    <w:rsid w:val="00CA78D0"/>
    <w:rsid w:val="00CB14FF"/>
    <w:rsid w:val="00CB2D67"/>
    <w:rsid w:val="00CB4813"/>
    <w:rsid w:val="00CB7798"/>
    <w:rsid w:val="00CB79EF"/>
    <w:rsid w:val="00CC1EDE"/>
    <w:rsid w:val="00CC317A"/>
    <w:rsid w:val="00CC3EC2"/>
    <w:rsid w:val="00CC3F33"/>
    <w:rsid w:val="00CC45F8"/>
    <w:rsid w:val="00CC4A75"/>
    <w:rsid w:val="00CC5510"/>
    <w:rsid w:val="00CC57AD"/>
    <w:rsid w:val="00CC5F32"/>
    <w:rsid w:val="00CC6891"/>
    <w:rsid w:val="00CC6B4E"/>
    <w:rsid w:val="00CC7532"/>
    <w:rsid w:val="00CD0CC1"/>
    <w:rsid w:val="00CD125D"/>
    <w:rsid w:val="00CD1B34"/>
    <w:rsid w:val="00CD5D18"/>
    <w:rsid w:val="00CD7D4C"/>
    <w:rsid w:val="00CE3E5D"/>
    <w:rsid w:val="00CE3E63"/>
    <w:rsid w:val="00CE5525"/>
    <w:rsid w:val="00CE6605"/>
    <w:rsid w:val="00CF16D1"/>
    <w:rsid w:val="00CF2859"/>
    <w:rsid w:val="00CF3755"/>
    <w:rsid w:val="00CF5B5F"/>
    <w:rsid w:val="00CF6AC5"/>
    <w:rsid w:val="00CF72F6"/>
    <w:rsid w:val="00CF77E2"/>
    <w:rsid w:val="00CF7B0C"/>
    <w:rsid w:val="00D006BE"/>
    <w:rsid w:val="00D0078B"/>
    <w:rsid w:val="00D018B5"/>
    <w:rsid w:val="00D01D2C"/>
    <w:rsid w:val="00D02977"/>
    <w:rsid w:val="00D04654"/>
    <w:rsid w:val="00D05431"/>
    <w:rsid w:val="00D058EE"/>
    <w:rsid w:val="00D05F64"/>
    <w:rsid w:val="00D06F9C"/>
    <w:rsid w:val="00D076BF"/>
    <w:rsid w:val="00D07E66"/>
    <w:rsid w:val="00D10B77"/>
    <w:rsid w:val="00D10D32"/>
    <w:rsid w:val="00D13053"/>
    <w:rsid w:val="00D1496E"/>
    <w:rsid w:val="00D151BC"/>
    <w:rsid w:val="00D15817"/>
    <w:rsid w:val="00D15CEB"/>
    <w:rsid w:val="00D160FC"/>
    <w:rsid w:val="00D165AD"/>
    <w:rsid w:val="00D16CA0"/>
    <w:rsid w:val="00D17F76"/>
    <w:rsid w:val="00D208CD"/>
    <w:rsid w:val="00D20E28"/>
    <w:rsid w:val="00D20E80"/>
    <w:rsid w:val="00D233E8"/>
    <w:rsid w:val="00D238CC"/>
    <w:rsid w:val="00D24A77"/>
    <w:rsid w:val="00D24BFB"/>
    <w:rsid w:val="00D24EA9"/>
    <w:rsid w:val="00D25AD5"/>
    <w:rsid w:val="00D30E1D"/>
    <w:rsid w:val="00D338CF"/>
    <w:rsid w:val="00D36758"/>
    <w:rsid w:val="00D4297A"/>
    <w:rsid w:val="00D43780"/>
    <w:rsid w:val="00D43D8B"/>
    <w:rsid w:val="00D453DB"/>
    <w:rsid w:val="00D46051"/>
    <w:rsid w:val="00D463D2"/>
    <w:rsid w:val="00D46E24"/>
    <w:rsid w:val="00D50981"/>
    <w:rsid w:val="00D52F09"/>
    <w:rsid w:val="00D54B38"/>
    <w:rsid w:val="00D54F44"/>
    <w:rsid w:val="00D55044"/>
    <w:rsid w:val="00D55894"/>
    <w:rsid w:val="00D57AE0"/>
    <w:rsid w:val="00D57C6D"/>
    <w:rsid w:val="00D603A9"/>
    <w:rsid w:val="00D639C1"/>
    <w:rsid w:val="00D639F9"/>
    <w:rsid w:val="00D64860"/>
    <w:rsid w:val="00D70FFB"/>
    <w:rsid w:val="00D720B1"/>
    <w:rsid w:val="00D7212F"/>
    <w:rsid w:val="00D74AFE"/>
    <w:rsid w:val="00D74D23"/>
    <w:rsid w:val="00D8180D"/>
    <w:rsid w:val="00D81DE9"/>
    <w:rsid w:val="00D824CC"/>
    <w:rsid w:val="00D86BB8"/>
    <w:rsid w:val="00D86E33"/>
    <w:rsid w:val="00D900F4"/>
    <w:rsid w:val="00D92395"/>
    <w:rsid w:val="00D92BE8"/>
    <w:rsid w:val="00D93363"/>
    <w:rsid w:val="00D9432D"/>
    <w:rsid w:val="00D9473B"/>
    <w:rsid w:val="00D95E5B"/>
    <w:rsid w:val="00DA1975"/>
    <w:rsid w:val="00DA2B23"/>
    <w:rsid w:val="00DA2C2E"/>
    <w:rsid w:val="00DA2CC2"/>
    <w:rsid w:val="00DA39CC"/>
    <w:rsid w:val="00DA5852"/>
    <w:rsid w:val="00DA6E9B"/>
    <w:rsid w:val="00DA7865"/>
    <w:rsid w:val="00DA7C48"/>
    <w:rsid w:val="00DA7CB7"/>
    <w:rsid w:val="00DB0D77"/>
    <w:rsid w:val="00DB18B4"/>
    <w:rsid w:val="00DB22EE"/>
    <w:rsid w:val="00DB2792"/>
    <w:rsid w:val="00DB4A56"/>
    <w:rsid w:val="00DC4E6F"/>
    <w:rsid w:val="00DC7474"/>
    <w:rsid w:val="00DC7CE9"/>
    <w:rsid w:val="00DD1807"/>
    <w:rsid w:val="00DD4C2C"/>
    <w:rsid w:val="00DD53A3"/>
    <w:rsid w:val="00DD56BF"/>
    <w:rsid w:val="00DD6FA8"/>
    <w:rsid w:val="00DD71CC"/>
    <w:rsid w:val="00DD78C4"/>
    <w:rsid w:val="00DE0494"/>
    <w:rsid w:val="00DE163F"/>
    <w:rsid w:val="00DE2829"/>
    <w:rsid w:val="00DE3CDD"/>
    <w:rsid w:val="00DE3D45"/>
    <w:rsid w:val="00DE3DEA"/>
    <w:rsid w:val="00DE5CD2"/>
    <w:rsid w:val="00DE65B1"/>
    <w:rsid w:val="00DE6D7C"/>
    <w:rsid w:val="00DE77F4"/>
    <w:rsid w:val="00DF1C7A"/>
    <w:rsid w:val="00DF240A"/>
    <w:rsid w:val="00DF3B52"/>
    <w:rsid w:val="00DF6624"/>
    <w:rsid w:val="00DF671B"/>
    <w:rsid w:val="00DF6B35"/>
    <w:rsid w:val="00DF6E5E"/>
    <w:rsid w:val="00E00414"/>
    <w:rsid w:val="00E04E7D"/>
    <w:rsid w:val="00E052D4"/>
    <w:rsid w:val="00E0552C"/>
    <w:rsid w:val="00E055EC"/>
    <w:rsid w:val="00E101B3"/>
    <w:rsid w:val="00E103DA"/>
    <w:rsid w:val="00E10C91"/>
    <w:rsid w:val="00E11DD7"/>
    <w:rsid w:val="00E1217B"/>
    <w:rsid w:val="00E14145"/>
    <w:rsid w:val="00E14DA7"/>
    <w:rsid w:val="00E1712B"/>
    <w:rsid w:val="00E17818"/>
    <w:rsid w:val="00E2037B"/>
    <w:rsid w:val="00E20623"/>
    <w:rsid w:val="00E20A06"/>
    <w:rsid w:val="00E2221B"/>
    <w:rsid w:val="00E23C72"/>
    <w:rsid w:val="00E261C6"/>
    <w:rsid w:val="00E30201"/>
    <w:rsid w:val="00E308A4"/>
    <w:rsid w:val="00E317EE"/>
    <w:rsid w:val="00E330DB"/>
    <w:rsid w:val="00E33739"/>
    <w:rsid w:val="00E337DA"/>
    <w:rsid w:val="00E341E1"/>
    <w:rsid w:val="00E36283"/>
    <w:rsid w:val="00E40AFA"/>
    <w:rsid w:val="00E40B8D"/>
    <w:rsid w:val="00E42CE8"/>
    <w:rsid w:val="00E42CF5"/>
    <w:rsid w:val="00E44656"/>
    <w:rsid w:val="00E44776"/>
    <w:rsid w:val="00E4619A"/>
    <w:rsid w:val="00E465EF"/>
    <w:rsid w:val="00E477C8"/>
    <w:rsid w:val="00E510D2"/>
    <w:rsid w:val="00E51245"/>
    <w:rsid w:val="00E52982"/>
    <w:rsid w:val="00E53381"/>
    <w:rsid w:val="00E53CB9"/>
    <w:rsid w:val="00E53F51"/>
    <w:rsid w:val="00E562B2"/>
    <w:rsid w:val="00E56DE7"/>
    <w:rsid w:val="00E62280"/>
    <w:rsid w:val="00E62E8C"/>
    <w:rsid w:val="00E634E1"/>
    <w:rsid w:val="00E6391F"/>
    <w:rsid w:val="00E651B7"/>
    <w:rsid w:val="00E651E5"/>
    <w:rsid w:val="00E66559"/>
    <w:rsid w:val="00E70C97"/>
    <w:rsid w:val="00E725F0"/>
    <w:rsid w:val="00E7288D"/>
    <w:rsid w:val="00E736BA"/>
    <w:rsid w:val="00E745AD"/>
    <w:rsid w:val="00E777A6"/>
    <w:rsid w:val="00E83D4A"/>
    <w:rsid w:val="00E84397"/>
    <w:rsid w:val="00E847FE"/>
    <w:rsid w:val="00E8515F"/>
    <w:rsid w:val="00E85877"/>
    <w:rsid w:val="00E85E4C"/>
    <w:rsid w:val="00E90AA2"/>
    <w:rsid w:val="00E94E2A"/>
    <w:rsid w:val="00E9648F"/>
    <w:rsid w:val="00EA1B7E"/>
    <w:rsid w:val="00EA3499"/>
    <w:rsid w:val="00EA65D6"/>
    <w:rsid w:val="00EB0007"/>
    <w:rsid w:val="00EB005C"/>
    <w:rsid w:val="00EB0C6F"/>
    <w:rsid w:val="00EB733B"/>
    <w:rsid w:val="00EB77EB"/>
    <w:rsid w:val="00EC0E5B"/>
    <w:rsid w:val="00EC2C2B"/>
    <w:rsid w:val="00EC3E9E"/>
    <w:rsid w:val="00EC4182"/>
    <w:rsid w:val="00EC452C"/>
    <w:rsid w:val="00EC5E4D"/>
    <w:rsid w:val="00EC5F62"/>
    <w:rsid w:val="00EC6A48"/>
    <w:rsid w:val="00ED1577"/>
    <w:rsid w:val="00ED5460"/>
    <w:rsid w:val="00ED5A5B"/>
    <w:rsid w:val="00EE3222"/>
    <w:rsid w:val="00EE6669"/>
    <w:rsid w:val="00EE708C"/>
    <w:rsid w:val="00EE75DA"/>
    <w:rsid w:val="00EF024C"/>
    <w:rsid w:val="00EF0CA0"/>
    <w:rsid w:val="00EF113F"/>
    <w:rsid w:val="00EF18E6"/>
    <w:rsid w:val="00EF3A54"/>
    <w:rsid w:val="00EF41AB"/>
    <w:rsid w:val="00EF6BD4"/>
    <w:rsid w:val="00EF6D04"/>
    <w:rsid w:val="00EF7985"/>
    <w:rsid w:val="00F01D0B"/>
    <w:rsid w:val="00F026EC"/>
    <w:rsid w:val="00F04C2C"/>
    <w:rsid w:val="00F10081"/>
    <w:rsid w:val="00F11F5E"/>
    <w:rsid w:val="00F13875"/>
    <w:rsid w:val="00F162A3"/>
    <w:rsid w:val="00F1649D"/>
    <w:rsid w:val="00F165A6"/>
    <w:rsid w:val="00F2011C"/>
    <w:rsid w:val="00F20D8E"/>
    <w:rsid w:val="00F2190A"/>
    <w:rsid w:val="00F22BC1"/>
    <w:rsid w:val="00F22E2B"/>
    <w:rsid w:val="00F24916"/>
    <w:rsid w:val="00F24C03"/>
    <w:rsid w:val="00F25481"/>
    <w:rsid w:val="00F274F3"/>
    <w:rsid w:val="00F27619"/>
    <w:rsid w:val="00F277DF"/>
    <w:rsid w:val="00F300FB"/>
    <w:rsid w:val="00F32E2C"/>
    <w:rsid w:val="00F33002"/>
    <w:rsid w:val="00F346A8"/>
    <w:rsid w:val="00F352D6"/>
    <w:rsid w:val="00F36BBE"/>
    <w:rsid w:val="00F40FFC"/>
    <w:rsid w:val="00F4126D"/>
    <w:rsid w:val="00F41833"/>
    <w:rsid w:val="00F43706"/>
    <w:rsid w:val="00F43B12"/>
    <w:rsid w:val="00F4539D"/>
    <w:rsid w:val="00F46063"/>
    <w:rsid w:val="00F476D1"/>
    <w:rsid w:val="00F50085"/>
    <w:rsid w:val="00F51098"/>
    <w:rsid w:val="00F51458"/>
    <w:rsid w:val="00F51715"/>
    <w:rsid w:val="00F52F66"/>
    <w:rsid w:val="00F5442F"/>
    <w:rsid w:val="00F54506"/>
    <w:rsid w:val="00F55292"/>
    <w:rsid w:val="00F55FA7"/>
    <w:rsid w:val="00F57C5C"/>
    <w:rsid w:val="00F57D5C"/>
    <w:rsid w:val="00F607F4"/>
    <w:rsid w:val="00F61A0A"/>
    <w:rsid w:val="00F6230C"/>
    <w:rsid w:val="00F625D8"/>
    <w:rsid w:val="00F63A08"/>
    <w:rsid w:val="00F63A43"/>
    <w:rsid w:val="00F64938"/>
    <w:rsid w:val="00F67A48"/>
    <w:rsid w:val="00F7611F"/>
    <w:rsid w:val="00F7645B"/>
    <w:rsid w:val="00F76E33"/>
    <w:rsid w:val="00F7738F"/>
    <w:rsid w:val="00F80039"/>
    <w:rsid w:val="00F81920"/>
    <w:rsid w:val="00F85573"/>
    <w:rsid w:val="00F913FC"/>
    <w:rsid w:val="00F93A7E"/>
    <w:rsid w:val="00F943DF"/>
    <w:rsid w:val="00F94C14"/>
    <w:rsid w:val="00FA2129"/>
    <w:rsid w:val="00FA22DF"/>
    <w:rsid w:val="00FA27FB"/>
    <w:rsid w:val="00FA2B12"/>
    <w:rsid w:val="00FA2F0C"/>
    <w:rsid w:val="00FA3506"/>
    <w:rsid w:val="00FA5C02"/>
    <w:rsid w:val="00FA5EA9"/>
    <w:rsid w:val="00FA6093"/>
    <w:rsid w:val="00FB2556"/>
    <w:rsid w:val="00FB3702"/>
    <w:rsid w:val="00FB381A"/>
    <w:rsid w:val="00FB3EDD"/>
    <w:rsid w:val="00FB51FC"/>
    <w:rsid w:val="00FB5C45"/>
    <w:rsid w:val="00FB61D8"/>
    <w:rsid w:val="00FB734E"/>
    <w:rsid w:val="00FC1D9F"/>
    <w:rsid w:val="00FC272C"/>
    <w:rsid w:val="00FC3E64"/>
    <w:rsid w:val="00FC5E62"/>
    <w:rsid w:val="00FC6449"/>
    <w:rsid w:val="00FC6731"/>
    <w:rsid w:val="00FD1AC5"/>
    <w:rsid w:val="00FD1D1F"/>
    <w:rsid w:val="00FD2017"/>
    <w:rsid w:val="00FD32FC"/>
    <w:rsid w:val="00FD3EDA"/>
    <w:rsid w:val="00FD4B37"/>
    <w:rsid w:val="00FD7BB0"/>
    <w:rsid w:val="00FD7F34"/>
    <w:rsid w:val="00FE2A23"/>
    <w:rsid w:val="00FE3F67"/>
    <w:rsid w:val="00FE5724"/>
    <w:rsid w:val="00FE61D5"/>
    <w:rsid w:val="00FE66C9"/>
    <w:rsid w:val="00FE76E1"/>
    <w:rsid w:val="00FF0286"/>
    <w:rsid w:val="00FF192A"/>
    <w:rsid w:val="00FF1E77"/>
    <w:rsid w:val="00FF4927"/>
    <w:rsid w:val="00FF66F1"/>
    <w:rsid w:val="00FF69A6"/>
    <w:rsid w:val="00FF6D05"/>
    <w:rsid w:val="373D6E2D"/>
    <w:rsid w:val="5210E29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B70CCAE"/>
  <w15:chartTrackingRefBased/>
  <w15:docId w15:val="{8CE57B89-BBB2-4F58-BB95-DD42EAC7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C052FB"/>
    <w:rPr>
      <w:color w:val="605E5C"/>
      <w:shd w:val="clear" w:color="auto" w:fill="E1DFDD"/>
    </w:rPr>
  </w:style>
  <w:style w:type="paragraph" w:styleId="Revision">
    <w:name w:val="Revision"/>
    <w:hidden/>
    <w:uiPriority w:val="99"/>
    <w:semiHidden/>
    <w:rsid w:val="00524684"/>
    <w:rPr>
      <w:sz w:val="22"/>
    </w:rPr>
  </w:style>
  <w:style w:type="character" w:customStyle="1" w:styleId="UnresolvedMention3">
    <w:name w:val="Unresolved Mention3"/>
    <w:rsid w:val="0078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keith.buell@fcc.gov" TargetMode="External" /><Relationship Id="rId12" Type="http://schemas.openxmlformats.org/officeDocument/2006/relationships/hyperlink" Target="mailto:clay.decell@fcc.gov" TargetMode="External" /><Relationship Id="rId13" Type="http://schemas.openxmlformats.org/officeDocument/2006/relationships/hyperlink" Target="mailto:david.krech@fcc.gov" TargetMode="External" /><Relationship Id="rId14" Type="http://schemas.openxmlformats.org/officeDocument/2006/relationships/hyperlink" Target="mailto:jeff.tobias@fcc.gov" TargetMode="External" /><Relationship Id="rId15" Type="http://schemas.openxmlformats.org/officeDocument/2006/relationships/hyperlink" Target="mailto:melissa.conway@fcc.gov" TargetMode="External" /><Relationship Id="rId16" Type="http://schemas.openxmlformats.org/officeDocument/2006/relationships/hyperlink" Target="mailto:jim.bird@fcc.gov" TargetMode="External" /><Relationship Id="rId17" Type="http://schemas.openxmlformats.org/officeDocument/2006/relationships/footer" Target="footer3.xml" /><Relationship Id="rId18" Type="http://schemas.openxmlformats.org/officeDocument/2006/relationships/header" Target="head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Jcam\Downloads\AlaskaComm214AFFPN.%202.2.21.1%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AlaskaComm214AFFPN. 2.2.21.1 (1)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