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96A77" w14:paraId="44E1C2E8" w14:textId="77777777">
      <w:pPr>
        <w:jc w:val="right"/>
        <w:rPr>
          <w:sz w:val="24"/>
        </w:rPr>
      </w:pPr>
    </w:p>
    <w:p w:rsidR="00296A77" w14:paraId="23FF0E4F" w14:textId="39A5C270">
      <w:pPr>
        <w:jc w:val="right"/>
        <w:rPr>
          <w:b/>
          <w:sz w:val="24"/>
        </w:rPr>
      </w:pPr>
      <w:r>
        <w:rPr>
          <w:b/>
          <w:sz w:val="24"/>
        </w:rPr>
        <w:t>DA 22-</w:t>
      </w:r>
      <w:r w:rsidR="00A05EFF">
        <w:rPr>
          <w:b/>
          <w:sz w:val="24"/>
        </w:rPr>
        <w:t>1226</w:t>
      </w:r>
    </w:p>
    <w:p w:rsidR="00296A77" w14:paraId="0AD49FE1" w14:textId="3B490D49">
      <w:pPr>
        <w:spacing w:before="60"/>
        <w:jc w:val="right"/>
        <w:rPr>
          <w:b/>
          <w:sz w:val="24"/>
        </w:rPr>
      </w:pPr>
      <w:r>
        <w:rPr>
          <w:b/>
          <w:sz w:val="24"/>
        </w:rPr>
        <w:t xml:space="preserve">Released:  </w:t>
      </w:r>
      <w:r w:rsidR="00627628">
        <w:rPr>
          <w:b/>
          <w:sz w:val="24"/>
        </w:rPr>
        <w:t xml:space="preserve">November </w:t>
      </w:r>
      <w:r w:rsidR="00D572E4">
        <w:rPr>
          <w:b/>
          <w:sz w:val="24"/>
        </w:rPr>
        <w:t>28</w:t>
      </w:r>
      <w:r w:rsidR="00BF7CF5">
        <w:rPr>
          <w:b/>
          <w:sz w:val="24"/>
        </w:rPr>
        <w:t>, 2022</w:t>
      </w:r>
    </w:p>
    <w:p w:rsidR="00296A77" w14:paraId="1A06308A" w14:textId="77777777">
      <w:pPr>
        <w:jc w:val="right"/>
        <w:rPr>
          <w:sz w:val="24"/>
        </w:rPr>
      </w:pPr>
    </w:p>
    <w:p w:rsidR="00296A77" w:rsidRPr="00BF7CF5" w:rsidP="00BF7CF5" w14:paraId="7A80E1A4" w14:textId="5BE2F0B1">
      <w:pPr>
        <w:spacing w:after="240"/>
        <w:jc w:val="center"/>
        <w:rPr>
          <w:rFonts w:ascii="Times New Roman Bold" w:hAnsi="Times New Roman Bold"/>
          <w:b/>
          <w:caps/>
          <w:sz w:val="24"/>
        </w:rPr>
      </w:pPr>
      <w:r>
        <w:rPr>
          <w:rFonts w:ascii="Times New Roman Bold" w:hAnsi="Times New Roman Bold"/>
          <w:b/>
          <w:caps/>
          <w:sz w:val="24"/>
        </w:rPr>
        <w:t>MEDIA bUREAU SEEKS COMMENT ON pETITION</w:t>
      </w:r>
      <w:r w:rsidR="00F538A2">
        <w:rPr>
          <w:rFonts w:ascii="Times New Roman Bold" w:hAnsi="Times New Roman Bold"/>
          <w:b/>
          <w:caps/>
          <w:sz w:val="24"/>
        </w:rPr>
        <w:t>S</w:t>
      </w:r>
      <w:r>
        <w:rPr>
          <w:rFonts w:ascii="Times New Roman Bold" w:hAnsi="Times New Roman Bold"/>
          <w:b/>
          <w:caps/>
          <w:sz w:val="24"/>
        </w:rPr>
        <w:t xml:space="preserve"> FOR RULEMAKING</w:t>
      </w:r>
      <w:r>
        <w:rPr>
          <w:rFonts w:ascii="Times New Roman Bold" w:hAnsi="Times New Roman Bold"/>
          <w:b/>
          <w:caps/>
          <w:sz w:val="24"/>
        </w:rPr>
        <w:br/>
      </w:r>
      <w:r w:rsidR="002503F8">
        <w:rPr>
          <w:rFonts w:ascii="Times New Roman Bold" w:hAnsi="Times New Roman Bold"/>
          <w:b/>
          <w:caps/>
          <w:sz w:val="24"/>
        </w:rPr>
        <w:t>PROPOSING</w:t>
      </w:r>
      <w:r w:rsidR="00F538A2">
        <w:rPr>
          <w:rFonts w:ascii="Times New Roman Bold" w:hAnsi="Times New Roman Bold"/>
          <w:b/>
          <w:caps/>
          <w:sz w:val="24"/>
        </w:rPr>
        <w:t xml:space="preserve"> amendments to</w:t>
      </w:r>
      <w:r w:rsidR="00CB2159">
        <w:rPr>
          <w:rFonts w:ascii="Times New Roman Bold" w:hAnsi="Times New Roman Bold"/>
          <w:b/>
          <w:caps/>
          <w:sz w:val="24"/>
        </w:rPr>
        <w:t xml:space="preserve"> </w:t>
      </w:r>
      <w:r w:rsidR="007D6E69">
        <w:rPr>
          <w:rFonts w:ascii="Times New Roman Bold" w:hAnsi="Times New Roman Bold"/>
          <w:b/>
          <w:caps/>
          <w:sz w:val="24"/>
        </w:rPr>
        <w:t xml:space="preserve">FM </w:t>
      </w:r>
      <w:r w:rsidR="00F538A2">
        <w:rPr>
          <w:rFonts w:ascii="Times New Roman Bold" w:hAnsi="Times New Roman Bold"/>
          <w:b/>
          <w:caps/>
          <w:sz w:val="24"/>
        </w:rPr>
        <w:t xml:space="preserve">broadcast digital </w:t>
      </w:r>
      <w:r w:rsidR="00CB2159">
        <w:rPr>
          <w:rFonts w:ascii="Times New Roman Bold" w:hAnsi="Times New Roman Bold"/>
          <w:b/>
          <w:caps/>
          <w:sz w:val="24"/>
        </w:rPr>
        <w:t>RADIO</w:t>
      </w:r>
      <w:r w:rsidR="00F538A2">
        <w:rPr>
          <w:rFonts w:ascii="Times New Roman Bold" w:hAnsi="Times New Roman Bold"/>
          <w:b/>
          <w:caps/>
          <w:sz w:val="24"/>
        </w:rPr>
        <w:t xml:space="preserve"> rules</w:t>
      </w:r>
    </w:p>
    <w:p w:rsidR="00296A77" w:rsidRPr="00590E21" w:rsidP="00590E21" w14:paraId="3D5D43AB" w14:textId="14518D9B">
      <w:pPr>
        <w:jc w:val="center"/>
        <w:rPr>
          <w:b/>
          <w:bCs/>
        </w:rPr>
      </w:pPr>
      <w:bookmarkStart w:id="0" w:name="TOChere"/>
      <w:r>
        <w:rPr>
          <w:b/>
          <w:bCs/>
        </w:rPr>
        <w:t>MB Docket No. 22-</w:t>
      </w:r>
      <w:r w:rsidR="00796A25">
        <w:rPr>
          <w:b/>
          <w:bCs/>
        </w:rPr>
        <w:t>405</w:t>
      </w:r>
    </w:p>
    <w:p w:rsidR="00296A77" w14:paraId="3DF9D0F6" w14:textId="77777777"/>
    <w:bookmarkEnd w:id="0"/>
    <w:p w:rsidR="00155F39" w14:paraId="33D23F0A" w14:textId="1A9392D9">
      <w:r w:rsidRPr="00BF7CF5">
        <w:rPr>
          <w:b/>
          <w:bCs/>
        </w:rPr>
        <w:t>Comment Date:</w:t>
      </w:r>
      <w:r>
        <w:t xml:space="preserve">  </w:t>
      </w:r>
      <w:r w:rsidR="007D6E69">
        <w:t xml:space="preserve">January </w:t>
      </w:r>
      <w:r w:rsidR="00D572E4">
        <w:t>12</w:t>
      </w:r>
      <w:r w:rsidR="007D6E69">
        <w:t>, 2023</w:t>
      </w:r>
      <w:r w:rsidR="00296043">
        <w:br/>
      </w:r>
      <w:r w:rsidRPr="00BF7CF5">
        <w:rPr>
          <w:b/>
          <w:bCs/>
        </w:rPr>
        <w:t>Reply Comment Date:</w:t>
      </w:r>
      <w:r>
        <w:t xml:space="preserve">  </w:t>
      </w:r>
      <w:r w:rsidR="007D6E69">
        <w:t xml:space="preserve">February </w:t>
      </w:r>
      <w:r w:rsidR="00D572E4">
        <w:t>13</w:t>
      </w:r>
      <w:r w:rsidR="007D6E69">
        <w:t>, 2023</w:t>
      </w:r>
    </w:p>
    <w:p w:rsidR="00BF7CF5" w14:paraId="23C93C06" w14:textId="77777777"/>
    <w:p w:rsidR="001B7F54" w:rsidP="001B7F54" w14:paraId="304B10D3" w14:textId="2A316CAD">
      <w:pPr>
        <w:widowControl/>
        <w:autoSpaceDE w:val="0"/>
        <w:autoSpaceDN w:val="0"/>
        <w:adjustRightInd w:val="0"/>
        <w:ind w:firstLine="720"/>
        <w:rPr>
          <w:rFonts w:ascii="TimesNewRomanPSMT" w:hAnsi="TimesNewRomanPSMT" w:cs="TimesNewRomanPSMT"/>
          <w:snapToGrid/>
          <w:kern w:val="0"/>
          <w:szCs w:val="22"/>
        </w:rPr>
      </w:pPr>
      <w:r w:rsidRPr="00DF6D89">
        <w:rPr>
          <w:szCs w:val="22"/>
        </w:rPr>
        <w:t>By this Public Notice, the Media Bureau</w:t>
      </w:r>
      <w:r w:rsidR="00D35AFB">
        <w:rPr>
          <w:szCs w:val="22"/>
        </w:rPr>
        <w:t xml:space="preserve"> (Bureau)</w:t>
      </w:r>
      <w:r w:rsidRPr="00DF6D89">
        <w:rPr>
          <w:szCs w:val="22"/>
        </w:rPr>
        <w:t xml:space="preserve"> seeks comment on the Petition for Rulemaking filed by </w:t>
      </w:r>
      <w:r w:rsidR="007D6E69">
        <w:rPr>
          <w:szCs w:val="22"/>
        </w:rPr>
        <w:t xml:space="preserve">the National Association of Broadcasters and </w:t>
      </w:r>
      <w:r w:rsidR="007D6E69">
        <w:rPr>
          <w:szCs w:val="22"/>
        </w:rPr>
        <w:t>Xperi</w:t>
      </w:r>
      <w:r w:rsidR="007D6E69">
        <w:rPr>
          <w:szCs w:val="22"/>
        </w:rPr>
        <w:t xml:space="preserve">, Inc. </w:t>
      </w:r>
      <w:r w:rsidR="00642019">
        <w:rPr>
          <w:szCs w:val="22"/>
        </w:rPr>
        <w:t>(</w:t>
      </w:r>
      <w:r w:rsidR="007D6E69">
        <w:rPr>
          <w:szCs w:val="22"/>
        </w:rPr>
        <w:t xml:space="preserve">collectively </w:t>
      </w:r>
      <w:r w:rsidR="00642019">
        <w:rPr>
          <w:szCs w:val="22"/>
        </w:rPr>
        <w:t xml:space="preserve">Petitioners) </w:t>
      </w:r>
      <w:r w:rsidRPr="00DF6D89">
        <w:rPr>
          <w:szCs w:val="22"/>
        </w:rPr>
        <w:t xml:space="preserve">on </w:t>
      </w:r>
      <w:r>
        <w:rPr>
          <w:szCs w:val="22"/>
        </w:rPr>
        <w:t>October 26</w:t>
      </w:r>
      <w:r w:rsidRPr="00DF6D89">
        <w:rPr>
          <w:szCs w:val="22"/>
        </w:rPr>
        <w:t>, 2022.</w:t>
      </w:r>
      <w:r>
        <w:rPr>
          <w:rStyle w:val="FootnoteReference"/>
          <w:szCs w:val="22"/>
        </w:rPr>
        <w:footnoteReference w:id="3"/>
      </w:r>
      <w:r w:rsidRPr="00DF6D89">
        <w:rPr>
          <w:szCs w:val="22"/>
        </w:rPr>
        <w:t xml:space="preserve">  </w:t>
      </w:r>
      <w:r w:rsidRPr="00DF6D89" w:rsidR="00513AF2">
        <w:rPr>
          <w:szCs w:val="22"/>
        </w:rPr>
        <w:t>The Petition</w:t>
      </w:r>
      <w:r w:rsidR="005637E0">
        <w:rPr>
          <w:szCs w:val="22"/>
        </w:rPr>
        <w:t>ers</w:t>
      </w:r>
      <w:r w:rsidR="00FD3973">
        <w:rPr>
          <w:szCs w:val="22"/>
        </w:rPr>
        <w:t xml:space="preserve"> request that</w:t>
      </w:r>
      <w:r w:rsidRPr="00DF6D89" w:rsidR="00545419">
        <w:rPr>
          <w:szCs w:val="22"/>
        </w:rPr>
        <w:t xml:space="preserve"> the Commission </w:t>
      </w:r>
      <w:r>
        <w:rPr>
          <w:rFonts w:ascii="TimesNewRomanPSMT" w:hAnsi="TimesNewRomanPSMT" w:cs="TimesNewRomanPSMT"/>
          <w:snapToGrid/>
          <w:kern w:val="0"/>
          <w:szCs w:val="22"/>
        </w:rPr>
        <w:t xml:space="preserve">adopt an updated formula to determine </w:t>
      </w:r>
      <w:r w:rsidR="002F09D6">
        <w:rPr>
          <w:rFonts w:ascii="TimesNewRomanPSMT" w:hAnsi="TimesNewRomanPSMT" w:cs="TimesNewRomanPSMT"/>
          <w:snapToGrid/>
          <w:kern w:val="0"/>
          <w:szCs w:val="22"/>
        </w:rPr>
        <w:t xml:space="preserve">and increase </w:t>
      </w:r>
      <w:r>
        <w:rPr>
          <w:rFonts w:ascii="TimesNewRomanPSMT" w:hAnsi="TimesNewRomanPSMT" w:cs="TimesNewRomanPSMT"/>
          <w:snapToGrid/>
          <w:kern w:val="0"/>
          <w:szCs w:val="22"/>
        </w:rPr>
        <w:t xml:space="preserve">FM </w:t>
      </w:r>
      <w:r w:rsidR="0089115F">
        <w:rPr>
          <w:rFonts w:ascii="TimesNewRomanPSMT" w:hAnsi="TimesNewRomanPSMT" w:cs="TimesNewRomanPSMT"/>
          <w:snapToGrid/>
          <w:kern w:val="0"/>
          <w:szCs w:val="22"/>
        </w:rPr>
        <w:t xml:space="preserve">digital sideband </w:t>
      </w:r>
      <w:r>
        <w:rPr>
          <w:rFonts w:ascii="TimesNewRomanPSMT" w:hAnsi="TimesNewRomanPSMT" w:cs="TimesNewRomanPSMT"/>
          <w:snapToGrid/>
          <w:kern w:val="0"/>
          <w:szCs w:val="22"/>
        </w:rPr>
        <w:t xml:space="preserve">power levels for stations </w:t>
      </w:r>
      <w:r w:rsidR="003835A6">
        <w:rPr>
          <w:rFonts w:ascii="TimesNewRomanPSMT" w:hAnsi="TimesNewRomanPSMT" w:cs="TimesNewRomanPSMT"/>
          <w:snapToGrid/>
          <w:kern w:val="0"/>
          <w:szCs w:val="22"/>
        </w:rPr>
        <w:t xml:space="preserve">transmitting </w:t>
      </w:r>
      <w:r w:rsidR="00D35AFB">
        <w:rPr>
          <w:rFonts w:ascii="TimesNewRomanPSMT" w:hAnsi="TimesNewRomanPSMT" w:cs="TimesNewRomanPSMT"/>
          <w:snapToGrid/>
          <w:kern w:val="0"/>
          <w:szCs w:val="22"/>
        </w:rPr>
        <w:t>digital FM</w:t>
      </w:r>
      <w:r>
        <w:rPr>
          <w:rFonts w:ascii="TimesNewRomanPSMT" w:hAnsi="TimesNewRomanPSMT" w:cs="TimesNewRomanPSMT"/>
          <w:snapToGrid/>
          <w:kern w:val="0"/>
          <w:szCs w:val="22"/>
        </w:rPr>
        <w:t>.</w:t>
      </w:r>
      <w:r>
        <w:rPr>
          <w:rStyle w:val="FootnoteReference"/>
          <w:rFonts w:cs="TimesNewRomanPSMT"/>
          <w:snapToGrid/>
          <w:kern w:val="0"/>
          <w:szCs w:val="22"/>
        </w:rPr>
        <w:footnoteReference w:id="4"/>
      </w:r>
      <w:r>
        <w:rPr>
          <w:rFonts w:ascii="TimesNewRomanPSMT" w:hAnsi="TimesNewRomanPSMT" w:cs="TimesNewRomanPSMT"/>
          <w:snapToGrid/>
          <w:kern w:val="0"/>
          <w:szCs w:val="22"/>
        </w:rPr>
        <w:t xml:space="preserve">  Petitioners also request that the Petition be combined with the rulemaking proceeding initiated by the Petitioners and National Public Radio, Inc. on December 9, 2019,</w:t>
      </w:r>
      <w:r>
        <w:rPr>
          <w:rStyle w:val="FootnoteReference"/>
          <w:rFonts w:cs="TimesNewRomanPSMT"/>
          <w:snapToGrid/>
          <w:kern w:val="0"/>
          <w:szCs w:val="22"/>
        </w:rPr>
        <w:footnoteReference w:id="5"/>
      </w:r>
      <w:r>
        <w:rPr>
          <w:rFonts w:ascii="TimesNewRomanPSMT" w:hAnsi="TimesNewRomanPSMT" w:cs="TimesNewRomanPSMT"/>
          <w:snapToGrid/>
          <w:kern w:val="0"/>
          <w:szCs w:val="22"/>
        </w:rPr>
        <w:t xml:space="preserve"> seeking </w:t>
      </w:r>
      <w:r w:rsidR="00D35AFB">
        <w:rPr>
          <w:rFonts w:ascii="TimesNewRomanPSMT" w:hAnsi="TimesNewRomanPSMT" w:cs="TimesNewRomanPSMT"/>
          <w:snapToGrid/>
          <w:kern w:val="0"/>
          <w:szCs w:val="22"/>
        </w:rPr>
        <w:t>blanket authori</w:t>
      </w:r>
      <w:r w:rsidR="00203C44">
        <w:rPr>
          <w:rFonts w:ascii="TimesNewRomanPSMT" w:hAnsi="TimesNewRomanPSMT" w:cs="TimesNewRomanPSMT"/>
          <w:snapToGrid/>
          <w:kern w:val="0"/>
          <w:szCs w:val="22"/>
        </w:rPr>
        <w:t>zation</w:t>
      </w:r>
      <w:r>
        <w:rPr>
          <w:rFonts w:ascii="TimesNewRomanPSMT" w:hAnsi="TimesNewRomanPSMT" w:cs="TimesNewRomanPSMT"/>
          <w:snapToGrid/>
          <w:kern w:val="0"/>
          <w:szCs w:val="22"/>
        </w:rPr>
        <w:t xml:space="preserve"> to originate digital transmissions at different power levels on the upper and lower digital sidebands (asymmetric sidebands)</w:t>
      </w:r>
      <w:r w:rsidR="00D35AFB">
        <w:rPr>
          <w:rFonts w:ascii="TimesNewRomanPSMT" w:hAnsi="TimesNewRomanPSMT" w:cs="TimesNewRomanPSMT"/>
          <w:snapToGrid/>
          <w:kern w:val="0"/>
          <w:szCs w:val="22"/>
        </w:rPr>
        <w:t xml:space="preserve"> without having to request experimental authorization</w:t>
      </w:r>
      <w:r>
        <w:rPr>
          <w:rFonts w:ascii="TimesNewRomanPSMT" w:hAnsi="TimesNewRomanPSMT" w:cs="TimesNewRomanPSMT"/>
          <w:snapToGrid/>
          <w:kern w:val="0"/>
          <w:szCs w:val="22"/>
        </w:rPr>
        <w:t>.</w:t>
      </w:r>
      <w:r>
        <w:rPr>
          <w:rStyle w:val="FootnoteReference"/>
          <w:rFonts w:cs="TimesNewRomanPSMT"/>
          <w:snapToGrid/>
          <w:kern w:val="0"/>
          <w:szCs w:val="22"/>
        </w:rPr>
        <w:footnoteReference w:id="6"/>
      </w:r>
      <w:r w:rsidR="00206114">
        <w:rPr>
          <w:rFonts w:ascii="TimesNewRomanPSMT" w:hAnsi="TimesNewRomanPSMT" w:cs="TimesNewRomanPSMT"/>
          <w:snapToGrid/>
          <w:kern w:val="0"/>
          <w:szCs w:val="22"/>
        </w:rPr>
        <w:t xml:space="preserve">  </w:t>
      </w:r>
      <w:r w:rsidR="00206114">
        <w:rPr>
          <w:snapToGrid/>
          <w:kern w:val="0"/>
          <w:szCs w:val="22"/>
        </w:rPr>
        <w:t>Petitioners contend that the proposed changes will serve the public interest by improving digital FM signal quality and coverage while minimizing harmful interference to adjacent-channel stations.</w:t>
      </w:r>
      <w:r>
        <w:rPr>
          <w:rStyle w:val="FootnoteReference"/>
          <w:snapToGrid/>
          <w:kern w:val="0"/>
          <w:szCs w:val="22"/>
        </w:rPr>
        <w:footnoteReference w:id="7"/>
      </w:r>
    </w:p>
    <w:p w:rsidR="00C1390F" w:rsidP="001B7F54" w14:paraId="3CA80E68" w14:textId="163D7ECE">
      <w:pPr>
        <w:widowControl/>
        <w:autoSpaceDE w:val="0"/>
        <w:autoSpaceDN w:val="0"/>
        <w:adjustRightInd w:val="0"/>
        <w:ind w:firstLine="720"/>
        <w:rPr>
          <w:rFonts w:ascii="TimesNewRomanPSMT" w:hAnsi="TimesNewRomanPSMT" w:cs="TimesNewRomanPSMT"/>
          <w:snapToGrid/>
          <w:kern w:val="0"/>
          <w:szCs w:val="22"/>
        </w:rPr>
      </w:pPr>
    </w:p>
    <w:p w:rsidR="00C1390F" w:rsidP="001B7F54" w14:paraId="50366234" w14:textId="7C4ED759">
      <w:pPr>
        <w:widowControl/>
        <w:autoSpaceDE w:val="0"/>
        <w:autoSpaceDN w:val="0"/>
        <w:adjustRightInd w:val="0"/>
        <w:ind w:firstLine="720"/>
        <w:rPr>
          <w:rFonts w:ascii="TimesNewRomanPSMT" w:hAnsi="TimesNewRomanPSMT" w:cs="TimesNewRomanPSMT"/>
          <w:snapToGrid/>
          <w:kern w:val="0"/>
          <w:szCs w:val="22"/>
        </w:rPr>
      </w:pPr>
      <w:r>
        <w:rPr>
          <w:rFonts w:ascii="TimesNewRomanPSMT" w:hAnsi="TimesNewRomanPSMT" w:cs="TimesNewRomanPSMT"/>
          <w:snapToGrid/>
          <w:kern w:val="0"/>
          <w:szCs w:val="22"/>
        </w:rPr>
        <w:t>The Bureau grants Petitioners’ request to combine the Asymmetric Sideband Petition and the Petition into one rulemaking proceeding, which is assigned MB Docket Number 22-</w:t>
      </w:r>
      <w:r w:rsidR="00796A25">
        <w:rPr>
          <w:rFonts w:ascii="TimesNewRomanPSMT" w:hAnsi="TimesNewRomanPSMT" w:cs="TimesNewRomanPSMT"/>
          <w:snapToGrid/>
          <w:kern w:val="0"/>
          <w:szCs w:val="22"/>
        </w:rPr>
        <w:t>405</w:t>
      </w:r>
      <w:r>
        <w:rPr>
          <w:rFonts w:ascii="TimesNewRomanPSMT" w:hAnsi="TimesNewRomanPSMT" w:cs="TimesNewRomanPSMT"/>
          <w:snapToGrid/>
          <w:kern w:val="0"/>
          <w:szCs w:val="22"/>
        </w:rPr>
        <w:t>.</w:t>
      </w:r>
    </w:p>
    <w:p w:rsidR="003835A6" w:rsidP="001B7F54" w14:paraId="070A19FF" w14:textId="29940E79">
      <w:pPr>
        <w:widowControl/>
        <w:autoSpaceDE w:val="0"/>
        <w:autoSpaceDN w:val="0"/>
        <w:adjustRightInd w:val="0"/>
        <w:ind w:firstLine="720"/>
        <w:rPr>
          <w:rFonts w:ascii="TimesNewRomanPSMT" w:hAnsi="TimesNewRomanPSMT" w:cs="TimesNewRomanPSMT"/>
          <w:snapToGrid/>
          <w:kern w:val="0"/>
          <w:szCs w:val="22"/>
        </w:rPr>
      </w:pPr>
    </w:p>
    <w:p w:rsidR="008659F3" w:rsidP="008659F3" w14:paraId="2C29A910" w14:textId="1091D8EE">
      <w:pPr>
        <w:widowControl/>
        <w:autoSpaceDE w:val="0"/>
        <w:autoSpaceDN w:val="0"/>
        <w:adjustRightInd w:val="0"/>
        <w:ind w:firstLine="720"/>
        <w:rPr>
          <w:color w:val="010101"/>
          <w:szCs w:val="22"/>
        </w:rPr>
      </w:pPr>
      <w:r w:rsidRPr="007954E0">
        <w:rPr>
          <w:color w:val="010101"/>
          <w:szCs w:val="22"/>
        </w:rPr>
        <w:t xml:space="preserve">The Petition </w:t>
      </w:r>
      <w:r w:rsidR="00CE46AA">
        <w:rPr>
          <w:color w:val="010101"/>
          <w:szCs w:val="22"/>
        </w:rPr>
        <w:t>and the Asymmetric Sideband Petition are</w:t>
      </w:r>
      <w:r w:rsidRPr="007954E0" w:rsidR="00CE46AA">
        <w:rPr>
          <w:color w:val="010101"/>
          <w:szCs w:val="22"/>
        </w:rPr>
        <w:t xml:space="preserve"> </w:t>
      </w:r>
      <w:r w:rsidRPr="007954E0">
        <w:rPr>
          <w:color w:val="010101"/>
          <w:szCs w:val="22"/>
        </w:rPr>
        <w:t xml:space="preserve">available electronically through the </w:t>
      </w:r>
      <w:r w:rsidRPr="007954E0">
        <w:rPr>
          <w:szCs w:val="22"/>
        </w:rPr>
        <w:t xml:space="preserve">Commission’s Electronic Comment Filing System (ECFS) </w:t>
      </w:r>
      <w:r w:rsidRPr="007954E0">
        <w:rPr>
          <w:color w:val="010101"/>
          <w:szCs w:val="22"/>
        </w:rPr>
        <w:t xml:space="preserve">under the above-referenced docket number, which may be accessed on the Commission’s Internet website at </w:t>
      </w:r>
      <w:hyperlink r:id="rId5" w:history="1">
        <w:r w:rsidRPr="007954E0">
          <w:rPr>
            <w:color w:val="0000FF"/>
            <w:szCs w:val="22"/>
            <w:u w:val="single"/>
          </w:rPr>
          <w:t>http://apps.fcc.gov/ecfs/</w:t>
        </w:r>
      </w:hyperlink>
      <w:r w:rsidRPr="007954E0">
        <w:rPr>
          <w:color w:val="010101"/>
          <w:szCs w:val="22"/>
        </w:rPr>
        <w:t xml:space="preserve">.  </w:t>
      </w:r>
    </w:p>
    <w:p w:rsidR="001B7F54" w:rsidRPr="007954E0" w:rsidP="008659F3" w14:paraId="487ECE73" w14:textId="77777777">
      <w:pPr>
        <w:widowControl/>
        <w:autoSpaceDE w:val="0"/>
        <w:autoSpaceDN w:val="0"/>
        <w:adjustRightInd w:val="0"/>
        <w:ind w:firstLine="720"/>
        <w:rPr>
          <w:rFonts w:ascii="TimesNewRomanPSMT" w:hAnsi="TimesNewRomanPSMT" w:cs="TimesNewRomanPSMT"/>
          <w:snapToGrid/>
          <w:kern w:val="0"/>
          <w:szCs w:val="22"/>
        </w:rPr>
      </w:pPr>
    </w:p>
    <w:p w:rsidR="007E58A8" w:rsidRPr="007E58A8" w:rsidP="007E58A8" w14:paraId="55478A5A" w14:textId="77777777">
      <w:pPr>
        <w:keepNext/>
        <w:widowControl/>
        <w:spacing w:after="220"/>
        <w:ind w:firstLine="720"/>
        <w:rPr>
          <w:szCs w:val="22"/>
        </w:rPr>
      </w:pPr>
      <w:r w:rsidRPr="007E58A8">
        <w:rPr>
          <w:szCs w:val="22"/>
          <w:u w:val="single"/>
        </w:rPr>
        <w:t>Filing Requirements</w:t>
      </w:r>
      <w:r w:rsidRPr="007E58A8">
        <w:rPr>
          <w:szCs w:val="22"/>
        </w:rPr>
        <w:t>.  Pursuant to sections 1.415 and 1.419 of the Commission’s rules,</w:t>
      </w:r>
      <w:r>
        <w:rPr>
          <w:rStyle w:val="FootnoteReference"/>
          <w:szCs w:val="22"/>
        </w:rPr>
        <w:footnoteReference w:id="8"/>
      </w:r>
      <w:r w:rsidRPr="007E58A8">
        <w:rPr>
          <w:szCs w:val="22"/>
        </w:rPr>
        <w:t xml:space="preserve"> interested parties may file comments and reply comments on or before the dates indicated on the first page of this document.  Comments may be filed using the ECFS.</w:t>
      </w:r>
      <w:r>
        <w:rPr>
          <w:rStyle w:val="FootnoteReference"/>
          <w:szCs w:val="22"/>
        </w:rPr>
        <w:footnoteReference w:id="9"/>
      </w:r>
      <w:r w:rsidRPr="007E58A8">
        <w:rPr>
          <w:szCs w:val="22"/>
        </w:rPr>
        <w:t xml:space="preserve"> </w:t>
      </w:r>
    </w:p>
    <w:p w:rsidR="007E58A8" w:rsidRPr="007E58A8" w:rsidP="007E58A8" w14:paraId="349379BC" w14:textId="77777777">
      <w:pPr>
        <w:widowControl/>
        <w:numPr>
          <w:ilvl w:val="0"/>
          <w:numId w:val="8"/>
        </w:numPr>
        <w:spacing w:after="120"/>
        <w:rPr>
          <w:szCs w:val="22"/>
        </w:rPr>
      </w:pPr>
      <w:r w:rsidRPr="007E58A8">
        <w:rPr>
          <w:szCs w:val="22"/>
        </w:rPr>
        <w:t xml:space="preserve">Electronic Filers:  Comments may be filed electronically using the Internet by accessing the ECFS:  </w:t>
      </w:r>
      <w:hyperlink r:id="rId5" w:history="1">
        <w:r w:rsidRPr="007E58A8">
          <w:rPr>
            <w:rStyle w:val="Hyperlink"/>
            <w:szCs w:val="22"/>
          </w:rPr>
          <w:t>http://apps.fcc.gov/ecfs/</w:t>
        </w:r>
      </w:hyperlink>
      <w:r w:rsidRPr="007E58A8">
        <w:rPr>
          <w:szCs w:val="22"/>
        </w:rPr>
        <w:t xml:space="preserve">.  </w:t>
      </w:r>
    </w:p>
    <w:p w:rsidR="007E58A8" w:rsidRPr="007E58A8" w:rsidP="007E58A8" w14:paraId="18B1EF60" w14:textId="77777777">
      <w:pPr>
        <w:widowControl/>
        <w:numPr>
          <w:ilvl w:val="0"/>
          <w:numId w:val="7"/>
        </w:numPr>
        <w:spacing w:after="120"/>
        <w:rPr>
          <w:szCs w:val="22"/>
        </w:rPr>
      </w:pPr>
      <w:r w:rsidRPr="007E58A8">
        <w:rPr>
          <w:szCs w:val="22"/>
        </w:rPr>
        <w:t xml:space="preserve">Paper Filers:  Parties who choose to file by paper must file an original and one copy of each filing. </w:t>
      </w:r>
    </w:p>
    <w:p w:rsidR="007E58A8" w:rsidRPr="007E58A8" w:rsidP="007E58A8" w14:paraId="7D38F3B0" w14:textId="77777777">
      <w:pPr>
        <w:widowControl/>
        <w:numPr>
          <w:ilvl w:val="0"/>
          <w:numId w:val="7"/>
        </w:numPr>
        <w:spacing w:after="120"/>
        <w:rPr>
          <w:szCs w:val="22"/>
        </w:rPr>
      </w:pPr>
      <w:r w:rsidRPr="007E58A8">
        <w:rPr>
          <w:szCs w:val="22"/>
        </w:rPr>
        <w:t>Filings can be sent by commercial overnight courier, or by first-class or overnight U.S. Postal Service mail.  All filings must be addressed to the Commission’s Secretary, Office of the Secretary, Federal Communications Commission.</w:t>
      </w:r>
    </w:p>
    <w:p w:rsidR="007E58A8" w:rsidRPr="007E58A8" w:rsidP="007E58A8" w14:paraId="0CE9A186" w14:textId="77777777">
      <w:pPr>
        <w:widowControl/>
        <w:numPr>
          <w:ilvl w:val="1"/>
          <w:numId w:val="7"/>
        </w:numPr>
        <w:spacing w:after="120"/>
        <w:rPr>
          <w:szCs w:val="22"/>
        </w:rPr>
      </w:pPr>
      <w:r w:rsidRPr="007E58A8">
        <w:rPr>
          <w:szCs w:val="22"/>
        </w:rPr>
        <w:t xml:space="preserve">Commercial overnight mail (other than U.S. Postal Service Express Mail and Priority Mail) must be sent to 9050 Junction Drive, Annapolis Junction, MD 20701.  </w:t>
      </w:r>
    </w:p>
    <w:p w:rsidR="007E58A8" w:rsidRPr="007E58A8" w:rsidP="007E58A8" w14:paraId="79E64B72" w14:textId="77777777">
      <w:pPr>
        <w:widowControl/>
        <w:numPr>
          <w:ilvl w:val="1"/>
          <w:numId w:val="7"/>
        </w:numPr>
        <w:spacing w:after="120"/>
        <w:rPr>
          <w:szCs w:val="22"/>
        </w:rPr>
      </w:pPr>
      <w:r w:rsidRPr="007E58A8">
        <w:rPr>
          <w:szCs w:val="22"/>
        </w:rPr>
        <w:t>U.S. Postal Service first-class, Express, and Priority mail must be addressed to 45 L Street NE, Washington, DC 20554</w:t>
      </w:r>
    </w:p>
    <w:p w:rsidR="007E58A8" w:rsidRPr="007E58A8" w:rsidP="007E58A8" w14:paraId="12E95658" w14:textId="242397F3">
      <w:pPr>
        <w:pStyle w:val="ListParagraph"/>
        <w:numPr>
          <w:ilvl w:val="0"/>
          <w:numId w:val="7"/>
        </w:numPr>
        <w:spacing w:after="120"/>
        <w:contextualSpacing w:val="0"/>
        <w:rPr>
          <w:szCs w:val="22"/>
        </w:rPr>
      </w:pPr>
      <w:r w:rsidRPr="00EC5241">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 Junction, Maryland 20701.</w:t>
      </w:r>
      <w:r>
        <w:rPr>
          <w:rStyle w:val="FootnoteReference"/>
          <w:rFonts w:cs="Arial"/>
          <w:szCs w:val="22"/>
        </w:rPr>
        <w:footnoteReference w:id="10"/>
      </w:r>
      <w:r w:rsidRPr="007E58A8" w:rsidR="0062074D">
        <w:rPr>
          <w:szCs w:val="22"/>
        </w:rPr>
        <w:t xml:space="preserve"> </w:t>
      </w:r>
    </w:p>
    <w:p w:rsidR="007E58A8" w:rsidRPr="007E58A8" w:rsidP="007E58A8" w14:paraId="1CA22040" w14:textId="77777777">
      <w:pPr>
        <w:pStyle w:val="ParaNum"/>
        <w:numPr>
          <w:ilvl w:val="0"/>
          <w:numId w:val="7"/>
        </w:numPr>
        <w:spacing w:after="220"/>
        <w:rPr>
          <w:szCs w:val="22"/>
        </w:rPr>
      </w:pPr>
      <w:r w:rsidRPr="007E58A8">
        <w:rPr>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7E58A8" w:rsidRPr="007E58A8" w:rsidP="007E58A8" w14:paraId="12BBE629" w14:textId="77777777">
      <w:pPr>
        <w:widowControl/>
        <w:spacing w:after="220"/>
        <w:ind w:firstLine="720"/>
        <w:rPr>
          <w:szCs w:val="22"/>
        </w:rPr>
      </w:pPr>
      <w:r w:rsidRPr="007E58A8">
        <w:rPr>
          <w:szCs w:val="22"/>
          <w:u w:val="single"/>
        </w:rPr>
        <w:t>People with Disabilities</w:t>
      </w:r>
      <w:r w:rsidRPr="007E58A8">
        <w:rPr>
          <w:szCs w:val="22"/>
        </w:rPr>
        <w:t>:  To request materials in accessible formats for people with disabilities (braille, large print, electronic files, audio format), send an e-mail to fcc504@fcc.gov or call the Consumer &amp; Governmental Affairs Bureau at 202-418-0530 (voice), 202-418-0432 (TTY).</w:t>
      </w:r>
    </w:p>
    <w:p w:rsidR="008659F3" w:rsidRPr="007E58A8" w:rsidP="007E58A8" w14:paraId="4D795B21" w14:textId="77777777">
      <w:pPr>
        <w:keepNext/>
        <w:widowControl/>
        <w:spacing w:after="220"/>
        <w:ind w:firstLine="720"/>
        <w:rPr>
          <w:szCs w:val="22"/>
        </w:rPr>
      </w:pPr>
      <w:r w:rsidRPr="007E58A8">
        <w:rPr>
          <w:i/>
          <w:szCs w:val="22"/>
          <w:u w:val="single"/>
        </w:rPr>
        <w:t xml:space="preserve">Ex </w:t>
      </w:r>
      <w:r w:rsidRPr="007E58A8">
        <w:rPr>
          <w:i/>
          <w:szCs w:val="22"/>
          <w:u w:val="single"/>
        </w:rPr>
        <w:t>Parte</w:t>
      </w:r>
      <w:r w:rsidRPr="007E58A8">
        <w:rPr>
          <w:szCs w:val="22"/>
          <w:u w:val="single"/>
        </w:rPr>
        <w:t xml:space="preserve"> Rules</w:t>
      </w:r>
      <w:r w:rsidRPr="007E58A8">
        <w:rPr>
          <w:szCs w:val="22"/>
        </w:rPr>
        <w:t xml:space="preserve">.  This proceeding shall be treated as a “permit-but-disclose” proceeding in accordance with the Commission’s </w:t>
      </w:r>
      <w:r w:rsidRPr="007E58A8">
        <w:rPr>
          <w:i/>
          <w:iCs/>
          <w:szCs w:val="22"/>
        </w:rPr>
        <w:t xml:space="preserve">ex </w:t>
      </w:r>
      <w:r w:rsidRPr="007E58A8">
        <w:rPr>
          <w:i/>
          <w:iCs/>
          <w:szCs w:val="22"/>
        </w:rPr>
        <w:t>parte</w:t>
      </w:r>
      <w:r w:rsidRPr="007E58A8">
        <w:rPr>
          <w:i/>
          <w:iCs/>
          <w:szCs w:val="22"/>
        </w:rPr>
        <w:t xml:space="preserve"> </w:t>
      </w:r>
      <w:r w:rsidRPr="007E58A8">
        <w:rPr>
          <w:szCs w:val="22"/>
        </w:rPr>
        <w:t>rules.</w:t>
      </w:r>
      <w:r>
        <w:rPr>
          <w:szCs w:val="22"/>
          <w:vertAlign w:val="superscript"/>
        </w:rPr>
        <w:footnoteReference w:id="11"/>
      </w:r>
      <w:r w:rsidRPr="007E58A8">
        <w:rPr>
          <w:szCs w:val="22"/>
        </w:rPr>
        <w:t xml:space="preserve">  Persons making </w:t>
      </w:r>
      <w:r w:rsidRPr="007E58A8">
        <w:rPr>
          <w:i/>
          <w:szCs w:val="22"/>
        </w:rPr>
        <w:t xml:space="preserve">ex </w:t>
      </w:r>
      <w:r w:rsidRPr="007E58A8">
        <w:rPr>
          <w:i/>
          <w:szCs w:val="22"/>
        </w:rPr>
        <w:t>parte</w:t>
      </w:r>
      <w:r w:rsidRPr="007E58A8">
        <w:rPr>
          <w:i/>
          <w:szCs w:val="22"/>
        </w:rPr>
        <w:t xml:space="preserve"> </w:t>
      </w:r>
      <w:r w:rsidRPr="007E58A8">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E58A8">
        <w:rPr>
          <w:i/>
          <w:iCs/>
          <w:szCs w:val="22"/>
        </w:rPr>
        <w:t xml:space="preserve">ex </w:t>
      </w:r>
      <w:r w:rsidRPr="007E58A8">
        <w:rPr>
          <w:i/>
          <w:iCs/>
          <w:szCs w:val="22"/>
        </w:rPr>
        <w:t>parte</w:t>
      </w:r>
      <w:r w:rsidRPr="007E58A8">
        <w:rPr>
          <w:i/>
          <w:iCs/>
          <w:szCs w:val="22"/>
        </w:rPr>
        <w:t xml:space="preserve"> </w:t>
      </w:r>
      <w:r w:rsidRPr="007E58A8">
        <w:rPr>
          <w:szCs w:val="22"/>
        </w:rPr>
        <w:t xml:space="preserve">presentations are reminded that memoranda summarizing the presentation must (1) list all persons attending or otherwise participating in the meeting at which the </w:t>
      </w:r>
      <w:r w:rsidRPr="007E58A8">
        <w:rPr>
          <w:i/>
          <w:iCs/>
          <w:szCs w:val="22"/>
        </w:rPr>
        <w:t xml:space="preserve">ex </w:t>
      </w:r>
      <w:r w:rsidRPr="007E58A8">
        <w:rPr>
          <w:i/>
          <w:iCs/>
          <w:szCs w:val="22"/>
        </w:rPr>
        <w:t>parte</w:t>
      </w:r>
      <w:r w:rsidRPr="007E58A8">
        <w:rPr>
          <w:i/>
          <w:iCs/>
          <w:szCs w:val="22"/>
        </w:rPr>
        <w:t xml:space="preserve"> </w:t>
      </w:r>
      <w:r w:rsidRPr="007E58A8">
        <w:rPr>
          <w:szCs w:val="22"/>
        </w:rPr>
        <w:t>presentation was made, and (2) summarize all data presented and arguments made during the presentation.</w:t>
      </w:r>
      <w:r>
        <w:rPr>
          <w:rStyle w:val="FootnoteReference"/>
          <w:szCs w:val="22"/>
        </w:rPr>
        <w:footnoteReference w:id="12"/>
      </w:r>
      <w:r w:rsidRPr="007E58A8">
        <w:rPr>
          <w:szCs w:val="22"/>
        </w:rPr>
        <w:t xml:space="preserve">  If the presentation consisted in whole or in part of the presentation of data or arguments </w:t>
      </w:r>
      <w:r w:rsidRPr="007E58A8">
        <w:rPr>
          <w:szCs w:val="22"/>
        </w:rPr>
        <w:t xml:space="preserve">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E58A8">
        <w:rPr>
          <w:i/>
          <w:iCs/>
          <w:szCs w:val="22"/>
        </w:rPr>
        <w:t xml:space="preserve">ex </w:t>
      </w:r>
      <w:r w:rsidRPr="007E58A8">
        <w:rPr>
          <w:i/>
          <w:iCs/>
          <w:szCs w:val="22"/>
        </w:rPr>
        <w:t>parte</w:t>
      </w:r>
      <w:r w:rsidRPr="007E58A8">
        <w:rPr>
          <w:i/>
          <w:iCs/>
          <w:szCs w:val="22"/>
        </w:rPr>
        <w:t xml:space="preserve"> </w:t>
      </w:r>
      <w:r w:rsidRPr="007E58A8">
        <w:rPr>
          <w:szCs w:val="22"/>
        </w:rPr>
        <w:t xml:space="preserve">meetings are deemed to be written </w:t>
      </w:r>
      <w:r w:rsidRPr="007E58A8">
        <w:rPr>
          <w:i/>
          <w:iCs/>
          <w:szCs w:val="22"/>
        </w:rPr>
        <w:t xml:space="preserve">ex </w:t>
      </w:r>
      <w:r w:rsidRPr="007E58A8">
        <w:rPr>
          <w:i/>
          <w:iCs/>
          <w:szCs w:val="22"/>
        </w:rPr>
        <w:t>parte</w:t>
      </w:r>
      <w:r w:rsidRPr="007E58A8">
        <w:rPr>
          <w:szCs w:val="22"/>
        </w:rPr>
        <w:t xml:space="preserve"> presentations and must be filed consistent with section 1.1206(b) of the rules.  In proceedings governed by section 1.49(f) or for which the Commission has made available a method of electronic filing, written </w:t>
      </w:r>
      <w:r w:rsidRPr="007E58A8">
        <w:rPr>
          <w:i/>
          <w:iCs/>
          <w:szCs w:val="22"/>
        </w:rPr>
        <w:t xml:space="preserve">ex </w:t>
      </w:r>
      <w:r w:rsidRPr="007E58A8">
        <w:rPr>
          <w:i/>
          <w:iCs/>
          <w:szCs w:val="22"/>
        </w:rPr>
        <w:t>parte</w:t>
      </w:r>
      <w:r w:rsidRPr="007E58A8">
        <w:rPr>
          <w:i/>
          <w:iCs/>
          <w:szCs w:val="22"/>
        </w:rPr>
        <w:t xml:space="preserve"> </w:t>
      </w:r>
      <w:r w:rsidRPr="007E58A8">
        <w:rPr>
          <w:szCs w:val="22"/>
        </w:rPr>
        <w:t xml:space="preserve">presentations and memoranda summarizing oral </w:t>
      </w:r>
      <w:r w:rsidRPr="007E58A8">
        <w:rPr>
          <w:i/>
          <w:iCs/>
          <w:szCs w:val="22"/>
        </w:rPr>
        <w:t xml:space="preserve">ex </w:t>
      </w:r>
      <w:r w:rsidRPr="007E58A8">
        <w:rPr>
          <w:i/>
          <w:iCs/>
          <w:szCs w:val="22"/>
        </w:rPr>
        <w:t>parte</w:t>
      </w:r>
      <w:r w:rsidRPr="007E58A8">
        <w:rPr>
          <w:i/>
          <w:iCs/>
          <w:szCs w:val="22"/>
        </w:rPr>
        <w:t xml:space="preserve"> </w:t>
      </w:r>
      <w:r w:rsidRPr="007E58A8">
        <w:rPr>
          <w:szCs w:val="22"/>
        </w:rPr>
        <w:t>presentations, and all attachments thereto, must be filed through the electronic comment filing system available for that proceeding, and must be filed in their native format (</w:t>
      </w:r>
      <w:r w:rsidRPr="007E58A8">
        <w:rPr>
          <w:i/>
          <w:iCs/>
          <w:szCs w:val="22"/>
        </w:rPr>
        <w:t>e.g.</w:t>
      </w:r>
      <w:r w:rsidRPr="007E58A8">
        <w:rPr>
          <w:szCs w:val="22"/>
        </w:rPr>
        <w:t xml:space="preserve">, .doc, .xml, .ppt, searchable .pdf).  Participants in this proceeding should familiarize themselves with the Commission’s </w:t>
      </w:r>
      <w:r w:rsidRPr="007E58A8">
        <w:rPr>
          <w:i/>
          <w:iCs/>
          <w:szCs w:val="22"/>
        </w:rPr>
        <w:t xml:space="preserve">ex </w:t>
      </w:r>
      <w:r w:rsidRPr="007E58A8">
        <w:rPr>
          <w:i/>
          <w:iCs/>
          <w:szCs w:val="22"/>
        </w:rPr>
        <w:t>parte</w:t>
      </w:r>
      <w:r w:rsidRPr="007E58A8">
        <w:rPr>
          <w:i/>
          <w:iCs/>
          <w:szCs w:val="22"/>
        </w:rPr>
        <w:t xml:space="preserve"> </w:t>
      </w:r>
      <w:r w:rsidRPr="007E58A8">
        <w:rPr>
          <w:szCs w:val="22"/>
        </w:rPr>
        <w:t>rules.</w:t>
      </w:r>
    </w:p>
    <w:p w:rsidR="008659F3" w:rsidRPr="008659F3" w:rsidP="008659F3" w14:paraId="43A9EF95" w14:textId="3ABBB7A1">
      <w:pPr>
        <w:ind w:firstLine="720"/>
        <w:rPr>
          <w:szCs w:val="22"/>
        </w:rPr>
      </w:pPr>
      <w:r w:rsidRPr="008659F3">
        <w:rPr>
          <w:szCs w:val="22"/>
        </w:rPr>
        <w:t xml:space="preserve">For additional information, contact </w:t>
      </w:r>
      <w:r w:rsidR="00CE46AA">
        <w:rPr>
          <w:szCs w:val="22"/>
        </w:rPr>
        <w:t xml:space="preserve">Albert Shuldiner, </w:t>
      </w:r>
      <w:hyperlink r:id="rId6" w:history="1">
        <w:r w:rsidRPr="0078263F" w:rsidR="00CE46AA">
          <w:rPr>
            <w:rStyle w:val="Hyperlink"/>
            <w:szCs w:val="22"/>
          </w:rPr>
          <w:t>Albert.Shuldiner@fcc.gov</w:t>
        </w:r>
      </w:hyperlink>
      <w:r w:rsidR="00CE46AA">
        <w:rPr>
          <w:szCs w:val="22"/>
        </w:rPr>
        <w:t>, (202) 418-</w:t>
      </w:r>
      <w:r w:rsidR="0079522A">
        <w:rPr>
          <w:szCs w:val="22"/>
        </w:rPr>
        <w:t>2721,</w:t>
      </w:r>
      <w:r w:rsidR="00251FD4">
        <w:rPr>
          <w:szCs w:val="22"/>
        </w:rPr>
        <w:t xml:space="preserve"> Priscilla Lee, </w:t>
      </w:r>
      <w:hyperlink r:id="rId7" w:history="1">
        <w:r w:rsidRPr="00E36597" w:rsidR="00251FD4">
          <w:rPr>
            <w:rStyle w:val="Hyperlink"/>
            <w:szCs w:val="22"/>
          </w:rPr>
          <w:t>Priscilla.Lee@fcc.gov</w:t>
        </w:r>
      </w:hyperlink>
      <w:r w:rsidR="00251FD4">
        <w:rPr>
          <w:szCs w:val="22"/>
        </w:rPr>
        <w:t>, (202) 418-2957,</w:t>
      </w:r>
      <w:r w:rsidR="0079522A">
        <w:rPr>
          <w:szCs w:val="22"/>
        </w:rPr>
        <w:t xml:space="preserve"> or </w:t>
      </w:r>
      <w:r w:rsidR="006F07A7">
        <w:rPr>
          <w:szCs w:val="22"/>
        </w:rPr>
        <w:t>Tom Nessinger</w:t>
      </w:r>
      <w:r w:rsidRPr="008659F3">
        <w:rPr>
          <w:szCs w:val="22"/>
        </w:rPr>
        <w:t xml:space="preserve">, </w:t>
      </w:r>
      <w:hyperlink r:id="rId8" w:history="1">
        <w:r w:rsidRPr="002F1C13" w:rsidR="006F07A7">
          <w:rPr>
            <w:rStyle w:val="Hyperlink"/>
            <w:szCs w:val="22"/>
          </w:rPr>
          <w:t>Thomas.Nessinger@fcc.gov</w:t>
        </w:r>
      </w:hyperlink>
      <w:r w:rsidRPr="008659F3">
        <w:rPr>
          <w:szCs w:val="22"/>
        </w:rPr>
        <w:t xml:space="preserve">, </w:t>
      </w:r>
      <w:r w:rsidR="0079522A">
        <w:rPr>
          <w:szCs w:val="22"/>
        </w:rPr>
        <w:t xml:space="preserve">(202) 418-2709, </w:t>
      </w:r>
      <w:r w:rsidRPr="008659F3">
        <w:rPr>
          <w:szCs w:val="22"/>
        </w:rPr>
        <w:t xml:space="preserve">of the Media Bureau, </w:t>
      </w:r>
      <w:r w:rsidR="006F07A7">
        <w:rPr>
          <w:szCs w:val="22"/>
        </w:rPr>
        <w:t>Audio</w:t>
      </w:r>
      <w:r w:rsidRPr="008659F3">
        <w:rPr>
          <w:szCs w:val="22"/>
        </w:rPr>
        <w:t xml:space="preserve"> Division.  Direct press inquiries to Janice Wise at (202) 418-8165.</w:t>
      </w:r>
    </w:p>
    <w:p w:rsidR="008659F3" w:rsidP="008659F3" w14:paraId="695904DD" w14:textId="77777777">
      <w:pPr>
        <w:widowControl/>
        <w:autoSpaceDE w:val="0"/>
        <w:autoSpaceDN w:val="0"/>
        <w:adjustRightInd w:val="0"/>
        <w:ind w:firstLine="720"/>
      </w:pP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A77" w14:paraId="71AFEF3F" w14:textId="77777777">
    <w:pPr>
      <w:pStyle w:val="Footer"/>
      <w:framePr w:wrap="around" w:vAnchor="text" w:hAnchor="margin" w:xAlign="center" w:y="1"/>
    </w:pPr>
    <w:r>
      <w:fldChar w:fldCharType="begin"/>
    </w:r>
    <w:r>
      <w:instrText xml:space="preserve">PAGE  </w:instrText>
    </w:r>
    <w:r w:rsidR="00E37E94">
      <w:fldChar w:fldCharType="separate"/>
    </w:r>
    <w:r>
      <w:fldChar w:fldCharType="end"/>
    </w:r>
  </w:p>
  <w:p w:rsidR="00296A77" w14:paraId="057A2E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A77" w14:paraId="62E3DAD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A77" w14:paraId="4ABBF84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5F39" w14:paraId="171C750B" w14:textId="77777777">
      <w:r>
        <w:separator/>
      </w:r>
    </w:p>
  </w:footnote>
  <w:footnote w:type="continuationSeparator" w:id="1">
    <w:p w:rsidR="00155F39" w14:paraId="05944AFE" w14:textId="77777777">
      <w:pPr>
        <w:rPr>
          <w:sz w:val="20"/>
        </w:rPr>
      </w:pPr>
      <w:r>
        <w:rPr>
          <w:sz w:val="20"/>
        </w:rPr>
        <w:t xml:space="preserve">(Continued from previous page)  </w:t>
      </w:r>
      <w:r>
        <w:rPr>
          <w:sz w:val="20"/>
        </w:rPr>
        <w:separator/>
      </w:r>
    </w:p>
  </w:footnote>
  <w:footnote w:type="continuationNotice" w:id="2">
    <w:p w:rsidR="00155F39" w14:paraId="16CD91BC" w14:textId="77777777">
      <w:pPr>
        <w:jc w:val="right"/>
        <w:rPr>
          <w:sz w:val="20"/>
        </w:rPr>
      </w:pPr>
      <w:r>
        <w:rPr>
          <w:sz w:val="20"/>
        </w:rPr>
        <w:t>(continued….)</w:t>
      </w:r>
    </w:p>
  </w:footnote>
  <w:footnote w:id="3">
    <w:p w:rsidR="00DF04C0" w14:paraId="020BA136" w14:textId="7C0B1606">
      <w:pPr>
        <w:pStyle w:val="FootnoteText"/>
      </w:pPr>
      <w:r>
        <w:rPr>
          <w:rStyle w:val="FootnoteReference"/>
        </w:rPr>
        <w:footnoteRef/>
      </w:r>
      <w:r>
        <w:t xml:space="preserve"> Petition for Rulemaking of </w:t>
      </w:r>
      <w:r w:rsidR="001B7F54">
        <w:t xml:space="preserve">National </w:t>
      </w:r>
      <w:r w:rsidR="001B7F54">
        <w:t>Ass’n</w:t>
      </w:r>
      <w:r w:rsidR="001B7F54">
        <w:t xml:space="preserve"> of Broadcasters and </w:t>
      </w:r>
      <w:r w:rsidR="001B7F54">
        <w:t>Xperi</w:t>
      </w:r>
      <w:r w:rsidR="001B7F54">
        <w:t xml:space="preserve">, Inc. </w:t>
      </w:r>
      <w:r>
        <w:t xml:space="preserve">(filed </w:t>
      </w:r>
      <w:r w:rsidR="001B7F54">
        <w:t>Oct. 26,</w:t>
      </w:r>
      <w:r>
        <w:t xml:space="preserve"> 2022) (Petition).  </w:t>
      </w:r>
    </w:p>
  </w:footnote>
  <w:footnote w:id="4">
    <w:p w:rsidR="001B7F54" w14:paraId="2010173E" w14:textId="3EF90E45">
      <w:pPr>
        <w:pStyle w:val="FootnoteText"/>
      </w:pPr>
      <w:r>
        <w:rPr>
          <w:rStyle w:val="FootnoteReference"/>
        </w:rPr>
        <w:footnoteRef/>
      </w:r>
      <w:r>
        <w:t xml:space="preserve"> </w:t>
      </w:r>
      <w:r w:rsidRPr="001B7F54">
        <w:rPr>
          <w:i/>
          <w:iCs/>
        </w:rPr>
        <w:t>Id</w:t>
      </w:r>
      <w:r>
        <w:t>. at 1.</w:t>
      </w:r>
    </w:p>
  </w:footnote>
  <w:footnote w:id="5">
    <w:p w:rsidR="001B7F54" w14:paraId="4BC43C18" w14:textId="3B65FD3A">
      <w:pPr>
        <w:pStyle w:val="FootnoteText"/>
      </w:pPr>
      <w:r>
        <w:rPr>
          <w:rStyle w:val="FootnoteReference"/>
        </w:rPr>
        <w:footnoteRef/>
      </w:r>
      <w:r>
        <w:t xml:space="preserve"> </w:t>
      </w:r>
      <w:r>
        <w:t xml:space="preserve">Petition for Rulemaking of National </w:t>
      </w:r>
      <w:r>
        <w:t>Ass’n</w:t>
      </w:r>
      <w:r>
        <w:t xml:space="preserve"> of Broadcasters, </w:t>
      </w:r>
      <w:r>
        <w:t>Xperi</w:t>
      </w:r>
      <w:r>
        <w:t xml:space="preserve">, Inc., and National Public Radio, Inc., </w:t>
      </w:r>
      <w:r w:rsidR="005F4F1E">
        <w:t>CG RM-11851 (filed Dec. 9, 2019) (Asymmetric Sideband Petition).</w:t>
      </w:r>
      <w:r>
        <w:t xml:space="preserve"> </w:t>
      </w:r>
      <w:r w:rsidR="00D35AFB">
        <w:t xml:space="preserve"> </w:t>
      </w:r>
      <w:r w:rsidRPr="00D35AFB" w:rsidR="00D35AFB">
        <w:rPr>
          <w:i/>
          <w:iCs/>
        </w:rPr>
        <w:t>See Consumer and Governmental Affairs Bureau Reference Information Center Petition for Rulemakings Filed</w:t>
      </w:r>
      <w:r w:rsidR="00D35AFB">
        <w:t>, Public Notice, Report No. 3140 (CGB Feb. 5, 2020).</w:t>
      </w:r>
    </w:p>
  </w:footnote>
  <w:footnote w:id="6">
    <w:p w:rsidR="003835A6" w14:paraId="60D230EE" w14:textId="70485883">
      <w:pPr>
        <w:pStyle w:val="FootnoteText"/>
      </w:pPr>
      <w:r>
        <w:rPr>
          <w:rStyle w:val="FootnoteReference"/>
        </w:rPr>
        <w:footnoteRef/>
      </w:r>
      <w:r>
        <w:t xml:space="preserve"> </w:t>
      </w:r>
      <w:r>
        <w:t>Petition at 2.</w:t>
      </w:r>
    </w:p>
  </w:footnote>
  <w:footnote w:id="7">
    <w:p w:rsidR="00206114" w:rsidP="00206114" w14:paraId="5D10F2FA" w14:textId="6EAFE289">
      <w:pPr>
        <w:pStyle w:val="FootnoteText"/>
      </w:pPr>
      <w:r>
        <w:rPr>
          <w:rStyle w:val="FootnoteReference"/>
        </w:rPr>
        <w:footnoteRef/>
      </w:r>
      <w:r>
        <w:t xml:space="preserve"> </w:t>
      </w:r>
      <w:r w:rsidRPr="004453EF">
        <w:rPr>
          <w:i/>
          <w:iCs/>
        </w:rPr>
        <w:t>Id</w:t>
      </w:r>
      <w:r>
        <w:t>. at 1.</w:t>
      </w:r>
      <w:r w:rsidR="00B8310E">
        <w:t xml:space="preserve">  </w:t>
      </w:r>
      <w:r w:rsidRPr="00B8310E" w:rsidR="00B8310E">
        <w:rPr>
          <w:i/>
          <w:iCs/>
        </w:rPr>
        <w:t>See also</w:t>
      </w:r>
      <w:r w:rsidR="00B8310E">
        <w:t xml:space="preserve"> Asymmetric Sideband Petition at 8-9.</w:t>
      </w:r>
    </w:p>
  </w:footnote>
  <w:footnote w:id="8">
    <w:p w:rsidR="007E58A8" w:rsidP="007E58A8" w14:paraId="0CAD43D2" w14:textId="77777777">
      <w:pPr>
        <w:pStyle w:val="FootnoteText"/>
      </w:pPr>
      <w:r>
        <w:rPr>
          <w:rStyle w:val="FootnoteReference"/>
        </w:rPr>
        <w:footnoteRef/>
      </w:r>
      <w:r>
        <w:t xml:space="preserve"> </w:t>
      </w:r>
      <w:r>
        <w:rPr>
          <w:szCs w:val="22"/>
        </w:rPr>
        <w:t>47 CFR §§ 1.415, 1.419.</w:t>
      </w:r>
    </w:p>
  </w:footnote>
  <w:footnote w:id="9">
    <w:p w:rsidR="007E58A8" w:rsidP="007E58A8" w14:paraId="6E0F83BD" w14:textId="77777777">
      <w:pPr>
        <w:pStyle w:val="FootnoteText"/>
      </w:pPr>
      <w:r>
        <w:rPr>
          <w:rStyle w:val="FootnoteReference"/>
        </w:rPr>
        <w:footnoteRef/>
      </w:r>
      <w:r>
        <w:t xml:space="preserve"> </w:t>
      </w:r>
      <w:r>
        <w:rPr>
          <w:i/>
          <w:szCs w:val="22"/>
        </w:rPr>
        <w:t>Electronic Filing of Documents in Rulemaking Proceedings</w:t>
      </w:r>
      <w:r>
        <w:rPr>
          <w:szCs w:val="22"/>
        </w:rPr>
        <w:t xml:space="preserve">, Report and Order, </w:t>
      </w:r>
      <w:r w:rsidR="004F577F">
        <w:rPr>
          <w:szCs w:val="22"/>
        </w:rPr>
        <w:t xml:space="preserve">GN Docket No. 97-113, </w:t>
      </w:r>
      <w:r>
        <w:rPr>
          <w:szCs w:val="22"/>
        </w:rPr>
        <w:t xml:space="preserve">13 FCC </w:t>
      </w:r>
      <w:r>
        <w:rPr>
          <w:szCs w:val="22"/>
        </w:rPr>
        <w:t>Rcd</w:t>
      </w:r>
      <w:r>
        <w:rPr>
          <w:szCs w:val="22"/>
        </w:rPr>
        <w:t xml:space="preserve"> 11322</w:t>
      </w:r>
      <w:r w:rsidR="004F577F">
        <w:rPr>
          <w:szCs w:val="22"/>
        </w:rPr>
        <w:t>, 11324-25, para. 4</w:t>
      </w:r>
      <w:r>
        <w:rPr>
          <w:szCs w:val="22"/>
        </w:rPr>
        <w:t xml:space="preserve"> (1998).</w:t>
      </w:r>
    </w:p>
  </w:footnote>
  <w:footnote w:id="10">
    <w:p w:rsidR="00C75C36" w:rsidP="00C75C36" w14:paraId="0488FDED"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w:t>
      </w:r>
      <w:r>
        <w:t>Rcd</w:t>
      </w:r>
      <w:r>
        <w:t xml:space="preserve"> 2788 (OMD 2020), </w:t>
      </w:r>
      <w:hyperlink r:id="rId1" w:history="1">
        <w:r w:rsidRPr="0090406F">
          <w:rPr>
            <w:rStyle w:val="Hyperlink"/>
          </w:rPr>
          <w:t>https://www.fcc.gov/document/fcc-closesheadquarters-open-window-and-changes-hand-delivery-policy</w:t>
        </w:r>
      </w:hyperlink>
      <w:r>
        <w:t xml:space="preserve">. </w:t>
      </w:r>
    </w:p>
  </w:footnote>
  <w:footnote w:id="11">
    <w:p w:rsidR="007E58A8" w:rsidP="007E58A8" w14:paraId="315C4D6B" w14:textId="77777777">
      <w:pPr>
        <w:pStyle w:val="FootnoteText"/>
        <w:rPr>
          <w:iCs/>
        </w:rPr>
      </w:pPr>
      <w:r>
        <w:rPr>
          <w:rStyle w:val="FootnoteReference"/>
        </w:rPr>
        <w:footnoteRef/>
      </w:r>
      <w:r>
        <w:t xml:space="preserve"> </w:t>
      </w:r>
      <w:r>
        <w:t xml:space="preserve">47 CFR §§ 1.1200 </w:t>
      </w:r>
      <w:r>
        <w:rPr>
          <w:i/>
          <w:iCs/>
        </w:rPr>
        <w:t xml:space="preserve">et seq. </w:t>
      </w:r>
    </w:p>
  </w:footnote>
  <w:footnote w:id="12">
    <w:p w:rsidR="007E58A8" w:rsidP="007E58A8" w14:paraId="3D12DBEF" w14:textId="77777777">
      <w:pPr>
        <w:pStyle w:val="FootnoteText"/>
      </w:pPr>
      <w:r>
        <w:rPr>
          <w:rStyle w:val="FootnoteReference"/>
        </w:rPr>
        <w:footnoteRef/>
      </w:r>
      <w:r>
        <w:t xml:space="preserve"> </w:t>
      </w:r>
      <w:r w:rsidR="000F58C1">
        <w:rPr>
          <w:i/>
          <w:iCs/>
        </w:rPr>
        <w:t>Id</w:t>
      </w:r>
      <w:r>
        <w:t xml:space="preserve">. § 1.1206(b).  Memoranda must contain a summary of the substance of the </w:t>
      </w:r>
      <w:r>
        <w:rPr>
          <w:i/>
        </w:rPr>
        <w:t xml:space="preserve">ex </w:t>
      </w:r>
      <w:r>
        <w:rPr>
          <w:i/>
        </w:rPr>
        <w:t>parte</w:t>
      </w:r>
      <w:r>
        <w:t xml:space="preserve"> presentation and not merely a listing of the subjects discussed.  More than a one or two sentence description of the views and arguments presented is generally required.  </w:t>
      </w:r>
      <w:r w:rsidR="000F58C1">
        <w:rPr>
          <w:i/>
          <w:iCs/>
        </w:rPr>
        <w:t>I</w:t>
      </w:r>
      <w:r>
        <w:rPr>
          <w:i/>
        </w:rPr>
        <w:t>d</w:t>
      </w:r>
      <w:r>
        <w:t>. § 1.1206(b)(1).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A77" w14:paraId="79A0C131" w14:textId="64BEA432">
    <w:pPr>
      <w:tabs>
        <w:tab w:val="center" w:pos="4680"/>
        <w:tab w:val="right" w:pos="9360"/>
      </w:tabs>
    </w:pPr>
    <w:r>
      <w:rPr>
        <w:b/>
      </w:rPr>
      <w:tab/>
    </w:r>
    <w:r>
      <w:rPr>
        <w:b/>
      </w:rPr>
      <w:t>Federal Communications Commission</w:t>
    </w:r>
    <w:r>
      <w:rPr>
        <w:b/>
      </w:rPr>
      <w:tab/>
    </w:r>
    <w:r w:rsidR="00DB18D6">
      <w:rPr>
        <w:b/>
      </w:rPr>
      <w:t>DA 22-</w:t>
    </w:r>
    <w:r w:rsidR="00E37E94">
      <w:rPr>
        <w:b/>
      </w:rPr>
      <w:t>1226</w:t>
    </w:r>
  </w:p>
  <w:p w:rsidR="00296A77" w14:paraId="27207E2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296A77" w14:paraId="2494295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6A77" w14:paraId="267402B8" w14:textId="77777777">
    <w:pPr>
      <w:pStyle w:val="Header"/>
    </w:pPr>
    <w:r>
      <w:rPr>
        <w:noProof/>
        <w:snapToGrid/>
      </w:rPr>
      <w:drawing>
        <wp:inline distT="0" distB="0" distL="0" distR="0">
          <wp:extent cx="5943600"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39"/>
    <w:rsid w:val="00020314"/>
    <w:rsid w:val="00043994"/>
    <w:rsid w:val="000725BB"/>
    <w:rsid w:val="000932E8"/>
    <w:rsid w:val="000972A7"/>
    <w:rsid w:val="000A459A"/>
    <w:rsid w:val="000A5379"/>
    <w:rsid w:val="000B4687"/>
    <w:rsid w:val="000C366D"/>
    <w:rsid w:val="000C3DF5"/>
    <w:rsid w:val="000D38B7"/>
    <w:rsid w:val="000D6294"/>
    <w:rsid w:val="000D6A08"/>
    <w:rsid w:val="000E38C4"/>
    <w:rsid w:val="000F58C1"/>
    <w:rsid w:val="00104FDE"/>
    <w:rsid w:val="00141ED0"/>
    <w:rsid w:val="00155F39"/>
    <w:rsid w:val="00163499"/>
    <w:rsid w:val="0016501D"/>
    <w:rsid w:val="00175291"/>
    <w:rsid w:val="001947A9"/>
    <w:rsid w:val="001A03E1"/>
    <w:rsid w:val="001B410D"/>
    <w:rsid w:val="001B7C85"/>
    <w:rsid w:val="001B7F54"/>
    <w:rsid w:val="001C3C43"/>
    <w:rsid w:val="001D5E5A"/>
    <w:rsid w:val="00203C44"/>
    <w:rsid w:val="00206114"/>
    <w:rsid w:val="00221324"/>
    <w:rsid w:val="0022158C"/>
    <w:rsid w:val="0022253D"/>
    <w:rsid w:val="00240733"/>
    <w:rsid w:val="002503F8"/>
    <w:rsid w:val="00251FD4"/>
    <w:rsid w:val="00255E2D"/>
    <w:rsid w:val="00273EDA"/>
    <w:rsid w:val="002876C0"/>
    <w:rsid w:val="00296043"/>
    <w:rsid w:val="00296A77"/>
    <w:rsid w:val="002B5923"/>
    <w:rsid w:val="002C3F31"/>
    <w:rsid w:val="002D0D22"/>
    <w:rsid w:val="002F09D6"/>
    <w:rsid w:val="002F1C13"/>
    <w:rsid w:val="00311742"/>
    <w:rsid w:val="00326A65"/>
    <w:rsid w:val="00331812"/>
    <w:rsid w:val="00353516"/>
    <w:rsid w:val="00367DFA"/>
    <w:rsid w:val="00375D58"/>
    <w:rsid w:val="00382FCC"/>
    <w:rsid w:val="003835A6"/>
    <w:rsid w:val="003835D3"/>
    <w:rsid w:val="003F10D5"/>
    <w:rsid w:val="00411396"/>
    <w:rsid w:val="004403BB"/>
    <w:rsid w:val="004453EF"/>
    <w:rsid w:val="004502FE"/>
    <w:rsid w:val="00457376"/>
    <w:rsid w:val="00471DD4"/>
    <w:rsid w:val="00496A29"/>
    <w:rsid w:val="004B689B"/>
    <w:rsid w:val="004F577F"/>
    <w:rsid w:val="00513AF2"/>
    <w:rsid w:val="00523099"/>
    <w:rsid w:val="0052665C"/>
    <w:rsid w:val="00545419"/>
    <w:rsid w:val="00550725"/>
    <w:rsid w:val="005637E0"/>
    <w:rsid w:val="00566E09"/>
    <w:rsid w:val="0056701A"/>
    <w:rsid w:val="0057173B"/>
    <w:rsid w:val="00580BB6"/>
    <w:rsid w:val="005855CB"/>
    <w:rsid w:val="00590E21"/>
    <w:rsid w:val="0059199E"/>
    <w:rsid w:val="00597C34"/>
    <w:rsid w:val="005E5D00"/>
    <w:rsid w:val="005F1BFF"/>
    <w:rsid w:val="005F4A4F"/>
    <w:rsid w:val="005F4F1E"/>
    <w:rsid w:val="00602E89"/>
    <w:rsid w:val="0060430C"/>
    <w:rsid w:val="00616DED"/>
    <w:rsid w:val="0062074D"/>
    <w:rsid w:val="00627628"/>
    <w:rsid w:val="00640686"/>
    <w:rsid w:val="00642019"/>
    <w:rsid w:val="00650CA8"/>
    <w:rsid w:val="006726FC"/>
    <w:rsid w:val="006757A9"/>
    <w:rsid w:val="00694814"/>
    <w:rsid w:val="00695137"/>
    <w:rsid w:val="006A6064"/>
    <w:rsid w:val="006C5AC4"/>
    <w:rsid w:val="006D1228"/>
    <w:rsid w:val="006E2ABD"/>
    <w:rsid w:val="006E6F2F"/>
    <w:rsid w:val="006F07A7"/>
    <w:rsid w:val="00731120"/>
    <w:rsid w:val="00731F4D"/>
    <w:rsid w:val="00773CA0"/>
    <w:rsid w:val="0078263F"/>
    <w:rsid w:val="007936D4"/>
    <w:rsid w:val="0079522A"/>
    <w:rsid w:val="007954E0"/>
    <w:rsid w:val="00796A25"/>
    <w:rsid w:val="007A007E"/>
    <w:rsid w:val="007A784A"/>
    <w:rsid w:val="007B05EC"/>
    <w:rsid w:val="007C0667"/>
    <w:rsid w:val="007C3381"/>
    <w:rsid w:val="007D3997"/>
    <w:rsid w:val="007D6E69"/>
    <w:rsid w:val="007E58A8"/>
    <w:rsid w:val="007F6BD8"/>
    <w:rsid w:val="00812619"/>
    <w:rsid w:val="00840A62"/>
    <w:rsid w:val="00841EE2"/>
    <w:rsid w:val="008659F3"/>
    <w:rsid w:val="0089115F"/>
    <w:rsid w:val="008B5824"/>
    <w:rsid w:val="008C3752"/>
    <w:rsid w:val="008C6437"/>
    <w:rsid w:val="00902377"/>
    <w:rsid w:val="0090406F"/>
    <w:rsid w:val="00922839"/>
    <w:rsid w:val="0092554C"/>
    <w:rsid w:val="00933362"/>
    <w:rsid w:val="0095703F"/>
    <w:rsid w:val="00971812"/>
    <w:rsid w:val="00973783"/>
    <w:rsid w:val="00976109"/>
    <w:rsid w:val="00997B9C"/>
    <w:rsid w:val="009A15A4"/>
    <w:rsid w:val="009A5A03"/>
    <w:rsid w:val="009B442A"/>
    <w:rsid w:val="009D6F00"/>
    <w:rsid w:val="00A05EFF"/>
    <w:rsid w:val="00A2788E"/>
    <w:rsid w:val="00A308E9"/>
    <w:rsid w:val="00A35D80"/>
    <w:rsid w:val="00A51679"/>
    <w:rsid w:val="00A81824"/>
    <w:rsid w:val="00A9789A"/>
    <w:rsid w:val="00AC0E36"/>
    <w:rsid w:val="00AE08EF"/>
    <w:rsid w:val="00AF28C9"/>
    <w:rsid w:val="00B13344"/>
    <w:rsid w:val="00B17797"/>
    <w:rsid w:val="00B20D1E"/>
    <w:rsid w:val="00B274CB"/>
    <w:rsid w:val="00B53920"/>
    <w:rsid w:val="00B637A6"/>
    <w:rsid w:val="00B8310E"/>
    <w:rsid w:val="00B90283"/>
    <w:rsid w:val="00B946F9"/>
    <w:rsid w:val="00B972BA"/>
    <w:rsid w:val="00BB510A"/>
    <w:rsid w:val="00BC726C"/>
    <w:rsid w:val="00BF7CF5"/>
    <w:rsid w:val="00C1390F"/>
    <w:rsid w:val="00C27211"/>
    <w:rsid w:val="00C4419B"/>
    <w:rsid w:val="00C75C36"/>
    <w:rsid w:val="00C76C93"/>
    <w:rsid w:val="00C8211E"/>
    <w:rsid w:val="00CB2159"/>
    <w:rsid w:val="00CB7CED"/>
    <w:rsid w:val="00CD4BCB"/>
    <w:rsid w:val="00CD609C"/>
    <w:rsid w:val="00CD78BB"/>
    <w:rsid w:val="00CE46AA"/>
    <w:rsid w:val="00D013AD"/>
    <w:rsid w:val="00D178C5"/>
    <w:rsid w:val="00D24F13"/>
    <w:rsid w:val="00D34CD6"/>
    <w:rsid w:val="00D35AFB"/>
    <w:rsid w:val="00D572E4"/>
    <w:rsid w:val="00D5781B"/>
    <w:rsid w:val="00D8111C"/>
    <w:rsid w:val="00DA5314"/>
    <w:rsid w:val="00DB18D6"/>
    <w:rsid w:val="00DC668D"/>
    <w:rsid w:val="00DE43E9"/>
    <w:rsid w:val="00DF04C0"/>
    <w:rsid w:val="00DF6D89"/>
    <w:rsid w:val="00E07904"/>
    <w:rsid w:val="00E17EA4"/>
    <w:rsid w:val="00E269FB"/>
    <w:rsid w:val="00E30AD3"/>
    <w:rsid w:val="00E36597"/>
    <w:rsid w:val="00E37E94"/>
    <w:rsid w:val="00E404AD"/>
    <w:rsid w:val="00E405E2"/>
    <w:rsid w:val="00E47B91"/>
    <w:rsid w:val="00E669BA"/>
    <w:rsid w:val="00E8437D"/>
    <w:rsid w:val="00EB0878"/>
    <w:rsid w:val="00EB5AFA"/>
    <w:rsid w:val="00EC51B8"/>
    <w:rsid w:val="00EC5241"/>
    <w:rsid w:val="00EF4446"/>
    <w:rsid w:val="00F27882"/>
    <w:rsid w:val="00F4059D"/>
    <w:rsid w:val="00F538A2"/>
    <w:rsid w:val="00F54067"/>
    <w:rsid w:val="00F550A5"/>
    <w:rsid w:val="00F73353"/>
    <w:rsid w:val="00F872E3"/>
    <w:rsid w:val="00FA18A3"/>
    <w:rsid w:val="00FB728B"/>
    <w:rsid w:val="00FC4215"/>
    <w:rsid w:val="00FC443B"/>
    <w:rsid w:val="00FC5EE7"/>
    <w:rsid w:val="00FD3973"/>
    <w:rsid w:val="00FD7B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18A6C3"/>
  <w15:chartTrackingRefBased/>
  <w15:docId w15:val="{153ACD35-B094-4D5E-BAA3-5246D614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Footnote Text Char1 Char Char1 Char,Footnote Text Char2 Char,Footnote Text Char3,Footnote Text Char3 Char Char Char Char Char,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Footnote Text Char Char Char Char,Footnote Text Char Char1 Char Char Char Char,Footnote Text Char1 Char Char1 Char Char,Footnote Text Char1 Char1,Footnote Text Char2 Char Char,Footnote Text Char3 Char,fn Char1"/>
    <w:link w:val="FootnoteText"/>
    <w:rsid w:val="007E58A8"/>
  </w:style>
  <w:style w:type="paragraph" w:styleId="ListParagraph">
    <w:name w:val="List Paragraph"/>
    <w:basedOn w:val="Normal"/>
    <w:uiPriority w:val="34"/>
    <w:qFormat/>
    <w:rsid w:val="007E58A8"/>
    <w:pPr>
      <w:ind w:left="720"/>
      <w:contextualSpacing/>
    </w:pPr>
  </w:style>
  <w:style w:type="character" w:customStyle="1" w:styleId="ParaNumChar1">
    <w:name w:val="ParaNum Char1"/>
    <w:link w:val="ParaNum"/>
    <w:locked/>
    <w:rsid w:val="007E58A8"/>
    <w:rPr>
      <w:snapToGrid w:val="0"/>
      <w:kern w:val="28"/>
      <w:sz w:val="22"/>
    </w:rPr>
  </w:style>
  <w:style w:type="paragraph" w:styleId="Revision">
    <w:name w:val="Revision"/>
    <w:hidden/>
    <w:uiPriority w:val="99"/>
    <w:semiHidden/>
    <w:rsid w:val="006D1228"/>
    <w:rPr>
      <w:snapToGrid w:val="0"/>
      <w:kern w:val="28"/>
      <w:sz w:val="22"/>
    </w:rPr>
  </w:style>
  <w:style w:type="character" w:styleId="CommentReference">
    <w:name w:val="annotation reference"/>
    <w:basedOn w:val="DefaultParagraphFont"/>
    <w:uiPriority w:val="99"/>
    <w:semiHidden/>
    <w:unhideWhenUsed/>
    <w:rsid w:val="00E8437D"/>
    <w:rPr>
      <w:sz w:val="16"/>
      <w:szCs w:val="16"/>
    </w:rPr>
  </w:style>
  <w:style w:type="paragraph" w:styleId="CommentText">
    <w:name w:val="annotation text"/>
    <w:basedOn w:val="Normal"/>
    <w:link w:val="CommentTextChar"/>
    <w:uiPriority w:val="99"/>
    <w:semiHidden/>
    <w:unhideWhenUsed/>
    <w:rsid w:val="00E8437D"/>
    <w:rPr>
      <w:sz w:val="20"/>
    </w:rPr>
  </w:style>
  <w:style w:type="character" w:customStyle="1" w:styleId="CommentTextChar">
    <w:name w:val="Comment Text Char"/>
    <w:basedOn w:val="DefaultParagraphFont"/>
    <w:link w:val="CommentText"/>
    <w:uiPriority w:val="99"/>
    <w:semiHidden/>
    <w:rsid w:val="00E8437D"/>
    <w:rPr>
      <w:snapToGrid w:val="0"/>
      <w:kern w:val="28"/>
    </w:rPr>
  </w:style>
  <w:style w:type="paragraph" w:styleId="CommentSubject">
    <w:name w:val="annotation subject"/>
    <w:basedOn w:val="CommentText"/>
    <w:next w:val="CommentText"/>
    <w:link w:val="CommentSubjectChar"/>
    <w:uiPriority w:val="99"/>
    <w:semiHidden/>
    <w:unhideWhenUsed/>
    <w:rsid w:val="00E8437D"/>
    <w:rPr>
      <w:b/>
      <w:bCs/>
    </w:rPr>
  </w:style>
  <w:style w:type="character" w:customStyle="1" w:styleId="CommentSubjectChar">
    <w:name w:val="Comment Subject Char"/>
    <w:basedOn w:val="CommentTextChar"/>
    <w:link w:val="CommentSubject"/>
    <w:uiPriority w:val="99"/>
    <w:semiHidden/>
    <w:rsid w:val="00E8437D"/>
    <w:rPr>
      <w:b/>
      <w:bCs/>
      <w:snapToGrid w:val="0"/>
      <w:kern w:val="28"/>
    </w:rPr>
  </w:style>
  <w:style w:type="character" w:customStyle="1" w:styleId="stdref">
    <w:name w:val="stdref"/>
    <w:basedOn w:val="DefaultParagraphFont"/>
    <w:rsid w:val="006757A9"/>
  </w:style>
  <w:style w:type="character" w:styleId="UnresolvedMention">
    <w:name w:val="Unresolved Mention"/>
    <w:basedOn w:val="DefaultParagraphFont"/>
    <w:uiPriority w:val="99"/>
    <w:rsid w:val="006F07A7"/>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rsid w:val="00C7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Albert.Shuldiner@fcc.gov" TargetMode="External" /><Relationship Id="rId7" Type="http://schemas.openxmlformats.org/officeDocument/2006/relationships/hyperlink" Target="mailto:Priscilla.Lee@fcc.gov" TargetMode="External" /><Relationship Id="rId8" Type="http://schemas.openxmlformats.org/officeDocument/2006/relationships/hyperlink" Target="mailto:Thomas.Nessinger@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