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9D69ED" w:rsidP="009D69ED" w14:paraId="1AAE365A" w14:textId="58B2C6BD">
      <w:pPr>
        <w:ind w:left="7200"/>
        <w:rPr>
          <w:b/>
          <w:color w:val="000000"/>
          <w:szCs w:val="22"/>
        </w:rPr>
      </w:pPr>
      <w:r w:rsidRPr="00376464">
        <w:rPr>
          <w:b/>
          <w:color w:val="000000"/>
          <w:szCs w:val="22"/>
        </w:rPr>
        <w:t>DA 2</w:t>
      </w:r>
      <w:r w:rsidR="006D53B8">
        <w:rPr>
          <w:b/>
          <w:color w:val="000000"/>
          <w:szCs w:val="22"/>
        </w:rPr>
        <w:t>2-</w:t>
      </w:r>
      <w:r w:rsidR="00B8395C">
        <w:rPr>
          <w:b/>
          <w:color w:val="000000"/>
          <w:szCs w:val="22"/>
        </w:rPr>
        <w:t>122</w:t>
      </w:r>
    </w:p>
    <w:p w:rsidR="00376464" w:rsidRPr="00376464" w:rsidP="009D69ED" w14:paraId="6325CECE" w14:textId="46715255">
      <w:pPr>
        <w:ind w:left="7200"/>
        <w:rPr>
          <w:b/>
          <w:color w:val="000000"/>
          <w:szCs w:val="22"/>
        </w:rPr>
      </w:pPr>
      <w:r>
        <w:rPr>
          <w:b/>
          <w:color w:val="000000"/>
          <w:szCs w:val="22"/>
        </w:rPr>
        <w:t>Febr</w:t>
      </w:r>
      <w:r w:rsidR="006D6B63">
        <w:rPr>
          <w:b/>
          <w:color w:val="000000"/>
          <w:szCs w:val="22"/>
        </w:rPr>
        <w:t>uary</w:t>
      </w:r>
      <w:r w:rsidRPr="00376464" w:rsidR="006D6B63">
        <w:rPr>
          <w:b/>
          <w:color w:val="000000"/>
          <w:szCs w:val="22"/>
        </w:rPr>
        <w:t xml:space="preserve"> </w:t>
      </w:r>
      <w:r>
        <w:rPr>
          <w:b/>
          <w:color w:val="000000"/>
          <w:szCs w:val="22"/>
        </w:rPr>
        <w:t>8</w:t>
      </w:r>
      <w:r w:rsidRPr="00376464" w:rsidR="006D6B63">
        <w:rPr>
          <w:b/>
          <w:color w:val="000000"/>
          <w:szCs w:val="22"/>
        </w:rPr>
        <w:t>, 202</w:t>
      </w:r>
      <w:r w:rsidR="00E749E0">
        <w:rPr>
          <w:b/>
          <w:color w:val="000000"/>
          <w:szCs w:val="22"/>
        </w:rPr>
        <w:t>2</w:t>
      </w:r>
    </w:p>
    <w:p w:rsidR="00376464" w:rsidRPr="00376464" w:rsidP="00376464" w14:paraId="3C7BA6A7" w14:textId="77777777">
      <w:pPr>
        <w:spacing w:before="60"/>
        <w:jc w:val="right"/>
        <w:rPr>
          <w:b/>
          <w:color w:val="000000"/>
          <w:szCs w:val="22"/>
        </w:rPr>
      </w:pPr>
    </w:p>
    <w:p w:rsidR="006548DD" w:rsidP="00376464" w14:paraId="4FDB2A3B" w14:textId="61EF4C41">
      <w:pPr>
        <w:jc w:val="center"/>
        <w:rPr>
          <w:b/>
          <w:color w:val="000000"/>
          <w:szCs w:val="22"/>
        </w:rPr>
      </w:pPr>
      <w:r>
        <w:rPr>
          <w:b/>
          <w:color w:val="000000"/>
          <w:szCs w:val="22"/>
        </w:rPr>
        <w:t xml:space="preserve">DOMESTIC 214 </w:t>
      </w:r>
      <w:r>
        <w:rPr>
          <w:b/>
          <w:color w:val="000000"/>
          <w:szCs w:val="22"/>
        </w:rPr>
        <w:t>APPLICATION</w:t>
      </w:r>
      <w:r w:rsidR="005C32F3">
        <w:rPr>
          <w:b/>
          <w:color w:val="000000"/>
          <w:szCs w:val="22"/>
        </w:rPr>
        <w:t>S</w:t>
      </w:r>
      <w:r>
        <w:rPr>
          <w:b/>
          <w:color w:val="000000"/>
          <w:szCs w:val="22"/>
        </w:rPr>
        <w:t xml:space="preserve"> GRANTED FOR THE TRANSFER </w:t>
      </w:r>
      <w:r w:rsidRPr="00376464" w:rsidR="006D6B63">
        <w:rPr>
          <w:b/>
          <w:color w:val="000000"/>
          <w:szCs w:val="22"/>
        </w:rPr>
        <w:t xml:space="preserve">OF </w:t>
      </w:r>
    </w:p>
    <w:p w:rsidR="00376464" w:rsidRPr="00376464" w:rsidP="00376464" w14:paraId="6EB52B22" w14:textId="5BB87E89">
      <w:pPr>
        <w:jc w:val="center"/>
        <w:rPr>
          <w:b/>
          <w:color w:val="000000"/>
          <w:szCs w:val="22"/>
        </w:rPr>
      </w:pPr>
      <w:r>
        <w:rPr>
          <w:b/>
          <w:color w:val="000000"/>
          <w:szCs w:val="22"/>
        </w:rPr>
        <w:t>SERVICE ELECTRIC TELEPHONE COMPANY, LLC</w:t>
      </w:r>
      <w:r w:rsidRPr="00376464" w:rsidR="006D6B63">
        <w:rPr>
          <w:b/>
          <w:color w:val="000000"/>
          <w:szCs w:val="22"/>
        </w:rPr>
        <w:t xml:space="preserve"> </w:t>
      </w:r>
    </w:p>
    <w:p w:rsidR="00376464" w:rsidRPr="00376464" w:rsidP="00376464" w14:paraId="3744A8B8" w14:textId="77777777">
      <w:pPr>
        <w:jc w:val="right"/>
        <w:rPr>
          <w:b/>
          <w:color w:val="000000"/>
          <w:szCs w:val="22"/>
        </w:rPr>
      </w:pPr>
    </w:p>
    <w:p w:rsidR="00376464" w:rsidRPr="00376464" w:rsidP="00376464" w14:paraId="60096DF0" w14:textId="7CDF3064">
      <w:pPr>
        <w:widowControl w:val="0"/>
        <w:jc w:val="center"/>
        <w:rPr>
          <w:b/>
          <w:szCs w:val="22"/>
        </w:rPr>
      </w:pPr>
      <w:r w:rsidRPr="00376464">
        <w:rPr>
          <w:b/>
          <w:color w:val="000000"/>
          <w:szCs w:val="22"/>
        </w:rPr>
        <w:t>WC Docket No</w:t>
      </w:r>
      <w:r w:rsidR="00507F97">
        <w:rPr>
          <w:b/>
          <w:color w:val="000000"/>
          <w:szCs w:val="22"/>
        </w:rPr>
        <w:t>s</w:t>
      </w:r>
      <w:r w:rsidRPr="00376464">
        <w:rPr>
          <w:b/>
          <w:color w:val="000000"/>
          <w:szCs w:val="22"/>
        </w:rPr>
        <w:t xml:space="preserve">. </w:t>
      </w:r>
      <w:r w:rsidRPr="00376464">
        <w:rPr>
          <w:b/>
          <w:szCs w:val="22"/>
        </w:rPr>
        <w:t>2</w:t>
      </w:r>
      <w:r w:rsidR="00A30656">
        <w:rPr>
          <w:b/>
          <w:szCs w:val="22"/>
        </w:rPr>
        <w:t>1-272, 21-444</w:t>
      </w:r>
    </w:p>
    <w:p w:rsidR="00376464" w:rsidRPr="00376464" w:rsidP="00376464" w14:paraId="64CB7AE2" w14:textId="77777777">
      <w:pPr>
        <w:widowControl w:val="0"/>
        <w:jc w:val="center"/>
        <w:rPr>
          <w:b/>
          <w:szCs w:val="22"/>
        </w:rPr>
      </w:pPr>
    </w:p>
    <w:p w:rsidR="00D80F4F" w:rsidP="00D80F4F" w14:paraId="2B7ADE5B" w14:textId="773194B2">
      <w:pPr>
        <w:autoSpaceDE w:val="0"/>
        <w:autoSpaceDN w:val="0"/>
        <w:adjustRightInd w:val="0"/>
        <w:spacing w:after="120"/>
        <w:ind w:firstLine="720"/>
        <w:rPr>
          <w:szCs w:val="22"/>
        </w:rPr>
      </w:pPr>
      <w:r w:rsidRPr="00EA09BE">
        <w:rPr>
          <w:szCs w:val="22"/>
        </w:rPr>
        <w:t xml:space="preserve">By this Public Notice, the Wireline Competition Bureau </w:t>
      </w:r>
      <w:r>
        <w:rPr>
          <w:szCs w:val="22"/>
        </w:rPr>
        <w:t>grants</w:t>
      </w:r>
      <w:r w:rsidRPr="00EA09BE">
        <w:rPr>
          <w:szCs w:val="22"/>
        </w:rPr>
        <w:t xml:space="preserve"> </w:t>
      </w:r>
      <w:r>
        <w:rPr>
          <w:szCs w:val="22"/>
        </w:rPr>
        <w:t xml:space="preserve">two related </w:t>
      </w:r>
      <w:r w:rsidRPr="00EA09BE">
        <w:rPr>
          <w:szCs w:val="22"/>
        </w:rPr>
        <w:t xml:space="preserve">applications filed by Service Electric Telephone Company, LLC (SET), Service Electric Cable T.V., Inc., (SECTV), and Ironton Telephone Company (ITC) (collectively, Applicants), pursuant to section 214 of the Communications Act of 1934, as amended, and sections 63.03-04 of the Commission’s rules, </w:t>
      </w:r>
      <w:bookmarkStart w:id="1" w:name="_Hlk77776257"/>
      <w:r w:rsidRPr="00EA09BE">
        <w:rPr>
          <w:szCs w:val="22"/>
        </w:rPr>
        <w:t>requesting consent for 1) I</w:t>
      </w:r>
      <w:r>
        <w:rPr>
          <w:szCs w:val="22"/>
        </w:rPr>
        <w:t>TC</w:t>
      </w:r>
      <w:r w:rsidRPr="00EA09BE">
        <w:rPr>
          <w:szCs w:val="22"/>
        </w:rPr>
        <w:t xml:space="preserve"> to acquire 100% control of SET</w:t>
      </w:r>
      <w:r>
        <w:rPr>
          <w:szCs w:val="22"/>
        </w:rPr>
        <w:t xml:space="preserve">, and 2) </w:t>
      </w:r>
      <w:r w:rsidRPr="00EA09BE">
        <w:rPr>
          <w:szCs w:val="22"/>
        </w:rPr>
        <w:t>SET to transfer certain assets, including part of its customer base, to SECTV</w:t>
      </w:r>
      <w:bookmarkEnd w:id="1"/>
      <w:r w:rsidRPr="00EA09BE">
        <w:rPr>
          <w:szCs w:val="22"/>
        </w:rPr>
        <w:t>.</w:t>
      </w:r>
      <w:r>
        <w:rPr>
          <w:rStyle w:val="FootnoteReference"/>
          <w:szCs w:val="22"/>
        </w:rPr>
        <w:footnoteReference w:id="3"/>
      </w:r>
      <w:r w:rsidRPr="00EA09BE">
        <w:rPr>
          <w:szCs w:val="22"/>
        </w:rPr>
        <w:t xml:space="preserve">  </w:t>
      </w:r>
    </w:p>
    <w:p w:rsidR="00186CBD" w:rsidP="00186CBD" w14:paraId="0D93807E" w14:textId="68181753">
      <w:pPr>
        <w:autoSpaceDE w:val="0"/>
        <w:autoSpaceDN w:val="0"/>
        <w:adjustRightInd w:val="0"/>
        <w:ind w:firstLine="720"/>
        <w:rPr>
          <w:snapToGrid w:val="0"/>
          <w:color w:val="000000"/>
          <w:kern w:val="28"/>
          <w:szCs w:val="22"/>
        </w:rPr>
      </w:pPr>
      <w:r w:rsidRPr="00376464">
        <w:rPr>
          <w:color w:val="000000"/>
          <w:szCs w:val="22"/>
        </w:rPr>
        <w:t xml:space="preserve">  </w:t>
      </w:r>
      <w:r w:rsidRPr="00186CBD">
        <w:rPr>
          <w:snapToGrid w:val="0"/>
          <w:color w:val="000000"/>
          <w:kern w:val="28"/>
          <w:szCs w:val="24"/>
        </w:rPr>
        <w:t xml:space="preserve">On </w:t>
      </w:r>
      <w:r>
        <w:rPr>
          <w:snapToGrid w:val="0"/>
          <w:color w:val="000000"/>
          <w:kern w:val="28"/>
          <w:szCs w:val="24"/>
        </w:rPr>
        <w:t>Dec</w:t>
      </w:r>
      <w:r w:rsidRPr="00186CBD">
        <w:rPr>
          <w:snapToGrid w:val="0"/>
          <w:color w:val="000000"/>
          <w:kern w:val="28"/>
          <w:szCs w:val="24"/>
        </w:rPr>
        <w:t xml:space="preserve">ember </w:t>
      </w:r>
      <w:r>
        <w:rPr>
          <w:snapToGrid w:val="0"/>
          <w:color w:val="000000"/>
          <w:kern w:val="28"/>
          <w:szCs w:val="24"/>
        </w:rPr>
        <w:t>8</w:t>
      </w:r>
      <w:r w:rsidRPr="00186CBD">
        <w:rPr>
          <w:snapToGrid w:val="0"/>
          <w:color w:val="000000"/>
          <w:kern w:val="28"/>
          <w:szCs w:val="24"/>
        </w:rPr>
        <w:t>, 202</w:t>
      </w:r>
      <w:r>
        <w:rPr>
          <w:snapToGrid w:val="0"/>
          <w:color w:val="000000"/>
          <w:kern w:val="28"/>
          <w:szCs w:val="24"/>
        </w:rPr>
        <w:t>1</w:t>
      </w:r>
      <w:r w:rsidRPr="00186CBD">
        <w:rPr>
          <w:snapToGrid w:val="0"/>
          <w:color w:val="000000"/>
          <w:kern w:val="28"/>
          <w:szCs w:val="24"/>
        </w:rPr>
        <w:t xml:space="preserve">, </w:t>
      </w:r>
      <w:r w:rsidRPr="00186CBD">
        <w:rPr>
          <w:snapToGrid w:val="0"/>
          <w:color w:val="000000"/>
          <w:kern w:val="28"/>
        </w:rPr>
        <w:t xml:space="preserve">the Bureau released a public notice seeking comment on the </w:t>
      </w:r>
      <w:r w:rsidR="005C32F3">
        <w:rPr>
          <w:snapToGrid w:val="0"/>
          <w:color w:val="000000"/>
          <w:kern w:val="28"/>
        </w:rPr>
        <w:t>A</w:t>
      </w:r>
      <w:r w:rsidRPr="00186CBD">
        <w:rPr>
          <w:snapToGrid w:val="0"/>
          <w:color w:val="000000"/>
          <w:kern w:val="28"/>
        </w:rPr>
        <w:t>pplication</w:t>
      </w:r>
      <w:r w:rsidR="005C32F3">
        <w:rPr>
          <w:snapToGrid w:val="0"/>
          <w:color w:val="000000"/>
          <w:kern w:val="28"/>
        </w:rPr>
        <w:t>s</w:t>
      </w:r>
      <w:r w:rsidRPr="00186CBD">
        <w:rPr>
          <w:snapToGrid w:val="0"/>
          <w:color w:val="000000"/>
          <w:kern w:val="28"/>
          <w:szCs w:val="22"/>
        </w:rPr>
        <w:t>.</w:t>
      </w:r>
      <w:r>
        <w:rPr>
          <w:snapToGrid w:val="0"/>
          <w:kern w:val="28"/>
          <w:szCs w:val="22"/>
          <w:vertAlign w:val="superscript"/>
        </w:rPr>
        <w:footnoteReference w:id="4"/>
      </w:r>
      <w:r w:rsidRPr="00186CBD">
        <w:rPr>
          <w:snapToGrid w:val="0"/>
          <w:color w:val="000000"/>
          <w:kern w:val="28"/>
          <w:szCs w:val="22"/>
        </w:rPr>
        <w:t xml:space="preserve">  No party filed comments in opposition to a grant of the Application</w:t>
      </w:r>
      <w:r w:rsidR="005C32F3">
        <w:rPr>
          <w:snapToGrid w:val="0"/>
          <w:color w:val="000000"/>
          <w:kern w:val="28"/>
          <w:szCs w:val="22"/>
        </w:rPr>
        <w:t>s</w:t>
      </w:r>
      <w:r w:rsidRPr="00186CBD">
        <w:rPr>
          <w:snapToGrid w:val="0"/>
          <w:color w:val="000000"/>
          <w:kern w:val="28"/>
          <w:szCs w:val="22"/>
        </w:rPr>
        <w:t>, and the Bureau finds, upon consideration of the record, that granting the Application</w:t>
      </w:r>
      <w:r w:rsidR="005C32F3">
        <w:rPr>
          <w:snapToGrid w:val="0"/>
          <w:color w:val="000000"/>
          <w:kern w:val="28"/>
          <w:szCs w:val="22"/>
        </w:rPr>
        <w:t>s</w:t>
      </w:r>
      <w:r w:rsidRPr="00186CBD">
        <w:rPr>
          <w:snapToGrid w:val="0"/>
          <w:color w:val="000000"/>
          <w:kern w:val="28"/>
          <w:szCs w:val="22"/>
        </w:rPr>
        <w:t xml:space="preserve"> will serve the public interest, convenience, and necessity.</w:t>
      </w:r>
      <w:r>
        <w:rPr>
          <w:snapToGrid w:val="0"/>
          <w:kern w:val="28"/>
          <w:szCs w:val="22"/>
          <w:vertAlign w:val="superscript"/>
        </w:rPr>
        <w:footnoteReference w:id="5"/>
      </w:r>
      <w:r w:rsidRPr="00186CBD">
        <w:rPr>
          <w:snapToGrid w:val="0"/>
          <w:color w:val="000000"/>
          <w:kern w:val="28"/>
          <w:szCs w:val="22"/>
        </w:rPr>
        <w:t xml:space="preserve">  Pursuant to section 1.103 of the Commission's rules, 47 C.F.R. § </w:t>
      </w:r>
      <w:r w:rsidRPr="00186CBD">
        <w:rPr>
          <w:snapToGrid w:val="0"/>
          <w:color w:val="000000"/>
          <w:kern w:val="28"/>
          <w:szCs w:val="22"/>
        </w:rPr>
        <w:t xml:space="preserve">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7B2C2E" w:rsidP="003921C1" w14:paraId="6F7D5104" w14:textId="7068EE0D">
      <w:pPr>
        <w:rPr>
          <w:szCs w:val="22"/>
        </w:rPr>
      </w:pPr>
      <w:r>
        <w:rPr>
          <w:szCs w:val="22"/>
        </w:rPr>
        <w:t xml:space="preserve"> </w:t>
      </w:r>
    </w:p>
    <w:p w:rsidR="00376464" w:rsidRPr="00376464" w:rsidP="00A30656" w14:paraId="274E9617" w14:textId="2CF3FB3C">
      <w:pPr>
        <w:ind w:left="720"/>
        <w:rPr>
          <w:szCs w:val="22"/>
        </w:rPr>
      </w:pPr>
      <w:r>
        <w:rPr>
          <w:szCs w:val="22"/>
        </w:rPr>
        <w:t>Domestic Section 214 Application</w:t>
      </w:r>
      <w:r w:rsidR="00A30656">
        <w:rPr>
          <w:szCs w:val="22"/>
        </w:rPr>
        <w:t>s</w:t>
      </w:r>
      <w:r>
        <w:rPr>
          <w:szCs w:val="22"/>
        </w:rPr>
        <w:t xml:space="preserve"> Filed for the </w:t>
      </w:r>
      <w:r w:rsidR="00A30656">
        <w:rPr>
          <w:szCs w:val="22"/>
        </w:rPr>
        <w:t>Transfer of Service Electric Telephone Company, LLC</w:t>
      </w:r>
      <w:r>
        <w:rPr>
          <w:szCs w:val="22"/>
        </w:rPr>
        <w:t>, WC Docket No</w:t>
      </w:r>
      <w:r w:rsidR="00A30656">
        <w:rPr>
          <w:szCs w:val="22"/>
        </w:rPr>
        <w:t>s</w:t>
      </w:r>
      <w:r>
        <w:rPr>
          <w:szCs w:val="22"/>
        </w:rPr>
        <w:t>. 2</w:t>
      </w:r>
      <w:r w:rsidR="00A30656">
        <w:rPr>
          <w:szCs w:val="22"/>
        </w:rPr>
        <w:t>1</w:t>
      </w:r>
      <w:r>
        <w:rPr>
          <w:szCs w:val="22"/>
        </w:rPr>
        <w:t>-</w:t>
      </w:r>
      <w:r w:rsidR="00A30656">
        <w:rPr>
          <w:szCs w:val="22"/>
        </w:rPr>
        <w:t>272</w:t>
      </w:r>
      <w:r>
        <w:rPr>
          <w:szCs w:val="22"/>
        </w:rPr>
        <w:t xml:space="preserve">, </w:t>
      </w:r>
      <w:r w:rsidR="00A46608">
        <w:rPr>
          <w:szCs w:val="22"/>
        </w:rPr>
        <w:t xml:space="preserve">21-444, </w:t>
      </w:r>
      <w:r>
        <w:rPr>
          <w:szCs w:val="22"/>
        </w:rPr>
        <w:t>Public Notice, DA 2</w:t>
      </w:r>
      <w:r w:rsidR="00A30656">
        <w:rPr>
          <w:szCs w:val="22"/>
        </w:rPr>
        <w:t>1</w:t>
      </w:r>
      <w:r>
        <w:rPr>
          <w:szCs w:val="22"/>
        </w:rPr>
        <w:t>-</w:t>
      </w:r>
      <w:r w:rsidR="00A30656">
        <w:rPr>
          <w:szCs w:val="22"/>
        </w:rPr>
        <w:t>1526</w:t>
      </w:r>
      <w:r>
        <w:rPr>
          <w:szCs w:val="22"/>
        </w:rPr>
        <w:t xml:space="preserve"> (WCB 202</w:t>
      </w:r>
      <w:r w:rsidR="00E749E0">
        <w:rPr>
          <w:szCs w:val="22"/>
        </w:rPr>
        <w:t>1</w:t>
      </w:r>
      <w:r>
        <w:rPr>
          <w:szCs w:val="22"/>
        </w:rPr>
        <w:t>).</w:t>
      </w:r>
    </w:p>
    <w:p w:rsidR="00376464" w:rsidRPr="00376464" w:rsidP="00376464" w14:paraId="26C25173" w14:textId="77777777">
      <w:pPr>
        <w:widowControl w:val="0"/>
        <w:autoSpaceDE w:val="0"/>
        <w:autoSpaceDN w:val="0"/>
        <w:adjustRightInd w:val="0"/>
        <w:rPr>
          <w:snapToGrid w:val="0"/>
          <w:kern w:val="28"/>
        </w:rPr>
      </w:pPr>
    </w:p>
    <w:p w:rsidR="00376464" w:rsidP="00377D89" w14:paraId="6747A797" w14:textId="40192405">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E02506">
        <w:t>Dennis Johnson</w:t>
      </w:r>
      <w:r w:rsidR="00480E4B">
        <w:t xml:space="preserve"> </w:t>
      </w:r>
      <w:r w:rsidRPr="00376464">
        <w:t>at (202) 418-</w:t>
      </w:r>
      <w:r w:rsidR="00E02506">
        <w:t>0809</w:t>
      </w:r>
      <w:r w:rsidRPr="00376464">
        <w:t>, Competition Policy Division, Wireline Competition Bureau.</w:t>
      </w:r>
    </w:p>
    <w:p w:rsidR="00377D89" w:rsidRPr="00377D89" w:rsidP="00377D89" w14:paraId="1F87A797" w14:textId="77777777">
      <w:pPr>
        <w:ind w:firstLine="720"/>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33E3" w14:paraId="479D83B9" w14:textId="77777777">
      <w:r>
        <w:separator/>
      </w:r>
    </w:p>
  </w:footnote>
  <w:footnote w:type="continuationSeparator" w:id="1">
    <w:p w:rsidR="007A33E3" w14:paraId="3E2C551D" w14:textId="77777777">
      <w:r>
        <w:continuationSeparator/>
      </w:r>
    </w:p>
  </w:footnote>
  <w:footnote w:type="continuationNotice" w:id="2">
    <w:p w:rsidR="007A33E3" w14:paraId="7173683F" w14:textId="77777777"/>
  </w:footnote>
  <w:footnote w:id="3">
    <w:p w:rsidR="008A2D44" w:rsidRPr="00AC61C0" w:rsidP="008A2D44" w14:paraId="3F1A4CCD" w14:textId="39CB43CC">
      <w:pPr>
        <w:spacing w:after="120"/>
        <w:rPr>
          <w:bCs/>
          <w:sz w:val="20"/>
        </w:rPr>
      </w:pPr>
      <w:r w:rsidRPr="00AC61C0">
        <w:rPr>
          <w:rStyle w:val="FootnoteReference"/>
          <w:sz w:val="20"/>
        </w:rPr>
        <w:footnoteRef/>
      </w:r>
      <w:r w:rsidRPr="00AC61C0">
        <w:rPr>
          <w:sz w:val="20"/>
        </w:rPr>
        <w:t xml:space="preserve"> </w:t>
      </w:r>
      <w:r w:rsidRPr="00AC61C0">
        <w:rPr>
          <w:i/>
          <w:sz w:val="20"/>
        </w:rPr>
        <w:t>See</w:t>
      </w:r>
      <w:r w:rsidRPr="00AC61C0">
        <w:rPr>
          <w:sz w:val="20"/>
        </w:rPr>
        <w:t xml:space="preserve"> 47 U.S.C. § 214; 47 CFR §§ 63.03-04.  Joint Application to Transfer Control of Service Electric Telephone Company, LLC to Ironton Telephone Company, WC Docket No. 21-272 (filed on </w:t>
      </w:r>
      <w:r>
        <w:rPr>
          <w:sz w:val="20"/>
        </w:rPr>
        <w:t>June 16, 2021</w:t>
      </w:r>
      <w:r w:rsidRPr="00AC61C0">
        <w:rPr>
          <w:sz w:val="20"/>
        </w:rPr>
        <w:t>)</w:t>
      </w:r>
      <w:r w:rsidR="005C32F3">
        <w:rPr>
          <w:sz w:val="20"/>
        </w:rPr>
        <w:t xml:space="preserve"> (Ironton/SET Application)</w:t>
      </w:r>
      <w:r>
        <w:rPr>
          <w:sz w:val="20"/>
        </w:rPr>
        <w:t>.</w:t>
      </w:r>
      <w:r w:rsidRPr="00AC61C0">
        <w:rPr>
          <w:bCs/>
          <w:sz w:val="20"/>
        </w:rPr>
        <w:t xml:space="preserve">  Applicants filed supplements to their application on July 1, 2021 and </w:t>
      </w:r>
      <w:r>
        <w:rPr>
          <w:bCs/>
          <w:sz w:val="20"/>
        </w:rPr>
        <w:t>November 15, 2021</w:t>
      </w:r>
      <w:r w:rsidRPr="00AC61C0">
        <w:rPr>
          <w:bCs/>
          <w:sz w:val="20"/>
        </w:rPr>
        <w:t xml:space="preserve">.  </w:t>
      </w:r>
      <w:bookmarkStart w:id="2" w:name="_Hlk89266650"/>
      <w:r w:rsidRPr="00AC61C0">
        <w:rPr>
          <w:bCs/>
          <w:sz w:val="20"/>
        </w:rPr>
        <w:t xml:space="preserve">Letter from Elisabeth H. Ross, Counsel for Ironton Telephone Company and Service Electric Tel. Co., LLC., to Marlene H. Dortch, Secretary, FCC (July 1, 2021) (filed in WC Docket No. 21-272) </w:t>
      </w:r>
      <w:r>
        <w:rPr>
          <w:bCs/>
          <w:sz w:val="20"/>
        </w:rPr>
        <w:t xml:space="preserve">(July 1 </w:t>
      </w:r>
      <w:r w:rsidRPr="00B10AB1">
        <w:rPr>
          <w:bCs/>
          <w:i/>
          <w:iCs/>
          <w:sz w:val="20"/>
        </w:rPr>
        <w:t>Ex Parte</w:t>
      </w:r>
      <w:r>
        <w:rPr>
          <w:bCs/>
          <w:sz w:val="20"/>
        </w:rPr>
        <w:t xml:space="preserve"> Letter)</w:t>
      </w:r>
      <w:bookmarkEnd w:id="2"/>
      <w:r>
        <w:rPr>
          <w:bCs/>
          <w:sz w:val="20"/>
        </w:rPr>
        <w:t xml:space="preserve">; </w:t>
      </w:r>
      <w:r w:rsidRPr="00AC61C0">
        <w:rPr>
          <w:bCs/>
          <w:sz w:val="20"/>
        </w:rPr>
        <w:t xml:space="preserve">Letter from </w:t>
      </w:r>
      <w:r>
        <w:rPr>
          <w:bCs/>
          <w:sz w:val="20"/>
        </w:rPr>
        <w:t>Michael P. Donahue</w:t>
      </w:r>
      <w:r w:rsidRPr="00AC61C0">
        <w:rPr>
          <w:bCs/>
          <w:sz w:val="20"/>
        </w:rPr>
        <w:t xml:space="preserve">, Counsel for </w:t>
      </w:r>
      <w:r>
        <w:rPr>
          <w:bCs/>
          <w:sz w:val="20"/>
        </w:rPr>
        <w:t>Service Electric Cable T.V., Inc.</w:t>
      </w:r>
      <w:r w:rsidRPr="00AC61C0">
        <w:rPr>
          <w:bCs/>
          <w:sz w:val="20"/>
        </w:rPr>
        <w:t>, to Marlene H. Dortch, Secretary, FCC (</w:t>
      </w:r>
      <w:r>
        <w:rPr>
          <w:bCs/>
          <w:sz w:val="20"/>
        </w:rPr>
        <w:t>Nov.</w:t>
      </w:r>
      <w:r w:rsidRPr="00AC61C0">
        <w:rPr>
          <w:bCs/>
          <w:sz w:val="20"/>
        </w:rPr>
        <w:t xml:space="preserve"> 1</w:t>
      </w:r>
      <w:r>
        <w:rPr>
          <w:bCs/>
          <w:sz w:val="20"/>
        </w:rPr>
        <w:t>5</w:t>
      </w:r>
      <w:r w:rsidRPr="00AC61C0">
        <w:rPr>
          <w:bCs/>
          <w:sz w:val="20"/>
        </w:rPr>
        <w:t xml:space="preserve">, 2021) (filed in WC Docket No. 21-272).  Joint Application </w:t>
      </w:r>
      <w:r w:rsidR="0064619A">
        <w:rPr>
          <w:bCs/>
          <w:sz w:val="20"/>
        </w:rPr>
        <w:t xml:space="preserve">for the </w:t>
      </w:r>
      <w:r w:rsidRPr="00AC61C0">
        <w:rPr>
          <w:bCs/>
          <w:sz w:val="20"/>
        </w:rPr>
        <w:t xml:space="preserve">Transfer </w:t>
      </w:r>
      <w:r w:rsidR="00213C6B">
        <w:rPr>
          <w:bCs/>
          <w:sz w:val="20"/>
        </w:rPr>
        <w:t xml:space="preserve">of </w:t>
      </w:r>
      <w:r w:rsidR="0064619A">
        <w:rPr>
          <w:bCs/>
          <w:sz w:val="20"/>
        </w:rPr>
        <w:t>Customers and Assets of</w:t>
      </w:r>
      <w:r w:rsidRPr="00AC61C0">
        <w:rPr>
          <w:bCs/>
          <w:sz w:val="20"/>
        </w:rPr>
        <w:t xml:space="preserve"> Service Electric Telephone Company, LLC to </w:t>
      </w:r>
      <w:r w:rsidR="0064619A">
        <w:rPr>
          <w:bCs/>
          <w:sz w:val="20"/>
        </w:rPr>
        <w:t>Service Electric Cable T.V., Inc.</w:t>
      </w:r>
      <w:r w:rsidRPr="00AC61C0">
        <w:rPr>
          <w:bCs/>
          <w:sz w:val="20"/>
        </w:rPr>
        <w:t>, WC Docket No. 21-</w:t>
      </w:r>
      <w:r>
        <w:rPr>
          <w:bCs/>
          <w:sz w:val="20"/>
        </w:rPr>
        <w:t>444</w:t>
      </w:r>
      <w:r w:rsidRPr="00AC61C0">
        <w:rPr>
          <w:bCs/>
          <w:sz w:val="20"/>
        </w:rPr>
        <w:t xml:space="preserve"> (filed on </w:t>
      </w:r>
      <w:r>
        <w:rPr>
          <w:bCs/>
          <w:sz w:val="20"/>
        </w:rPr>
        <w:t>Nov. 15, 2021</w:t>
      </w:r>
      <w:r w:rsidRPr="00AC61C0">
        <w:rPr>
          <w:bCs/>
          <w:sz w:val="20"/>
        </w:rPr>
        <w:t>)</w:t>
      </w:r>
      <w:r w:rsidR="005C32F3">
        <w:rPr>
          <w:bCs/>
          <w:sz w:val="20"/>
        </w:rPr>
        <w:t xml:space="preserve"> (SECTV/SE</w:t>
      </w:r>
      <w:r w:rsidR="00A5673E">
        <w:rPr>
          <w:bCs/>
          <w:sz w:val="20"/>
        </w:rPr>
        <w:t>T</w:t>
      </w:r>
      <w:r w:rsidR="005C32F3">
        <w:rPr>
          <w:bCs/>
          <w:sz w:val="20"/>
        </w:rPr>
        <w:t xml:space="preserve"> Application) (the Ironton/SET Application and the SECTV/SEC Application, together, the Applications)</w:t>
      </w:r>
      <w:r w:rsidRPr="00AC61C0">
        <w:rPr>
          <w:bCs/>
          <w:sz w:val="20"/>
        </w:rPr>
        <w:t xml:space="preserve">.  </w:t>
      </w:r>
      <w:r w:rsidR="001412C1">
        <w:rPr>
          <w:bCs/>
          <w:sz w:val="20"/>
        </w:rPr>
        <w:t xml:space="preserve">On February 4, 2022, </w:t>
      </w:r>
      <w:r w:rsidR="00D80F4F">
        <w:rPr>
          <w:bCs/>
          <w:sz w:val="20"/>
        </w:rPr>
        <w:t xml:space="preserve">Applicants filed </w:t>
      </w:r>
      <w:r w:rsidR="00D517C2">
        <w:rPr>
          <w:bCs/>
          <w:sz w:val="20"/>
        </w:rPr>
        <w:t xml:space="preserve">a letter stating that </w:t>
      </w:r>
      <w:r w:rsidR="001412C1">
        <w:rPr>
          <w:bCs/>
          <w:sz w:val="20"/>
        </w:rPr>
        <w:t>“</w:t>
      </w:r>
      <w:r w:rsidR="00041236">
        <w:rPr>
          <w:bCs/>
          <w:sz w:val="20"/>
        </w:rPr>
        <w:t xml:space="preserve">SET </w:t>
      </w:r>
      <w:r w:rsidR="001412C1">
        <w:rPr>
          <w:bCs/>
          <w:sz w:val="20"/>
        </w:rPr>
        <w:t>and</w:t>
      </w:r>
      <w:r w:rsidR="00041236">
        <w:rPr>
          <w:bCs/>
          <w:sz w:val="20"/>
        </w:rPr>
        <w:t xml:space="preserve"> SECTV </w:t>
      </w:r>
      <w:r w:rsidR="001412C1">
        <w:rPr>
          <w:bCs/>
          <w:sz w:val="20"/>
        </w:rPr>
        <w:t xml:space="preserve">have confirmed </w:t>
      </w:r>
      <w:r w:rsidR="00D517C2">
        <w:rPr>
          <w:bCs/>
          <w:sz w:val="20"/>
        </w:rPr>
        <w:t>that current SET TDM residential customers have battery backup capability with the equipment and facilities provided with the current SET service and that there will be no change to this capability when a customer transfers to SECTV</w:t>
      </w:r>
      <w:r w:rsidR="00D80F4F">
        <w:rPr>
          <w:bCs/>
          <w:sz w:val="20"/>
        </w:rPr>
        <w:t>.</w:t>
      </w:r>
      <w:r w:rsidR="00D517C2">
        <w:rPr>
          <w:bCs/>
          <w:sz w:val="20"/>
        </w:rPr>
        <w:t>”</w:t>
      </w:r>
      <w:r w:rsidR="00D80F4F">
        <w:rPr>
          <w:bCs/>
          <w:sz w:val="20"/>
        </w:rPr>
        <w:t xml:space="preserve">  </w:t>
      </w:r>
      <w:r w:rsidR="00D517C2">
        <w:rPr>
          <w:bCs/>
          <w:sz w:val="20"/>
        </w:rPr>
        <w:t>Letter from Michael P. Donahue, Counsel for Service Electric Cable T.V., Inc., to Marlene Dortch, Secretary, FCC (Feb. 4, 2022) (filed in WC Docket No</w:t>
      </w:r>
      <w:r w:rsidR="00E03B04">
        <w:rPr>
          <w:bCs/>
          <w:sz w:val="20"/>
        </w:rPr>
        <w:t>s. 21-272, 21-444)</w:t>
      </w:r>
      <w:r w:rsidR="00D517C2">
        <w:rPr>
          <w:bCs/>
          <w:sz w:val="20"/>
        </w:rPr>
        <w:t xml:space="preserve">.  </w:t>
      </w:r>
      <w:r w:rsidRPr="00AC61C0">
        <w:rPr>
          <w:sz w:val="20"/>
        </w:rPr>
        <w:t>Any action on th</w:t>
      </w:r>
      <w:r>
        <w:rPr>
          <w:sz w:val="20"/>
        </w:rPr>
        <w:t>e</w:t>
      </w:r>
      <w:r w:rsidRPr="00AC61C0">
        <w:rPr>
          <w:sz w:val="20"/>
        </w:rPr>
        <w:t>s</w:t>
      </w:r>
      <w:r>
        <w:rPr>
          <w:sz w:val="20"/>
        </w:rPr>
        <w:t>e</w:t>
      </w:r>
      <w:r w:rsidRPr="00AC61C0">
        <w:rPr>
          <w:sz w:val="20"/>
        </w:rPr>
        <w:t xml:space="preserve"> domestic section 214 application</w:t>
      </w:r>
      <w:r>
        <w:rPr>
          <w:sz w:val="20"/>
        </w:rPr>
        <w:t>s</w:t>
      </w:r>
      <w:r w:rsidRPr="00AC61C0">
        <w:rPr>
          <w:sz w:val="20"/>
        </w:rPr>
        <w:t xml:space="preserve"> is without prejudice to Commission action on other related, pending applications</w:t>
      </w:r>
      <w:r w:rsidRPr="00AC61C0">
        <w:rPr>
          <w:bCs/>
          <w:sz w:val="20"/>
        </w:rPr>
        <w:t>.</w:t>
      </w:r>
    </w:p>
  </w:footnote>
  <w:footnote w:id="4">
    <w:p w:rsidR="00186CBD" w:rsidRPr="00041236" w:rsidP="00186CBD" w14:paraId="36476F8A" w14:textId="4C1E96DC">
      <w:pPr>
        <w:pStyle w:val="FootnoteText"/>
        <w:rPr>
          <w:sz w:val="20"/>
        </w:rPr>
      </w:pPr>
      <w:r w:rsidRPr="00041236">
        <w:rPr>
          <w:rStyle w:val="FootnoteReference"/>
          <w:sz w:val="20"/>
        </w:rPr>
        <w:footnoteRef/>
      </w:r>
      <w:r w:rsidRPr="00041236">
        <w:rPr>
          <w:sz w:val="20"/>
        </w:rPr>
        <w:t xml:space="preserve"> </w:t>
      </w:r>
      <w:r w:rsidRPr="00041236">
        <w:rPr>
          <w:i/>
          <w:sz w:val="20"/>
        </w:rPr>
        <w:t>Domestic Section 214 Applications Filed for the Transfer of Control of Service Electric Telephone Company, LLC</w:t>
      </w:r>
      <w:r w:rsidRPr="00041236">
        <w:rPr>
          <w:sz w:val="20"/>
        </w:rPr>
        <w:t xml:space="preserve">, WC Docket Nos. 21-272, 21-444, Public Notice, DA 21-1526 (WCB 2021).     </w:t>
      </w:r>
    </w:p>
  </w:footnote>
  <w:footnote w:id="5">
    <w:p w:rsidR="00186CBD" w:rsidRPr="009F16F4" w:rsidP="00186CBD" w14:paraId="6D8EDDF7" w14:textId="0B0EE113">
      <w:pPr>
        <w:pStyle w:val="FootnoteText"/>
        <w:rPr>
          <w:i/>
          <w:iCs/>
          <w:sz w:val="20"/>
        </w:rPr>
      </w:pPr>
      <w:r w:rsidRPr="009F16F4">
        <w:rPr>
          <w:rStyle w:val="FootnoteReference"/>
          <w:sz w:val="20"/>
        </w:rPr>
        <w:footnoteRef/>
      </w:r>
      <w:r w:rsidR="00041236">
        <w:rPr>
          <w:i/>
          <w:iCs/>
          <w:sz w:val="20"/>
        </w:rPr>
        <w:t xml:space="preserve"> </w:t>
      </w:r>
      <w:r w:rsidR="00041236">
        <w:rPr>
          <w:sz w:val="20"/>
        </w:rPr>
        <w:t>ITC, an incumbent local exchange carrier (LEC)</w:t>
      </w:r>
      <w:r w:rsidR="00A5673E">
        <w:rPr>
          <w:sz w:val="20"/>
        </w:rPr>
        <w:t>, currently owns a 50% interest in SET, a competitive LEC, and will acquire 100% control of SET</w:t>
      </w:r>
      <w:r w:rsidR="00041236">
        <w:rPr>
          <w:sz w:val="20"/>
        </w:rPr>
        <w:t xml:space="preserve"> </w:t>
      </w:r>
      <w:r w:rsidR="00A5673E">
        <w:rPr>
          <w:sz w:val="20"/>
        </w:rPr>
        <w:t xml:space="preserve">post-transaction.  </w:t>
      </w:r>
      <w:bookmarkStart w:id="3" w:name="_Hlk89258076"/>
      <w:bookmarkStart w:id="4" w:name="_Hlk89334734"/>
      <w:r w:rsidRPr="00AC61C0" w:rsidR="00A5673E">
        <w:rPr>
          <w:sz w:val="20"/>
        </w:rPr>
        <w:t>I</w:t>
      </w:r>
      <w:r w:rsidR="00A5673E">
        <w:rPr>
          <w:sz w:val="20"/>
        </w:rPr>
        <w:t>ronton</w:t>
      </w:r>
      <w:r w:rsidRPr="00AC61C0" w:rsidR="00A5673E">
        <w:rPr>
          <w:sz w:val="20"/>
        </w:rPr>
        <w:t>/</w:t>
      </w:r>
      <w:r w:rsidR="00A5673E">
        <w:rPr>
          <w:sz w:val="20"/>
        </w:rPr>
        <w:t>SET</w:t>
      </w:r>
      <w:r w:rsidRPr="00AC61C0" w:rsidR="00A5673E">
        <w:rPr>
          <w:sz w:val="20"/>
        </w:rPr>
        <w:t xml:space="preserve"> Application at </w:t>
      </w:r>
      <w:r w:rsidR="00A5673E">
        <w:rPr>
          <w:sz w:val="20"/>
        </w:rPr>
        <w:t>2, 5</w:t>
      </w:r>
      <w:bookmarkEnd w:id="3"/>
      <w:r w:rsidR="00A5673E">
        <w:rPr>
          <w:sz w:val="20"/>
        </w:rPr>
        <w:t xml:space="preserve">; </w:t>
      </w:r>
      <w:bookmarkEnd w:id="4"/>
      <w:r w:rsidRPr="00AC61C0" w:rsidR="00A5673E">
        <w:rPr>
          <w:sz w:val="20"/>
        </w:rPr>
        <w:t>SECTV/</w:t>
      </w:r>
      <w:r w:rsidR="00A5673E">
        <w:rPr>
          <w:sz w:val="20"/>
        </w:rPr>
        <w:t>SET</w:t>
      </w:r>
      <w:r w:rsidRPr="00AC61C0" w:rsidR="00A5673E">
        <w:rPr>
          <w:sz w:val="20"/>
        </w:rPr>
        <w:t xml:space="preserve"> Application at 3</w:t>
      </w:r>
      <w:r w:rsidR="00A5673E">
        <w:rPr>
          <w:sz w:val="20"/>
        </w:rPr>
        <w:t xml:space="preserve">.  Both ITC and SET provide service in areas in Lehigh, Pennsylvania.  </w:t>
      </w:r>
      <w:r w:rsidRPr="00AC61C0" w:rsidR="00A5673E">
        <w:rPr>
          <w:sz w:val="20"/>
        </w:rPr>
        <w:t>ITC/</w:t>
      </w:r>
      <w:r w:rsidR="00A5673E">
        <w:rPr>
          <w:sz w:val="20"/>
        </w:rPr>
        <w:t>SET</w:t>
      </w:r>
      <w:r w:rsidRPr="00AC61C0" w:rsidR="00A5673E">
        <w:rPr>
          <w:sz w:val="20"/>
        </w:rPr>
        <w:t xml:space="preserve"> Application at </w:t>
      </w:r>
      <w:r w:rsidR="00A5673E">
        <w:rPr>
          <w:sz w:val="20"/>
        </w:rPr>
        <w:t xml:space="preserve">9, 12-13; </w:t>
      </w:r>
      <w:r w:rsidRPr="00AC61C0" w:rsidR="00A5673E">
        <w:rPr>
          <w:sz w:val="20"/>
        </w:rPr>
        <w:t>SECTV/</w:t>
      </w:r>
      <w:r w:rsidR="00A5673E">
        <w:rPr>
          <w:sz w:val="20"/>
        </w:rPr>
        <w:t>SET</w:t>
      </w:r>
      <w:r w:rsidRPr="00AC61C0" w:rsidR="00A5673E">
        <w:rPr>
          <w:sz w:val="20"/>
        </w:rPr>
        <w:t xml:space="preserve"> Application at </w:t>
      </w:r>
      <w:r w:rsidR="00A5673E">
        <w:rPr>
          <w:sz w:val="20"/>
        </w:rPr>
        <w:t xml:space="preserve">8.  </w:t>
      </w:r>
      <w:r w:rsidR="003B6121">
        <w:rPr>
          <w:sz w:val="20"/>
        </w:rPr>
        <w:t xml:space="preserve">The Commission has not found significant competitive harm in certain transactions involving the combination of providers.  </w:t>
      </w:r>
      <w:r w:rsidRPr="009F16F4" w:rsidR="009F16F4">
        <w:rPr>
          <w:i/>
          <w:sz w:val="20"/>
        </w:rPr>
        <w:t>See, e.g</w:t>
      </w:r>
      <w:r w:rsidRPr="009F16F4" w:rsidR="009F16F4">
        <w:rPr>
          <w:sz w:val="20"/>
        </w:rPr>
        <w:t xml:space="preserve">., </w:t>
      </w:r>
      <w:r w:rsidRPr="009F16F4" w:rsidR="009F16F4">
        <w:rPr>
          <w:i/>
          <w:sz w:val="20"/>
        </w:rPr>
        <w:t>Applications of Level 3 Communications, Inc. and CenturyLink, Inc. for Consent to Transfer Control of Licenses and Authorizations</w:t>
      </w:r>
      <w:r w:rsidRPr="009F16F4" w:rsidR="009F16F4">
        <w:rPr>
          <w:sz w:val="20"/>
        </w:rPr>
        <w:t>, Memorandum Opinion and Order, 32 FCC Rcd 9581, 9594, 9605, paras. 26 and 52 (2017) (finding no harm to competition in CenturyLink’s incumbent LEC territory, nor outside of CenturyLink’s incumbent LEC territory,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w:t>
      </w:r>
      <w:r w:rsidRPr="009F16F4" w:rsidR="009F16F4">
        <w:rPr>
          <w:bCs/>
          <w:sz w:val="20"/>
        </w:rPr>
        <w:t>Level</w:t>
      </w:r>
      <w:r w:rsidRPr="009F16F4" w:rsidR="009F16F4">
        <w:rPr>
          <w:sz w:val="20"/>
        </w:rPr>
        <w:t> </w:t>
      </w:r>
      <w:r w:rsidRPr="009F16F4" w:rsidR="009F16F4">
        <w:rPr>
          <w:bCs/>
          <w:sz w:val="20"/>
        </w:rPr>
        <w:t>3</w:t>
      </w:r>
      <w:r w:rsidRPr="009F16F4" w:rsidR="009F16F4">
        <w:rPr>
          <w:sz w:val="20"/>
        </w:rPr>
        <w:t>, operates as a competitive LEC.”)</w:t>
      </w:r>
      <w:r w:rsidRPr="009F16F4" w:rsidR="00607E4E">
        <w:rPr>
          <w:sz w:val="20"/>
        </w:rPr>
        <w:t xml:space="preserve">; </w:t>
      </w:r>
      <w:r w:rsidRPr="009F16F4" w:rsidR="00607E4E">
        <w:rPr>
          <w:i/>
          <w:iCs/>
          <w:color w:val="000000"/>
          <w:sz w:val="20"/>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rsidRPr="009F16F4" w:rsidR="00607E4E">
        <w:rPr>
          <w:color w:val="000000"/>
          <w:sz w:val="20"/>
        </w:rPr>
        <w:t xml:space="preserve">, Memorandum Opinion and Order, 16 FCC Rcd 15293, 15296-99, para. </w:t>
      </w:r>
      <w:r w:rsidRPr="009F16F4" w:rsidR="00607E4E">
        <w:rPr>
          <w:color w:val="000000"/>
          <w:sz w:val="20"/>
        </w:rPr>
        <w:t>9-10 (CCB/WTB 2001) (authorizing a transfer of control involving an incumbent LEC and a competitive in-region provider of local exchange and exchange access services where overlap was limited and the transaction overall resulted in public interest benefits</w:t>
      </w:r>
      <w:r w:rsidR="00041236">
        <w:rPr>
          <w:color w:val="000000"/>
          <w:sz w:val="20"/>
        </w:rPr>
        <w:t>).</w:t>
      </w:r>
    </w:p>
    <w:p w:rsidR="00186CBD" w:rsidP="00186CBD" w14:paraId="1CE64EF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236"/>
    <w:rsid w:val="00041C01"/>
    <w:rsid w:val="000534AC"/>
    <w:rsid w:val="00066D12"/>
    <w:rsid w:val="00070D65"/>
    <w:rsid w:val="000735C8"/>
    <w:rsid w:val="0008381D"/>
    <w:rsid w:val="00087205"/>
    <w:rsid w:val="000B4EDD"/>
    <w:rsid w:val="000C6797"/>
    <w:rsid w:val="000F02F7"/>
    <w:rsid w:val="00101D0B"/>
    <w:rsid w:val="0013405D"/>
    <w:rsid w:val="0013645F"/>
    <w:rsid w:val="00140E74"/>
    <w:rsid w:val="001412C1"/>
    <w:rsid w:val="00141388"/>
    <w:rsid w:val="0015217F"/>
    <w:rsid w:val="001704BC"/>
    <w:rsid w:val="00186CBD"/>
    <w:rsid w:val="001A3813"/>
    <w:rsid w:val="001B69F9"/>
    <w:rsid w:val="001C4E34"/>
    <w:rsid w:val="001F1E04"/>
    <w:rsid w:val="001F6762"/>
    <w:rsid w:val="00213C6B"/>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5518"/>
    <w:rsid w:val="00376464"/>
    <w:rsid w:val="00377D89"/>
    <w:rsid w:val="003855A0"/>
    <w:rsid w:val="003921C1"/>
    <w:rsid w:val="003945C4"/>
    <w:rsid w:val="00395A7A"/>
    <w:rsid w:val="003A18A0"/>
    <w:rsid w:val="003A443A"/>
    <w:rsid w:val="003B5CEE"/>
    <w:rsid w:val="003B6121"/>
    <w:rsid w:val="003F0ECD"/>
    <w:rsid w:val="004077D0"/>
    <w:rsid w:val="00412DA6"/>
    <w:rsid w:val="00426650"/>
    <w:rsid w:val="004331D7"/>
    <w:rsid w:val="00433D8C"/>
    <w:rsid w:val="00434C96"/>
    <w:rsid w:val="00460914"/>
    <w:rsid w:val="004609A4"/>
    <w:rsid w:val="00464E8A"/>
    <w:rsid w:val="004808FC"/>
    <w:rsid w:val="00480E4B"/>
    <w:rsid w:val="00482EB0"/>
    <w:rsid w:val="004913FF"/>
    <w:rsid w:val="0049487E"/>
    <w:rsid w:val="004951AE"/>
    <w:rsid w:val="004C712F"/>
    <w:rsid w:val="004F3603"/>
    <w:rsid w:val="004F6F64"/>
    <w:rsid w:val="0050037F"/>
    <w:rsid w:val="00502C9C"/>
    <w:rsid w:val="00505E30"/>
    <w:rsid w:val="00507F97"/>
    <w:rsid w:val="00511202"/>
    <w:rsid w:val="0052334B"/>
    <w:rsid w:val="005243E7"/>
    <w:rsid w:val="005320B5"/>
    <w:rsid w:val="0056058F"/>
    <w:rsid w:val="00590951"/>
    <w:rsid w:val="005932BA"/>
    <w:rsid w:val="005A13D0"/>
    <w:rsid w:val="005A64A7"/>
    <w:rsid w:val="005C32F3"/>
    <w:rsid w:val="005C403A"/>
    <w:rsid w:val="005D7355"/>
    <w:rsid w:val="005F2C50"/>
    <w:rsid w:val="0060105E"/>
    <w:rsid w:val="0060106A"/>
    <w:rsid w:val="00604A3C"/>
    <w:rsid w:val="00604CFF"/>
    <w:rsid w:val="00607E4E"/>
    <w:rsid w:val="0061137C"/>
    <w:rsid w:val="00616221"/>
    <w:rsid w:val="00633503"/>
    <w:rsid w:val="0064619A"/>
    <w:rsid w:val="006548DD"/>
    <w:rsid w:val="006768CC"/>
    <w:rsid w:val="00691832"/>
    <w:rsid w:val="006B5C06"/>
    <w:rsid w:val="006C32C8"/>
    <w:rsid w:val="006C591C"/>
    <w:rsid w:val="006D3CCE"/>
    <w:rsid w:val="006D53B8"/>
    <w:rsid w:val="006D6B63"/>
    <w:rsid w:val="006E155C"/>
    <w:rsid w:val="006E3E11"/>
    <w:rsid w:val="006E61ED"/>
    <w:rsid w:val="006E7452"/>
    <w:rsid w:val="006F4D60"/>
    <w:rsid w:val="00706D49"/>
    <w:rsid w:val="0071041E"/>
    <w:rsid w:val="00724722"/>
    <w:rsid w:val="00733B9B"/>
    <w:rsid w:val="00754D6A"/>
    <w:rsid w:val="007569C5"/>
    <w:rsid w:val="00760269"/>
    <w:rsid w:val="00780F55"/>
    <w:rsid w:val="007A33E3"/>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A2D44"/>
    <w:rsid w:val="008C294A"/>
    <w:rsid w:val="008C558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C797E"/>
    <w:rsid w:val="009D69ED"/>
    <w:rsid w:val="009E6916"/>
    <w:rsid w:val="009F16F4"/>
    <w:rsid w:val="00A11865"/>
    <w:rsid w:val="00A15248"/>
    <w:rsid w:val="00A2021A"/>
    <w:rsid w:val="00A233A3"/>
    <w:rsid w:val="00A25C41"/>
    <w:rsid w:val="00A27072"/>
    <w:rsid w:val="00A30656"/>
    <w:rsid w:val="00A34A3D"/>
    <w:rsid w:val="00A46608"/>
    <w:rsid w:val="00A47815"/>
    <w:rsid w:val="00A55F2F"/>
    <w:rsid w:val="00A5673E"/>
    <w:rsid w:val="00A569E4"/>
    <w:rsid w:val="00A61D2B"/>
    <w:rsid w:val="00A9279F"/>
    <w:rsid w:val="00A92C9E"/>
    <w:rsid w:val="00AB7DD7"/>
    <w:rsid w:val="00AC61C0"/>
    <w:rsid w:val="00AD0360"/>
    <w:rsid w:val="00AE4EB4"/>
    <w:rsid w:val="00B00CBF"/>
    <w:rsid w:val="00B02CE4"/>
    <w:rsid w:val="00B10AB1"/>
    <w:rsid w:val="00B335D6"/>
    <w:rsid w:val="00B55A93"/>
    <w:rsid w:val="00B73AED"/>
    <w:rsid w:val="00B8395C"/>
    <w:rsid w:val="00B908C9"/>
    <w:rsid w:val="00B958E7"/>
    <w:rsid w:val="00BB417E"/>
    <w:rsid w:val="00BC1C80"/>
    <w:rsid w:val="00BC7555"/>
    <w:rsid w:val="00BD282A"/>
    <w:rsid w:val="00BF0B00"/>
    <w:rsid w:val="00C117C2"/>
    <w:rsid w:val="00C612FD"/>
    <w:rsid w:val="00C749BC"/>
    <w:rsid w:val="00C75DF3"/>
    <w:rsid w:val="00C82D34"/>
    <w:rsid w:val="00CA3252"/>
    <w:rsid w:val="00CA6E65"/>
    <w:rsid w:val="00CB08EA"/>
    <w:rsid w:val="00CC1FB2"/>
    <w:rsid w:val="00CC2C01"/>
    <w:rsid w:val="00CD0AA5"/>
    <w:rsid w:val="00CE03DE"/>
    <w:rsid w:val="00CE49B4"/>
    <w:rsid w:val="00D024AA"/>
    <w:rsid w:val="00D04DB0"/>
    <w:rsid w:val="00D05E13"/>
    <w:rsid w:val="00D111DF"/>
    <w:rsid w:val="00D252B2"/>
    <w:rsid w:val="00D30DAA"/>
    <w:rsid w:val="00D3174C"/>
    <w:rsid w:val="00D517C2"/>
    <w:rsid w:val="00D702F3"/>
    <w:rsid w:val="00D80F4F"/>
    <w:rsid w:val="00DB59FD"/>
    <w:rsid w:val="00DD0968"/>
    <w:rsid w:val="00DF1AD9"/>
    <w:rsid w:val="00E02506"/>
    <w:rsid w:val="00E03B04"/>
    <w:rsid w:val="00E04A42"/>
    <w:rsid w:val="00E54722"/>
    <w:rsid w:val="00E55A96"/>
    <w:rsid w:val="00E7033D"/>
    <w:rsid w:val="00E714D1"/>
    <w:rsid w:val="00E749E0"/>
    <w:rsid w:val="00E7751B"/>
    <w:rsid w:val="00E90A56"/>
    <w:rsid w:val="00EA09BE"/>
    <w:rsid w:val="00EB1975"/>
    <w:rsid w:val="00EB2E3F"/>
    <w:rsid w:val="00EC0FDA"/>
    <w:rsid w:val="00EC3BF9"/>
    <w:rsid w:val="00EC3CCE"/>
    <w:rsid w:val="00ED40B2"/>
    <w:rsid w:val="00ED41E6"/>
    <w:rsid w:val="00EE37C8"/>
    <w:rsid w:val="00EE6D22"/>
    <w:rsid w:val="00F04273"/>
    <w:rsid w:val="00F05755"/>
    <w:rsid w:val="00F107E6"/>
    <w:rsid w:val="00F25C6B"/>
    <w:rsid w:val="00F3092F"/>
    <w:rsid w:val="00F65523"/>
    <w:rsid w:val="00F700CA"/>
    <w:rsid w:val="00F85F3E"/>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B8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