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E7033D" w14:paraId="30898DAD" w14:textId="30AC8984">
      <w:pPr>
        <w:pStyle w:val="Header"/>
        <w:tabs>
          <w:tab w:val="clear" w:pos="4320"/>
          <w:tab w:val="clear" w:pos="8640"/>
        </w:tabs>
        <w:rPr>
          <w:szCs w:val="22"/>
        </w:rPr>
        <w:sectPr>
          <w:footerReference w:type="even" r:id="rId5"/>
          <w:footerReference w:type="default" r:id="rId6"/>
          <w:headerReference w:type="first" r:id="rId7"/>
          <w:pgSz w:w="12240" w:h="15840" w:code="1"/>
          <w:pgMar w:top="720" w:right="720" w:bottom="1440" w:left="720" w:header="720" w:footer="1440" w:gutter="0"/>
          <w:cols w:space="720"/>
          <w:titlePg/>
        </w:sectPr>
      </w:pPr>
      <w:r>
        <w:rPr>
          <w:szCs w:val="22"/>
        </w:rPr>
        <w:t xml:space="preserve">  </w:t>
      </w:r>
    </w:p>
    <w:p w:rsidR="00ED51D0" w:rsidP="00ED51D0" w14:paraId="4DEC566C" w14:textId="7B5C18B2">
      <w:pPr>
        <w:widowControl w:val="0"/>
        <w:jc w:val="right"/>
        <w:rPr>
          <w:b/>
          <w:snapToGrid w:val="0"/>
          <w:kern w:val="28"/>
          <w:szCs w:val="22"/>
        </w:rPr>
      </w:pPr>
      <w:bookmarkStart w:id="1" w:name="_Hlk26280526"/>
      <w:r w:rsidRPr="00CB6B4E">
        <w:rPr>
          <w:b/>
          <w:snapToGrid w:val="0"/>
          <w:kern w:val="28"/>
          <w:szCs w:val="22"/>
        </w:rPr>
        <w:t>DA 2</w:t>
      </w:r>
      <w:r w:rsidRPr="00CB6B4E" w:rsidR="0089666B">
        <w:rPr>
          <w:b/>
          <w:snapToGrid w:val="0"/>
          <w:kern w:val="28"/>
          <w:szCs w:val="22"/>
        </w:rPr>
        <w:t>2</w:t>
      </w:r>
      <w:r w:rsidRPr="00CB6B4E">
        <w:rPr>
          <w:b/>
          <w:snapToGrid w:val="0"/>
          <w:kern w:val="28"/>
          <w:szCs w:val="22"/>
        </w:rPr>
        <w:t>-</w:t>
      </w:r>
      <w:r w:rsidR="0049097C">
        <w:rPr>
          <w:b/>
          <w:snapToGrid w:val="0"/>
          <w:kern w:val="28"/>
          <w:szCs w:val="22"/>
        </w:rPr>
        <w:t>1252</w:t>
      </w:r>
    </w:p>
    <w:p w:rsidR="00AD440B" w:rsidRPr="00CB6B4E" w:rsidP="00ED51D0" w14:paraId="150A7C80" w14:textId="13F10D50">
      <w:pPr>
        <w:widowControl w:val="0"/>
        <w:jc w:val="right"/>
        <w:rPr>
          <w:b/>
          <w:snapToGrid w:val="0"/>
          <w:kern w:val="28"/>
          <w:szCs w:val="22"/>
        </w:rPr>
      </w:pPr>
      <w:r w:rsidRPr="00CB6B4E">
        <w:rPr>
          <w:b/>
          <w:snapToGrid w:val="0"/>
          <w:kern w:val="28"/>
          <w:szCs w:val="22"/>
        </w:rPr>
        <w:t xml:space="preserve">Released:  </w:t>
      </w:r>
      <w:r w:rsidR="00245AAC">
        <w:rPr>
          <w:b/>
          <w:snapToGrid w:val="0"/>
          <w:kern w:val="28"/>
          <w:szCs w:val="22"/>
        </w:rPr>
        <w:t>December</w:t>
      </w:r>
      <w:r w:rsidR="00193234">
        <w:rPr>
          <w:b/>
          <w:snapToGrid w:val="0"/>
          <w:kern w:val="28"/>
          <w:szCs w:val="22"/>
        </w:rPr>
        <w:t xml:space="preserve"> </w:t>
      </w:r>
      <w:r w:rsidR="0051292B">
        <w:rPr>
          <w:b/>
          <w:snapToGrid w:val="0"/>
          <w:kern w:val="28"/>
          <w:szCs w:val="22"/>
        </w:rPr>
        <w:t>2</w:t>
      </w:r>
      <w:r w:rsidRPr="00CB6B4E">
        <w:rPr>
          <w:b/>
          <w:snapToGrid w:val="0"/>
          <w:kern w:val="28"/>
          <w:szCs w:val="22"/>
        </w:rPr>
        <w:t>, 202</w:t>
      </w:r>
      <w:r w:rsidRPr="00CB6B4E" w:rsidR="0089666B">
        <w:rPr>
          <w:b/>
          <w:snapToGrid w:val="0"/>
          <w:kern w:val="28"/>
          <w:szCs w:val="22"/>
        </w:rPr>
        <w:t>2</w:t>
      </w:r>
    </w:p>
    <w:p w:rsidR="00AD440B" w:rsidRPr="00CB6B4E" w:rsidP="00AD440B" w14:paraId="4E5702BB" w14:textId="77777777">
      <w:pPr>
        <w:widowControl w:val="0"/>
        <w:spacing w:before="60"/>
        <w:jc w:val="center"/>
        <w:rPr>
          <w:b/>
          <w:snapToGrid w:val="0"/>
          <w:kern w:val="28"/>
          <w:szCs w:val="22"/>
        </w:rPr>
      </w:pPr>
    </w:p>
    <w:p w:rsidR="00ED6E8F" w:rsidP="00A47EA1" w14:paraId="3A52A58B" w14:textId="77777777">
      <w:pPr>
        <w:jc w:val="center"/>
        <w:rPr>
          <w:b/>
          <w:bCs/>
          <w:szCs w:val="22"/>
        </w:rPr>
      </w:pPr>
      <w:r w:rsidRPr="00CB6B4E">
        <w:rPr>
          <w:b/>
          <w:bCs/>
          <w:szCs w:val="22"/>
        </w:rPr>
        <w:t xml:space="preserve">DOMESTIC </w:t>
      </w:r>
      <w:r w:rsidRPr="00CB6B4E">
        <w:rPr>
          <w:b/>
          <w:bCs/>
          <w:caps/>
          <w:szCs w:val="22"/>
        </w:rPr>
        <w:t>SECTION</w:t>
      </w:r>
      <w:r w:rsidRPr="00CB6B4E">
        <w:rPr>
          <w:b/>
          <w:bCs/>
          <w:szCs w:val="22"/>
        </w:rPr>
        <w:t xml:space="preserve"> 214 APPLICATION FILED FOR </w:t>
      </w:r>
    </w:p>
    <w:p w:rsidR="00354D03" w:rsidP="00BA0046" w14:paraId="371D3F54" w14:textId="77777777">
      <w:pPr>
        <w:jc w:val="center"/>
        <w:rPr>
          <w:b/>
          <w:bCs/>
          <w:caps/>
          <w:szCs w:val="22"/>
        </w:rPr>
      </w:pPr>
      <w:r w:rsidRPr="00CB6B4E">
        <w:rPr>
          <w:b/>
          <w:bCs/>
          <w:szCs w:val="22"/>
        </w:rPr>
        <w:t xml:space="preserve">THE </w:t>
      </w:r>
      <w:r>
        <w:rPr>
          <w:b/>
          <w:bCs/>
          <w:caps/>
          <w:szCs w:val="22"/>
        </w:rPr>
        <w:t xml:space="preserve">TRANSFER OF CONTROL OF </w:t>
      </w:r>
    </w:p>
    <w:p w:rsidR="00354D03" w:rsidP="00BA0046" w14:paraId="7A0DA0FA" w14:textId="77777777">
      <w:pPr>
        <w:jc w:val="center"/>
        <w:rPr>
          <w:b/>
          <w:bCs/>
          <w:caps/>
          <w:szCs w:val="22"/>
        </w:rPr>
      </w:pPr>
      <w:r w:rsidRPr="00BA0046">
        <w:rPr>
          <w:b/>
          <w:bCs/>
          <w:caps/>
          <w:szCs w:val="22"/>
        </w:rPr>
        <w:t>Everstream Solutions</w:t>
      </w:r>
      <w:r>
        <w:rPr>
          <w:b/>
          <w:bCs/>
          <w:caps/>
          <w:szCs w:val="22"/>
        </w:rPr>
        <w:t xml:space="preserve"> </w:t>
      </w:r>
      <w:r w:rsidRPr="00BA0046">
        <w:rPr>
          <w:b/>
          <w:bCs/>
          <w:caps/>
          <w:szCs w:val="22"/>
        </w:rPr>
        <w:t>LLC, Everstream GLC Holding Company LLC, HRS Internet LLC, and Lynx Network Group, Inc.</w:t>
      </w:r>
      <w:r>
        <w:rPr>
          <w:b/>
          <w:bCs/>
          <w:caps/>
          <w:szCs w:val="22"/>
        </w:rPr>
        <w:t xml:space="preserve"> </w:t>
      </w:r>
    </w:p>
    <w:p w:rsidR="001736D0" w:rsidP="00BA0046" w14:paraId="07381E77" w14:textId="30B710D6">
      <w:pPr>
        <w:jc w:val="center"/>
        <w:rPr>
          <w:b/>
          <w:bCs/>
          <w:caps/>
          <w:szCs w:val="22"/>
        </w:rPr>
      </w:pPr>
      <w:r>
        <w:rPr>
          <w:b/>
          <w:bCs/>
          <w:caps/>
          <w:szCs w:val="22"/>
        </w:rPr>
        <w:t xml:space="preserve">TO </w:t>
      </w:r>
      <w:r w:rsidRPr="00BA0046">
        <w:rPr>
          <w:b/>
          <w:bCs/>
          <w:caps/>
          <w:szCs w:val="22"/>
        </w:rPr>
        <w:t xml:space="preserve">DB Puma GIF II GP HoldCo, LLC </w:t>
      </w:r>
      <w:r>
        <w:rPr>
          <w:b/>
          <w:bCs/>
          <w:caps/>
          <w:szCs w:val="22"/>
        </w:rPr>
        <w:t xml:space="preserve"> </w:t>
      </w:r>
    </w:p>
    <w:p w:rsidR="00AD440B" w:rsidRPr="00AD440B" w:rsidP="00AD440B" w14:paraId="675AF6C0" w14:textId="4371FE5D">
      <w:pPr>
        <w:jc w:val="center"/>
        <w:rPr>
          <w:b/>
          <w:bCs/>
          <w:szCs w:val="22"/>
        </w:rPr>
      </w:pPr>
      <w:r w:rsidRPr="00AD440B">
        <w:rPr>
          <w:b/>
          <w:bCs/>
          <w:caps/>
          <w:szCs w:val="22"/>
        </w:rPr>
        <w:t xml:space="preserve"> </w:t>
      </w:r>
    </w:p>
    <w:p w:rsidR="00AD440B" w:rsidP="0055505D" w14:paraId="27B91651" w14:textId="6820B4D9">
      <w:pPr>
        <w:jc w:val="center"/>
        <w:rPr>
          <w:b/>
          <w:szCs w:val="22"/>
        </w:rPr>
      </w:pPr>
      <w:r>
        <w:rPr>
          <w:b/>
          <w:szCs w:val="22"/>
        </w:rPr>
        <w:t>NON-</w:t>
      </w:r>
      <w:r w:rsidRPr="00AD440B" w:rsidR="000C1460">
        <w:rPr>
          <w:b/>
          <w:szCs w:val="22"/>
        </w:rPr>
        <w:t>STREAMLINED PLEADING CYCLE ESTABLISHED</w:t>
      </w:r>
    </w:p>
    <w:p w:rsidR="00031C8B" w:rsidRPr="0055505D" w:rsidP="0055505D" w14:paraId="0299F0DB" w14:textId="77777777">
      <w:pPr>
        <w:jc w:val="center"/>
        <w:rPr>
          <w:b/>
          <w:szCs w:val="22"/>
        </w:rPr>
      </w:pPr>
    </w:p>
    <w:p w:rsidR="00AD440B" w:rsidRPr="00AD440B" w:rsidP="00AD440B" w14:paraId="66B9A359" w14:textId="5DC3014A">
      <w:pPr>
        <w:widowControl w:val="0"/>
        <w:spacing w:before="60"/>
        <w:jc w:val="center"/>
        <w:rPr>
          <w:b/>
          <w:snapToGrid w:val="0"/>
          <w:kern w:val="28"/>
          <w:szCs w:val="22"/>
        </w:rPr>
      </w:pPr>
      <w:r w:rsidRPr="004F1C11">
        <w:rPr>
          <w:b/>
          <w:snapToGrid w:val="0"/>
          <w:kern w:val="28"/>
          <w:szCs w:val="22"/>
        </w:rPr>
        <w:t>WC Docket No. 2</w:t>
      </w:r>
      <w:r w:rsidRPr="004F1C11" w:rsidR="0055505D">
        <w:rPr>
          <w:b/>
          <w:snapToGrid w:val="0"/>
          <w:kern w:val="28"/>
          <w:szCs w:val="22"/>
        </w:rPr>
        <w:t>2</w:t>
      </w:r>
      <w:r w:rsidRPr="007E3EF9">
        <w:rPr>
          <w:b/>
          <w:snapToGrid w:val="0"/>
          <w:kern w:val="28"/>
          <w:szCs w:val="22"/>
        </w:rPr>
        <w:t>-</w:t>
      </w:r>
      <w:r w:rsidRPr="007E3EF9" w:rsidR="00A02164">
        <w:rPr>
          <w:b/>
          <w:snapToGrid w:val="0"/>
          <w:kern w:val="28"/>
          <w:szCs w:val="22"/>
        </w:rPr>
        <w:t>2</w:t>
      </w:r>
      <w:r w:rsidR="00BA0046">
        <w:rPr>
          <w:b/>
          <w:snapToGrid w:val="0"/>
          <w:kern w:val="28"/>
          <w:szCs w:val="22"/>
        </w:rPr>
        <w:t>83</w:t>
      </w:r>
    </w:p>
    <w:p w:rsidR="00E94F15" w:rsidP="00AD440B" w14:paraId="7ABC8A76" w14:textId="77777777">
      <w:pPr>
        <w:rPr>
          <w:b/>
          <w:szCs w:val="22"/>
        </w:rPr>
      </w:pPr>
    </w:p>
    <w:p w:rsidR="00AD440B" w:rsidRPr="00AD440B" w:rsidP="00AD440B" w14:paraId="2E18CEC0" w14:textId="31F5DB50">
      <w:pPr>
        <w:rPr>
          <w:b/>
          <w:szCs w:val="22"/>
        </w:rPr>
      </w:pPr>
      <w:r w:rsidRPr="00AD440B">
        <w:rPr>
          <w:b/>
          <w:szCs w:val="22"/>
        </w:rPr>
        <w:t xml:space="preserve">Comments Due:  </w:t>
      </w:r>
      <w:r w:rsidR="00245AAC">
        <w:rPr>
          <w:b/>
          <w:szCs w:val="22"/>
        </w:rPr>
        <w:t>December</w:t>
      </w:r>
      <w:r w:rsidR="00193234">
        <w:rPr>
          <w:b/>
          <w:szCs w:val="22"/>
        </w:rPr>
        <w:t xml:space="preserve"> </w:t>
      </w:r>
      <w:r w:rsidR="0051292B">
        <w:rPr>
          <w:b/>
          <w:szCs w:val="22"/>
        </w:rPr>
        <w:t>16</w:t>
      </w:r>
      <w:r w:rsidRPr="00AD440B">
        <w:rPr>
          <w:b/>
          <w:szCs w:val="22"/>
        </w:rPr>
        <w:t>, 202</w:t>
      </w:r>
      <w:r w:rsidR="0089666B">
        <w:rPr>
          <w:b/>
          <w:szCs w:val="22"/>
        </w:rPr>
        <w:t>2</w:t>
      </w:r>
      <w:r w:rsidRPr="00AD440B">
        <w:rPr>
          <w:b/>
          <w:szCs w:val="22"/>
        </w:rPr>
        <w:t xml:space="preserve"> </w:t>
      </w:r>
    </w:p>
    <w:p w:rsidR="00AD440B" w:rsidRPr="00AD440B" w:rsidP="00AD440B" w14:paraId="08C05539" w14:textId="746B0C5B">
      <w:pPr>
        <w:rPr>
          <w:b/>
          <w:szCs w:val="22"/>
        </w:rPr>
      </w:pPr>
      <w:r w:rsidRPr="00AD440B">
        <w:rPr>
          <w:b/>
          <w:szCs w:val="22"/>
        </w:rPr>
        <w:t xml:space="preserve">Reply Comment Due:  </w:t>
      </w:r>
      <w:r w:rsidR="00245AAC">
        <w:rPr>
          <w:b/>
          <w:szCs w:val="22"/>
        </w:rPr>
        <w:t>December</w:t>
      </w:r>
      <w:r w:rsidR="00193234">
        <w:rPr>
          <w:b/>
          <w:szCs w:val="22"/>
        </w:rPr>
        <w:t xml:space="preserve"> </w:t>
      </w:r>
      <w:r w:rsidR="0051292B">
        <w:rPr>
          <w:b/>
          <w:szCs w:val="22"/>
        </w:rPr>
        <w:t>23</w:t>
      </w:r>
      <w:r w:rsidRPr="00AD440B">
        <w:rPr>
          <w:b/>
          <w:szCs w:val="22"/>
        </w:rPr>
        <w:t>, 202</w:t>
      </w:r>
      <w:r w:rsidR="0089666B">
        <w:rPr>
          <w:b/>
          <w:szCs w:val="22"/>
        </w:rPr>
        <w:t>2</w:t>
      </w:r>
      <w:r w:rsidRPr="00AD440B">
        <w:rPr>
          <w:b/>
          <w:szCs w:val="22"/>
        </w:rPr>
        <w:t xml:space="preserve"> </w:t>
      </w:r>
    </w:p>
    <w:p w:rsidR="00AD440B" w:rsidRPr="00AD440B" w:rsidP="00AD440B" w14:paraId="55922B65" w14:textId="77777777">
      <w:pPr>
        <w:rPr>
          <w:b/>
          <w:szCs w:val="22"/>
        </w:rPr>
      </w:pPr>
    </w:p>
    <w:p w:rsidR="00FD0D52" w:rsidP="009416A6" w14:paraId="6397AAAA" w14:textId="61043BD6">
      <w:pPr>
        <w:autoSpaceDE w:val="0"/>
        <w:autoSpaceDN w:val="0"/>
        <w:adjustRightInd w:val="0"/>
        <w:spacing w:after="120"/>
        <w:ind w:firstLine="720"/>
        <w:rPr>
          <w:szCs w:val="22"/>
        </w:rPr>
      </w:pPr>
      <w:r w:rsidRPr="00CD711A">
        <w:rPr>
          <w:szCs w:val="22"/>
        </w:rPr>
        <w:t>By this Public Notice, the Wireline Competition Bureau</w:t>
      </w:r>
      <w:r w:rsidR="0042593D">
        <w:rPr>
          <w:szCs w:val="22"/>
        </w:rPr>
        <w:t xml:space="preserve"> </w:t>
      </w:r>
      <w:r w:rsidRPr="00CD711A">
        <w:rPr>
          <w:szCs w:val="22"/>
        </w:rPr>
        <w:t xml:space="preserve">seeks comment from interested parties on </w:t>
      </w:r>
      <w:r>
        <w:rPr>
          <w:szCs w:val="22"/>
        </w:rPr>
        <w:t xml:space="preserve">an </w:t>
      </w:r>
      <w:r w:rsidRPr="00CD711A">
        <w:rPr>
          <w:szCs w:val="22"/>
        </w:rPr>
        <w:t>application</w:t>
      </w:r>
      <w:r>
        <w:rPr>
          <w:szCs w:val="22"/>
        </w:rPr>
        <w:t xml:space="preserve"> filed by </w:t>
      </w:r>
      <w:bookmarkStart w:id="2" w:name="_Hlk87961388"/>
      <w:bookmarkStart w:id="3" w:name="_Hlk73713070"/>
      <w:bookmarkStart w:id="4" w:name="_Hlk67917977"/>
      <w:r w:rsidRPr="00BA0046" w:rsidR="00BA0046">
        <w:rPr>
          <w:szCs w:val="22"/>
        </w:rPr>
        <w:t>AMP Capital Investors International Holdings Ltd.</w:t>
      </w:r>
      <w:r w:rsidR="004B7F63">
        <w:rPr>
          <w:szCs w:val="22"/>
        </w:rPr>
        <w:t xml:space="preserve"> (AMP </w:t>
      </w:r>
      <w:r w:rsidR="008C462B">
        <w:rPr>
          <w:szCs w:val="22"/>
        </w:rPr>
        <w:t>Holdings</w:t>
      </w:r>
      <w:r w:rsidR="008133AB">
        <w:rPr>
          <w:szCs w:val="22"/>
        </w:rPr>
        <w:t xml:space="preserve"> or Transferor</w:t>
      </w:r>
      <w:r w:rsidR="004B7F63">
        <w:rPr>
          <w:szCs w:val="22"/>
        </w:rPr>
        <w:t>)</w:t>
      </w:r>
      <w:r w:rsidRPr="00BA0046" w:rsidR="00BA0046">
        <w:rPr>
          <w:szCs w:val="22"/>
        </w:rPr>
        <w:t>, Everstream Solutions</w:t>
      </w:r>
      <w:r w:rsidR="00BA0046">
        <w:rPr>
          <w:szCs w:val="22"/>
        </w:rPr>
        <w:t xml:space="preserve"> </w:t>
      </w:r>
      <w:r w:rsidRPr="00BA0046" w:rsidR="00BA0046">
        <w:rPr>
          <w:szCs w:val="22"/>
        </w:rPr>
        <w:t>LLC (Solutions), Everstream GLC Holding Company LLC (GLC), HRS Internet LLC (HRS</w:t>
      </w:r>
      <w:r w:rsidR="00BA0046">
        <w:rPr>
          <w:szCs w:val="22"/>
        </w:rPr>
        <w:t xml:space="preserve"> </w:t>
      </w:r>
      <w:r w:rsidRPr="00BA0046" w:rsidR="00BA0046">
        <w:rPr>
          <w:szCs w:val="22"/>
        </w:rPr>
        <w:t xml:space="preserve">Internet), Lynx Network Group, Inc. (Lynx), and DB Puma GIF II GP HoldCo, LLC </w:t>
      </w:r>
      <w:bookmarkEnd w:id="2"/>
      <w:r w:rsidR="00D83450">
        <w:rPr>
          <w:szCs w:val="22"/>
        </w:rPr>
        <w:t>(DB Puma</w:t>
      </w:r>
      <w:r w:rsidR="008133AB">
        <w:rPr>
          <w:szCs w:val="22"/>
        </w:rPr>
        <w:t xml:space="preserve"> or Transferee</w:t>
      </w:r>
      <w:r w:rsidR="00D83450">
        <w:rPr>
          <w:szCs w:val="22"/>
        </w:rPr>
        <w:t xml:space="preserve">) </w:t>
      </w:r>
      <w:r>
        <w:rPr>
          <w:szCs w:val="22"/>
        </w:rPr>
        <w:t>(</w:t>
      </w:r>
      <w:r w:rsidR="00ED6E8F">
        <w:rPr>
          <w:szCs w:val="22"/>
        </w:rPr>
        <w:t>c</w:t>
      </w:r>
      <w:r w:rsidRPr="00ED6E8F" w:rsidR="00ED6E8F">
        <w:rPr>
          <w:szCs w:val="22"/>
        </w:rPr>
        <w:t>ollectively</w:t>
      </w:r>
      <w:r>
        <w:rPr>
          <w:szCs w:val="22"/>
        </w:rPr>
        <w:t>, Applicants),</w:t>
      </w:r>
      <w:r w:rsidRPr="00CD20C1">
        <w:rPr>
          <w:szCs w:val="22"/>
        </w:rPr>
        <w:t xml:space="preserve"> </w:t>
      </w:r>
      <w:r w:rsidRPr="00CD711A">
        <w:rPr>
          <w:szCs w:val="22"/>
        </w:rPr>
        <w:t>pursuant to section 214 of the Communications Act of 1934, as amended</w:t>
      </w:r>
      <w:r w:rsidR="00C05F13">
        <w:rPr>
          <w:szCs w:val="22"/>
        </w:rPr>
        <w:t xml:space="preserve"> (Act)</w:t>
      </w:r>
      <w:r w:rsidRPr="00CD711A">
        <w:rPr>
          <w:szCs w:val="22"/>
        </w:rPr>
        <w:t>, and sections 63.03-04 of the Commission’s rules</w:t>
      </w:r>
      <w:r>
        <w:rPr>
          <w:szCs w:val="22"/>
        </w:rPr>
        <w:t xml:space="preserve">, requesting consent to transfer </w:t>
      </w:r>
      <w:r w:rsidRPr="00A77A14" w:rsidR="00A77A14">
        <w:rPr>
          <w:szCs w:val="22"/>
        </w:rPr>
        <w:t>control of</w:t>
      </w:r>
      <w:r w:rsidR="00394D23">
        <w:rPr>
          <w:szCs w:val="22"/>
        </w:rPr>
        <w:t xml:space="preserve"> Solutions</w:t>
      </w:r>
      <w:r w:rsidR="00D83450">
        <w:rPr>
          <w:szCs w:val="22"/>
        </w:rPr>
        <w:t>,</w:t>
      </w:r>
      <w:r w:rsidR="00394D23">
        <w:rPr>
          <w:szCs w:val="22"/>
        </w:rPr>
        <w:t xml:space="preserve"> GLC, HRS Internet,</w:t>
      </w:r>
      <w:r w:rsidR="00D83450">
        <w:rPr>
          <w:szCs w:val="22"/>
        </w:rPr>
        <w:t xml:space="preserve"> and</w:t>
      </w:r>
      <w:r w:rsidR="00394D23">
        <w:rPr>
          <w:szCs w:val="22"/>
        </w:rPr>
        <w:t xml:space="preserve"> Lynx </w:t>
      </w:r>
      <w:r w:rsidR="00354D03">
        <w:rPr>
          <w:szCs w:val="22"/>
        </w:rPr>
        <w:t xml:space="preserve">(the Licensees) </w:t>
      </w:r>
      <w:r w:rsidR="00394D23">
        <w:rPr>
          <w:szCs w:val="22"/>
        </w:rPr>
        <w:t>from</w:t>
      </w:r>
      <w:r w:rsidR="00C1025D">
        <w:rPr>
          <w:sz w:val="30"/>
          <w:szCs w:val="30"/>
        </w:rPr>
        <w:t xml:space="preserve"> </w:t>
      </w:r>
      <w:r w:rsidRPr="00394D23" w:rsidR="00394D23">
        <w:rPr>
          <w:szCs w:val="22"/>
        </w:rPr>
        <w:t xml:space="preserve">AMP </w:t>
      </w:r>
      <w:r w:rsidR="00727C3B">
        <w:rPr>
          <w:szCs w:val="22"/>
        </w:rPr>
        <w:t>Holdings</w:t>
      </w:r>
      <w:r w:rsidR="00394D23">
        <w:rPr>
          <w:szCs w:val="22"/>
        </w:rPr>
        <w:t xml:space="preserve"> to</w:t>
      </w:r>
      <w:r w:rsidRPr="00394D23" w:rsidR="00394D23">
        <w:rPr>
          <w:szCs w:val="22"/>
        </w:rPr>
        <w:t xml:space="preserve"> DB Puma</w:t>
      </w:r>
      <w:r w:rsidR="0055505D">
        <w:rPr>
          <w:szCs w:val="22"/>
        </w:rPr>
        <w:t>.</w:t>
      </w:r>
      <w:bookmarkEnd w:id="3"/>
      <w:bookmarkEnd w:id="4"/>
      <w:r>
        <w:rPr>
          <w:szCs w:val="22"/>
          <w:vertAlign w:val="superscript"/>
        </w:rPr>
        <w:footnoteReference w:id="3"/>
      </w:r>
      <w:r w:rsidR="0055505D">
        <w:rPr>
          <w:szCs w:val="22"/>
        </w:rPr>
        <w:t xml:space="preserve"> </w:t>
      </w:r>
      <w:r w:rsidRPr="00AD440B" w:rsidR="0029098D">
        <w:rPr>
          <w:szCs w:val="22"/>
        </w:rPr>
        <w:t xml:space="preserve"> </w:t>
      </w:r>
    </w:p>
    <w:p w:rsidR="00FE4BE5" w:rsidP="001C3D38" w14:paraId="571FDE56" w14:textId="4CD929A1">
      <w:pPr>
        <w:autoSpaceDE w:val="0"/>
        <w:autoSpaceDN w:val="0"/>
        <w:adjustRightInd w:val="0"/>
        <w:spacing w:after="120"/>
        <w:ind w:firstLine="720"/>
        <w:rPr>
          <w:szCs w:val="22"/>
        </w:rPr>
      </w:pPr>
      <w:r w:rsidRPr="004C5BAA">
        <w:rPr>
          <w:szCs w:val="22"/>
        </w:rPr>
        <w:t>The Licensees</w:t>
      </w:r>
      <w:r>
        <w:rPr>
          <w:szCs w:val="22"/>
        </w:rPr>
        <w:t xml:space="preserve"> </w:t>
      </w:r>
      <w:r w:rsidRPr="004C5BAA">
        <w:rPr>
          <w:szCs w:val="22"/>
        </w:rPr>
        <w:t xml:space="preserve">are </w:t>
      </w:r>
      <w:r>
        <w:rPr>
          <w:szCs w:val="22"/>
        </w:rPr>
        <w:t>indirect subsidiaries of Midwest Fiber Holdings LP</w:t>
      </w:r>
      <w:r w:rsidR="00B35F66">
        <w:rPr>
          <w:szCs w:val="22"/>
        </w:rPr>
        <w:t>, a Delaware limited partnership,</w:t>
      </w:r>
      <w:r>
        <w:rPr>
          <w:szCs w:val="22"/>
        </w:rPr>
        <w:t xml:space="preserve"> and provide fiber-based voice and data services in the Midwest and Mid-Atlantic.</w:t>
      </w:r>
      <w:r>
        <w:rPr>
          <w:rStyle w:val="FootnoteReference"/>
          <w:szCs w:val="22"/>
        </w:rPr>
        <w:footnoteReference w:id="4"/>
      </w:r>
      <w:r>
        <w:rPr>
          <w:szCs w:val="22"/>
        </w:rPr>
        <w:t xml:space="preserve">  </w:t>
      </w:r>
      <w:r w:rsidRPr="00BB1B19" w:rsidR="00BB1B19">
        <w:rPr>
          <w:szCs w:val="22"/>
        </w:rPr>
        <w:t xml:space="preserve">Solutions, an Ohio limited liability company, </w:t>
      </w:r>
      <w:r w:rsidR="00604519">
        <w:rPr>
          <w:szCs w:val="22"/>
        </w:rPr>
        <w:t xml:space="preserve">is authorized </w:t>
      </w:r>
      <w:r w:rsidRPr="00BB1B19" w:rsidR="00BB1B19">
        <w:rPr>
          <w:szCs w:val="22"/>
        </w:rPr>
        <w:t xml:space="preserve">to provide </w:t>
      </w:r>
      <w:r w:rsidR="001B4E8D">
        <w:rPr>
          <w:szCs w:val="22"/>
        </w:rPr>
        <w:t xml:space="preserve">competitive </w:t>
      </w:r>
      <w:r w:rsidRPr="00BB1B19" w:rsidR="00BB1B19">
        <w:rPr>
          <w:szCs w:val="22"/>
        </w:rPr>
        <w:t>telecommunications services in</w:t>
      </w:r>
      <w:r>
        <w:rPr>
          <w:szCs w:val="22"/>
        </w:rPr>
        <w:t xml:space="preserve"> </w:t>
      </w:r>
      <w:r w:rsidRPr="00BB1B19" w:rsidR="00BB1B19">
        <w:rPr>
          <w:szCs w:val="22"/>
        </w:rPr>
        <w:t xml:space="preserve">Delaware, </w:t>
      </w:r>
      <w:r w:rsidR="00566EF6">
        <w:rPr>
          <w:szCs w:val="22"/>
        </w:rPr>
        <w:t xml:space="preserve">Kentucky, </w:t>
      </w:r>
      <w:r w:rsidRPr="00BB1B19" w:rsidR="00BB1B19">
        <w:rPr>
          <w:szCs w:val="22"/>
        </w:rPr>
        <w:t>Maryland, Missouri, New Jersey, New York, Ohio, Pennsylvania,</w:t>
      </w:r>
      <w:r>
        <w:rPr>
          <w:szCs w:val="22"/>
        </w:rPr>
        <w:t xml:space="preserve"> </w:t>
      </w:r>
      <w:r w:rsidRPr="00BB1B19" w:rsidR="00BB1B19">
        <w:rPr>
          <w:szCs w:val="22"/>
        </w:rPr>
        <w:t>and West Virginia.</w:t>
      </w:r>
      <w:r>
        <w:rPr>
          <w:rStyle w:val="FootnoteReference"/>
          <w:szCs w:val="22"/>
        </w:rPr>
        <w:footnoteReference w:id="5"/>
      </w:r>
      <w:r w:rsidRPr="00257543" w:rsidR="00257543">
        <w:rPr>
          <w:szCs w:val="22"/>
        </w:rPr>
        <w:t xml:space="preserve"> </w:t>
      </w:r>
      <w:bookmarkStart w:id="6" w:name="_Hlk108012931"/>
      <w:bookmarkStart w:id="7" w:name="_Hlk108009991"/>
      <w:r w:rsidR="0060320C">
        <w:rPr>
          <w:szCs w:val="22"/>
        </w:rPr>
        <w:t xml:space="preserve"> </w:t>
      </w:r>
      <w:r w:rsidRPr="00FE4BE5">
        <w:rPr>
          <w:szCs w:val="22"/>
        </w:rPr>
        <w:t xml:space="preserve">GLC, a Delaware limited liability company, </w:t>
      </w:r>
      <w:r w:rsidR="0062214A">
        <w:rPr>
          <w:szCs w:val="22"/>
        </w:rPr>
        <w:t>is authorized</w:t>
      </w:r>
      <w:r w:rsidRPr="00FE4BE5">
        <w:rPr>
          <w:szCs w:val="22"/>
        </w:rPr>
        <w:t xml:space="preserve"> to provide </w:t>
      </w:r>
      <w:r w:rsidR="001B4E8D">
        <w:rPr>
          <w:szCs w:val="22"/>
        </w:rPr>
        <w:t xml:space="preserve">competitive </w:t>
      </w:r>
      <w:r w:rsidRPr="00FE4BE5">
        <w:rPr>
          <w:szCs w:val="22"/>
        </w:rPr>
        <w:t>telecommunications services in</w:t>
      </w:r>
      <w:r w:rsidR="0060320C">
        <w:rPr>
          <w:szCs w:val="22"/>
        </w:rPr>
        <w:t xml:space="preserve"> </w:t>
      </w:r>
      <w:r w:rsidRPr="00FE4BE5">
        <w:rPr>
          <w:szCs w:val="22"/>
        </w:rPr>
        <w:t>Illinois, Indiana, Michigan, and Wisconsin.</w:t>
      </w:r>
      <w:r>
        <w:rPr>
          <w:rStyle w:val="FootnoteReference"/>
          <w:szCs w:val="22"/>
        </w:rPr>
        <w:footnoteReference w:id="6"/>
      </w:r>
      <w:r>
        <w:rPr>
          <w:szCs w:val="22"/>
        </w:rPr>
        <w:t xml:space="preserve"> </w:t>
      </w:r>
      <w:bookmarkEnd w:id="6"/>
      <w:bookmarkEnd w:id="7"/>
      <w:r w:rsidR="0062214A">
        <w:rPr>
          <w:szCs w:val="22"/>
        </w:rPr>
        <w:t xml:space="preserve"> </w:t>
      </w:r>
      <w:r w:rsidRPr="00FE4BE5">
        <w:rPr>
          <w:szCs w:val="22"/>
        </w:rPr>
        <w:t xml:space="preserve">HRS Internet, an Indiana limited liability company, </w:t>
      </w:r>
      <w:r w:rsidR="0062214A">
        <w:rPr>
          <w:szCs w:val="22"/>
        </w:rPr>
        <w:t xml:space="preserve">is </w:t>
      </w:r>
      <w:r w:rsidRPr="00FE4BE5">
        <w:rPr>
          <w:szCs w:val="22"/>
        </w:rPr>
        <w:t>authoriz</w:t>
      </w:r>
      <w:r w:rsidR="0062214A">
        <w:rPr>
          <w:szCs w:val="22"/>
        </w:rPr>
        <w:t>ed to</w:t>
      </w:r>
      <w:r w:rsidRPr="00FE4BE5">
        <w:rPr>
          <w:szCs w:val="22"/>
        </w:rPr>
        <w:t xml:space="preserve"> provide </w:t>
      </w:r>
      <w:r w:rsidR="001B4E8D">
        <w:rPr>
          <w:szCs w:val="22"/>
        </w:rPr>
        <w:t xml:space="preserve">competitive </w:t>
      </w:r>
      <w:r w:rsidRPr="00FE4BE5">
        <w:rPr>
          <w:szCs w:val="22"/>
        </w:rPr>
        <w:t>telecommunications</w:t>
      </w:r>
      <w:r w:rsidR="001C3D38">
        <w:rPr>
          <w:szCs w:val="22"/>
        </w:rPr>
        <w:t xml:space="preserve"> </w:t>
      </w:r>
      <w:r w:rsidRPr="00FE4BE5">
        <w:rPr>
          <w:szCs w:val="22"/>
        </w:rPr>
        <w:t>services in Indiana</w:t>
      </w:r>
      <w:r>
        <w:rPr>
          <w:szCs w:val="22"/>
        </w:rPr>
        <w:t>.</w:t>
      </w:r>
      <w:r>
        <w:rPr>
          <w:rStyle w:val="FootnoteReference"/>
          <w:szCs w:val="22"/>
        </w:rPr>
        <w:footnoteReference w:id="7"/>
      </w:r>
      <w:r w:rsidR="001C3D38">
        <w:rPr>
          <w:szCs w:val="22"/>
        </w:rPr>
        <w:t xml:space="preserve"> </w:t>
      </w:r>
      <w:r w:rsidR="0062214A">
        <w:rPr>
          <w:szCs w:val="22"/>
        </w:rPr>
        <w:t xml:space="preserve"> </w:t>
      </w:r>
      <w:r w:rsidRPr="00FE4BE5">
        <w:rPr>
          <w:szCs w:val="22"/>
        </w:rPr>
        <w:t xml:space="preserve">Lynx, a Michigan corporation, </w:t>
      </w:r>
      <w:r w:rsidR="0062214A">
        <w:rPr>
          <w:szCs w:val="22"/>
        </w:rPr>
        <w:t xml:space="preserve">is authorized to </w:t>
      </w:r>
      <w:r w:rsidRPr="00FE4BE5">
        <w:rPr>
          <w:szCs w:val="22"/>
        </w:rPr>
        <w:t xml:space="preserve">provide </w:t>
      </w:r>
      <w:r w:rsidR="001B4E8D">
        <w:rPr>
          <w:szCs w:val="22"/>
        </w:rPr>
        <w:t xml:space="preserve">competitive </w:t>
      </w:r>
      <w:r w:rsidRPr="00FE4BE5">
        <w:rPr>
          <w:szCs w:val="22"/>
        </w:rPr>
        <w:t>telecommunications services in Michigan</w:t>
      </w:r>
      <w:r>
        <w:rPr>
          <w:szCs w:val="22"/>
        </w:rPr>
        <w:t>.</w:t>
      </w:r>
      <w:r>
        <w:rPr>
          <w:rStyle w:val="FootnoteReference"/>
          <w:szCs w:val="22"/>
        </w:rPr>
        <w:footnoteReference w:id="8"/>
      </w:r>
      <w:r w:rsidRPr="00D04507" w:rsidR="00D04507">
        <w:rPr>
          <w:szCs w:val="22"/>
        </w:rPr>
        <w:t xml:space="preserve"> </w:t>
      </w:r>
      <w:r w:rsidR="00936974">
        <w:rPr>
          <w:szCs w:val="22"/>
        </w:rPr>
        <w:t xml:space="preserve"> </w:t>
      </w:r>
      <w:r>
        <w:rPr>
          <w:szCs w:val="22"/>
        </w:rPr>
        <w:t xml:space="preserve">Midwest Fiber Holdings LP is </w:t>
      </w:r>
      <w:r>
        <w:t>indirectly owned by four limited partnerships organized in Luxembourg</w:t>
      </w:r>
      <w:r w:rsidR="0051292B">
        <w:t>:</w:t>
      </w:r>
      <w:r>
        <w:t xml:space="preserve"> AMP Capital Global Infrastructure Fund II A LP</w:t>
      </w:r>
      <w:r w:rsidR="00566EF6">
        <w:t xml:space="preserve"> SCSp</w:t>
      </w:r>
      <w:r w:rsidR="0051292B">
        <w:t>;</w:t>
      </w:r>
      <w:r>
        <w:t xml:space="preserve"> AMP Capital Global Infrastructure Fund II B LP</w:t>
      </w:r>
      <w:r w:rsidR="00566EF6">
        <w:t xml:space="preserve"> SCSp</w:t>
      </w:r>
      <w:r w:rsidR="0051292B">
        <w:t>;</w:t>
      </w:r>
      <w:r>
        <w:t xml:space="preserve"> AMP Capital Global Infrastructure Fund II C LP</w:t>
      </w:r>
      <w:r w:rsidR="00566EF6">
        <w:t xml:space="preserve"> SCSp</w:t>
      </w:r>
      <w:r w:rsidR="0051292B">
        <w:t>;</w:t>
      </w:r>
      <w:r>
        <w:t xml:space="preserve"> and AMP Capital Global Infrastructure Fund II E LP</w:t>
      </w:r>
      <w:r w:rsidR="00566EF6">
        <w:t xml:space="preserve"> SCSp</w:t>
      </w:r>
      <w:r>
        <w:t xml:space="preserve">, collectively referred to as GIF II, with a 1.5% ownership interest held by </w:t>
      </w:r>
      <w:r w:rsidR="00B35F66">
        <w:t xml:space="preserve">a </w:t>
      </w:r>
      <w:r>
        <w:t>management-owned vehicle</w:t>
      </w:r>
      <w:r w:rsidR="0051292B">
        <w:t>,</w:t>
      </w:r>
      <w:r>
        <w:t xml:space="preserve"> Midwest Fiber Management LP, a Delaware limited partnership (the Management-Owned Vehicle).</w:t>
      </w:r>
      <w:r>
        <w:rPr>
          <w:rStyle w:val="FootnoteReference"/>
        </w:rPr>
        <w:footnoteReference w:id="9"/>
      </w:r>
      <w:r w:rsidR="006F5BA5">
        <w:t xml:space="preserve">  </w:t>
      </w:r>
      <w:r>
        <w:t>AMP Capital Investors (GIF II GP) S.à.r.l.</w:t>
      </w:r>
      <w:r w:rsidR="00F94947">
        <w:t>,</w:t>
      </w:r>
      <w:r w:rsidR="00B35F66">
        <w:t xml:space="preserve"> a Luxembourg company,</w:t>
      </w:r>
      <w:r>
        <w:t xml:space="preserve"> is the general partner of Midwest Fiber Holdings LP, the Management-Owned Vehicle, and the four Luxembourg limited partnerships</w:t>
      </w:r>
      <w:r w:rsidR="001B2FCE">
        <w:rPr>
          <w:szCs w:val="22"/>
        </w:rPr>
        <w:t>.</w:t>
      </w:r>
      <w:r>
        <w:rPr>
          <w:rStyle w:val="FootnoteReference"/>
          <w:szCs w:val="22"/>
        </w:rPr>
        <w:footnoteReference w:id="10"/>
      </w:r>
    </w:p>
    <w:p w:rsidR="001C3D38" w:rsidP="00FE4BE5" w14:paraId="65995411" w14:textId="63B9670D">
      <w:pPr>
        <w:autoSpaceDE w:val="0"/>
        <w:autoSpaceDN w:val="0"/>
        <w:adjustRightInd w:val="0"/>
        <w:spacing w:after="120"/>
        <w:ind w:firstLine="720"/>
        <w:rPr>
          <w:szCs w:val="22"/>
        </w:rPr>
      </w:pPr>
      <w:r>
        <w:rPr>
          <w:szCs w:val="22"/>
        </w:rPr>
        <w:t>DB Puma is one of three Delaware limited liability compan</w:t>
      </w:r>
      <w:r w:rsidR="009C7634">
        <w:rPr>
          <w:szCs w:val="22"/>
        </w:rPr>
        <w:t>ies</w:t>
      </w:r>
      <w:r>
        <w:rPr>
          <w:szCs w:val="22"/>
        </w:rPr>
        <w:t xml:space="preserve"> that </w:t>
      </w:r>
      <w:r w:rsidRPr="001C3D38">
        <w:rPr>
          <w:szCs w:val="22"/>
        </w:rPr>
        <w:t xml:space="preserve">DigitalBridge Operating Company, LLC (DBOC), </w:t>
      </w:r>
      <w:r w:rsidR="009C7634">
        <w:rPr>
          <w:szCs w:val="22"/>
        </w:rPr>
        <w:t xml:space="preserve">also </w:t>
      </w:r>
      <w:r w:rsidRPr="001C3D38">
        <w:rPr>
          <w:szCs w:val="22"/>
        </w:rPr>
        <w:t>a</w:t>
      </w:r>
      <w:r>
        <w:rPr>
          <w:szCs w:val="22"/>
        </w:rPr>
        <w:t xml:space="preserve"> </w:t>
      </w:r>
      <w:r w:rsidRPr="001C3D38">
        <w:rPr>
          <w:szCs w:val="22"/>
        </w:rPr>
        <w:t xml:space="preserve">Delaware limited liability company, </w:t>
      </w:r>
      <w:r w:rsidR="009019D2">
        <w:rPr>
          <w:szCs w:val="22"/>
        </w:rPr>
        <w:t xml:space="preserve">formed </w:t>
      </w:r>
      <w:r w:rsidR="009C7634">
        <w:rPr>
          <w:szCs w:val="22"/>
        </w:rPr>
        <w:t xml:space="preserve">as </w:t>
      </w:r>
      <w:r w:rsidR="004E763D">
        <w:rPr>
          <w:szCs w:val="22"/>
        </w:rPr>
        <w:t xml:space="preserve">its </w:t>
      </w:r>
      <w:r w:rsidR="009C7634">
        <w:rPr>
          <w:szCs w:val="22"/>
        </w:rPr>
        <w:t xml:space="preserve">subsidiaries </w:t>
      </w:r>
      <w:r w:rsidR="009019D2">
        <w:rPr>
          <w:szCs w:val="22"/>
        </w:rPr>
        <w:t>for the purposes of the proposed transaction</w:t>
      </w:r>
      <w:r>
        <w:rPr>
          <w:szCs w:val="22"/>
        </w:rPr>
        <w:t>.</w:t>
      </w:r>
      <w:r>
        <w:rPr>
          <w:rStyle w:val="FootnoteReference"/>
          <w:szCs w:val="22"/>
        </w:rPr>
        <w:footnoteReference w:id="11"/>
      </w:r>
      <w:r>
        <w:rPr>
          <w:szCs w:val="22"/>
        </w:rPr>
        <w:t xml:space="preserve"> </w:t>
      </w:r>
      <w:r w:rsidR="0028346C">
        <w:rPr>
          <w:szCs w:val="22"/>
        </w:rPr>
        <w:t xml:space="preserve"> </w:t>
      </w:r>
      <w:r w:rsidRPr="001C3D38">
        <w:rPr>
          <w:szCs w:val="22"/>
        </w:rPr>
        <w:t xml:space="preserve">DBOC </w:t>
      </w:r>
      <w:r w:rsidR="00473DDA">
        <w:rPr>
          <w:szCs w:val="22"/>
        </w:rPr>
        <w:t xml:space="preserve">is </w:t>
      </w:r>
      <w:r w:rsidRPr="001C3D38">
        <w:rPr>
          <w:szCs w:val="22"/>
        </w:rPr>
        <w:t>a subsidiary of DigitalBridge</w:t>
      </w:r>
      <w:r>
        <w:rPr>
          <w:szCs w:val="22"/>
        </w:rPr>
        <w:t xml:space="preserve"> </w:t>
      </w:r>
      <w:r w:rsidRPr="001C3D38">
        <w:rPr>
          <w:szCs w:val="22"/>
        </w:rPr>
        <w:t>Group, Inc.</w:t>
      </w:r>
      <w:r w:rsidR="00363666">
        <w:rPr>
          <w:szCs w:val="22"/>
        </w:rPr>
        <w:t xml:space="preserve"> </w:t>
      </w:r>
      <w:r w:rsidRPr="001C3D38" w:rsidR="009019D2">
        <w:rPr>
          <w:szCs w:val="22"/>
        </w:rPr>
        <w:t>(DigitalBridge)</w:t>
      </w:r>
      <w:r w:rsidR="00363666">
        <w:rPr>
          <w:szCs w:val="22"/>
        </w:rPr>
        <w:t xml:space="preserve"> (92% ownership)</w:t>
      </w:r>
      <w:r w:rsidRPr="001C3D38">
        <w:rPr>
          <w:szCs w:val="22"/>
        </w:rPr>
        <w:t xml:space="preserve">, a </w:t>
      </w:r>
      <w:r w:rsidR="00473DDA">
        <w:rPr>
          <w:szCs w:val="22"/>
        </w:rPr>
        <w:t xml:space="preserve">publicly traded </w:t>
      </w:r>
      <w:r w:rsidRPr="001C3D38">
        <w:rPr>
          <w:szCs w:val="22"/>
        </w:rPr>
        <w:t>Maryland corporation</w:t>
      </w:r>
      <w:r w:rsidR="00473DDA">
        <w:rPr>
          <w:szCs w:val="22"/>
        </w:rPr>
        <w:t>.</w:t>
      </w:r>
      <w:r>
        <w:rPr>
          <w:rStyle w:val="FootnoteReference"/>
          <w:szCs w:val="22"/>
        </w:rPr>
        <w:footnoteReference w:id="12"/>
      </w:r>
      <w:r w:rsidR="00CF70E6">
        <w:rPr>
          <w:szCs w:val="22"/>
        </w:rPr>
        <w:t xml:space="preserve">  </w:t>
      </w:r>
      <w:r w:rsidR="006B4AC8">
        <w:rPr>
          <w:szCs w:val="22"/>
        </w:rPr>
        <w:t xml:space="preserve">DigitalBridge is affiliated with Zayo Group, LLC (Zayo), which is authorized to provide competitive </w:t>
      </w:r>
      <w:r w:rsidR="004E763D">
        <w:rPr>
          <w:szCs w:val="22"/>
        </w:rPr>
        <w:t xml:space="preserve">telecommunications services </w:t>
      </w:r>
      <w:r w:rsidR="006B4AC8">
        <w:rPr>
          <w:szCs w:val="22"/>
        </w:rPr>
        <w:t>in the District of Columbia and every state except Alaska.</w:t>
      </w:r>
      <w:r>
        <w:rPr>
          <w:rStyle w:val="FootnoteReference"/>
          <w:szCs w:val="22"/>
        </w:rPr>
        <w:footnoteReference w:id="13"/>
      </w:r>
      <w:r w:rsidR="006B4AC8">
        <w:rPr>
          <w:szCs w:val="22"/>
        </w:rPr>
        <w:t xml:space="preserve">   </w:t>
      </w:r>
      <w:r w:rsidR="004769C8">
        <w:rPr>
          <w:szCs w:val="22"/>
        </w:rPr>
        <w:t xml:space="preserve"> </w:t>
      </w:r>
    </w:p>
    <w:p w:rsidR="001916C0" w:rsidP="009C3922" w14:paraId="144DDDA1" w14:textId="460364A8">
      <w:pPr>
        <w:autoSpaceDE w:val="0"/>
        <w:autoSpaceDN w:val="0"/>
        <w:adjustRightInd w:val="0"/>
        <w:spacing w:after="120"/>
        <w:ind w:firstLine="720"/>
        <w:rPr>
          <w:szCs w:val="22"/>
        </w:rPr>
      </w:pPr>
      <w:r w:rsidRPr="006034FD">
        <w:rPr>
          <w:szCs w:val="22"/>
        </w:rPr>
        <w:t>Pursuant to terms of the proposed transaction</w:t>
      </w:r>
      <w:r>
        <w:rPr>
          <w:szCs w:val="22"/>
        </w:rPr>
        <w:t xml:space="preserve">, </w:t>
      </w:r>
      <w:bookmarkStart w:id="8" w:name="_Hlk83807160"/>
      <w:r w:rsidR="00975707">
        <w:rPr>
          <w:szCs w:val="22"/>
        </w:rPr>
        <w:t>DigitalBridge, through DBOC and DigitalBridge Investment Holdco, LLC</w:t>
      </w:r>
      <w:r w:rsidR="00C62468">
        <w:rPr>
          <w:szCs w:val="22"/>
        </w:rPr>
        <w:t xml:space="preserve"> (DBIH)</w:t>
      </w:r>
      <w:r w:rsidR="00473DDA">
        <w:rPr>
          <w:szCs w:val="22"/>
        </w:rPr>
        <w:t>,</w:t>
      </w:r>
      <w:r w:rsidR="00975707">
        <w:rPr>
          <w:szCs w:val="22"/>
        </w:rPr>
        <w:t xml:space="preserve"> a </w:t>
      </w:r>
      <w:r w:rsidR="003F1F7E">
        <w:rPr>
          <w:szCs w:val="22"/>
        </w:rPr>
        <w:t xml:space="preserve">Delaware limited liability company and a </w:t>
      </w:r>
      <w:r w:rsidR="00975707">
        <w:rPr>
          <w:szCs w:val="22"/>
        </w:rPr>
        <w:t xml:space="preserve">wholly-owned subsidiary of DBOC, </w:t>
      </w:r>
      <w:r w:rsidR="004B7F63">
        <w:rPr>
          <w:szCs w:val="22"/>
        </w:rPr>
        <w:t xml:space="preserve">entered into an Equity Purchase Agreement (Agreement) with AMP Group Holdings Limited </w:t>
      </w:r>
      <w:r w:rsidR="004157B9">
        <w:rPr>
          <w:szCs w:val="22"/>
        </w:rPr>
        <w:t xml:space="preserve">and AMP Holdings </w:t>
      </w:r>
      <w:r w:rsidR="00225C36">
        <w:rPr>
          <w:szCs w:val="22"/>
        </w:rPr>
        <w:t>whereby</w:t>
      </w:r>
      <w:r w:rsidR="0072498A">
        <w:rPr>
          <w:szCs w:val="22"/>
        </w:rPr>
        <w:t xml:space="preserve"> </w:t>
      </w:r>
      <w:r w:rsidR="00E25A88">
        <w:rPr>
          <w:szCs w:val="22"/>
        </w:rPr>
        <w:t>DBOC</w:t>
      </w:r>
      <w:r w:rsidR="004B7F63">
        <w:rPr>
          <w:szCs w:val="22"/>
        </w:rPr>
        <w:t xml:space="preserve"> </w:t>
      </w:r>
      <w:r w:rsidRPr="009C3922" w:rsidR="009C3922">
        <w:rPr>
          <w:szCs w:val="22"/>
        </w:rPr>
        <w:t xml:space="preserve">will </w:t>
      </w:r>
      <w:r w:rsidR="00D04507">
        <w:rPr>
          <w:szCs w:val="22"/>
        </w:rPr>
        <w:t xml:space="preserve">acquire </w:t>
      </w:r>
      <w:r w:rsidR="00E25A88">
        <w:rPr>
          <w:szCs w:val="22"/>
        </w:rPr>
        <w:t xml:space="preserve">“certain interests </w:t>
      </w:r>
      <w:r w:rsidR="00E25A88">
        <w:rPr>
          <w:szCs w:val="22"/>
        </w:rPr>
        <w:t>comprising Transferor’s global infrastructure equity investment management business.”</w:t>
      </w:r>
      <w:r>
        <w:rPr>
          <w:rStyle w:val="FootnoteReference"/>
          <w:szCs w:val="22"/>
        </w:rPr>
        <w:footnoteReference w:id="14"/>
      </w:r>
      <w:r w:rsidR="00E25A88">
        <w:rPr>
          <w:szCs w:val="22"/>
        </w:rPr>
        <w:t xml:space="preserve">  </w:t>
      </w:r>
      <w:r w:rsidR="00C62468">
        <w:rPr>
          <w:szCs w:val="22"/>
        </w:rPr>
        <w:t xml:space="preserve">Prior to completion of the </w:t>
      </w:r>
      <w:r w:rsidR="00F94947">
        <w:rPr>
          <w:szCs w:val="22"/>
        </w:rPr>
        <w:t xml:space="preserve">proposed </w:t>
      </w:r>
      <w:r w:rsidR="00C62468">
        <w:rPr>
          <w:szCs w:val="22"/>
        </w:rPr>
        <w:t xml:space="preserve">transaction, DBIH will assign its right to acquire a 100% </w:t>
      </w:r>
      <w:r w:rsidRPr="009C3922" w:rsidR="009C3922">
        <w:rPr>
          <w:szCs w:val="22"/>
        </w:rPr>
        <w:t xml:space="preserve">ownership </w:t>
      </w:r>
      <w:r w:rsidR="00C62468">
        <w:rPr>
          <w:szCs w:val="22"/>
        </w:rPr>
        <w:t xml:space="preserve">interest </w:t>
      </w:r>
      <w:bookmarkStart w:id="9" w:name="_Hlk110514240"/>
      <w:r w:rsidR="00C62468">
        <w:rPr>
          <w:szCs w:val="22"/>
        </w:rPr>
        <w:t xml:space="preserve">in </w:t>
      </w:r>
      <w:r w:rsidR="00C62468">
        <w:t xml:space="preserve">AMP Capital Investors (GIF II GP) S.à.r.l. to </w:t>
      </w:r>
      <w:r w:rsidR="00336B00">
        <w:t>DB Puma, and, a</w:t>
      </w:r>
      <w:r w:rsidR="00C62468">
        <w:t xml:space="preserve">ccordingly, pursuant to this Agreement, </w:t>
      </w:r>
      <w:r w:rsidR="00336B00">
        <w:t>DB Puma</w:t>
      </w:r>
      <w:r w:rsidR="00C62468">
        <w:t xml:space="preserve"> will acquire from Transferor a 100% ownership interest in AMP Capital Investors (GIF II GP) S.à.r.l.</w:t>
      </w:r>
      <w:r>
        <w:rPr>
          <w:rStyle w:val="FootnoteReference"/>
        </w:rPr>
        <w:footnoteReference w:id="15"/>
      </w:r>
      <w:r w:rsidR="00C62468">
        <w:t xml:space="preserve"> </w:t>
      </w:r>
      <w:r w:rsidR="00336B00">
        <w:t xml:space="preserve"> Applicants</w:t>
      </w:r>
      <w:r w:rsidR="00C62468">
        <w:t xml:space="preserve"> state that “upon completion, Transferee will have ownership and control of AMP Capital Investors (GIF II GP) S.à.r.l. and will therefore have voting control of Licensees.  Following the Transaction, Licensees will remain under the indirect voting control of AMP Capital Investors (GIF II GP) S.à.r.l., the general partner of Midwest Fiber Holdings LP, the Management-Owned Vehicle, and GIF II, and will continue to be indirect, wholly owned subsidiaries of Midwest Fiber Holdings LP which has its equity interests 100% owned by GIF II and the Management-Owned Vehicle</w:t>
      </w:r>
      <w:bookmarkEnd w:id="8"/>
      <w:bookmarkEnd w:id="9"/>
      <w:r w:rsidR="00C62468">
        <w:t>.”</w:t>
      </w:r>
      <w:r>
        <w:rPr>
          <w:rStyle w:val="FootnoteReference"/>
          <w:szCs w:val="22"/>
        </w:rPr>
        <w:footnoteReference w:id="16"/>
      </w:r>
      <w:r w:rsidR="00E70C10">
        <w:rPr>
          <w:szCs w:val="22"/>
        </w:rPr>
        <w:t xml:space="preserve">  </w:t>
      </w:r>
    </w:p>
    <w:p w:rsidR="009C7634" w:rsidP="00706CBB" w14:paraId="631113B6" w14:textId="0EB61161">
      <w:pPr>
        <w:autoSpaceDE w:val="0"/>
        <w:autoSpaceDN w:val="0"/>
        <w:adjustRightInd w:val="0"/>
        <w:spacing w:after="120"/>
        <w:ind w:firstLine="720"/>
      </w:pPr>
      <w:r w:rsidRPr="009610BB">
        <w:t xml:space="preserve">Applicants assert that a grant of the </w:t>
      </w:r>
      <w:r w:rsidR="00BC45DA">
        <w:t>A</w:t>
      </w:r>
      <w:r w:rsidRPr="009610BB">
        <w:t>pplication would serve the public interest, convenience, and necessity.</w:t>
      </w:r>
      <w:r>
        <w:rPr>
          <w:rStyle w:val="FootnoteReference"/>
        </w:rPr>
        <w:footnoteReference w:id="17"/>
      </w:r>
      <w:r w:rsidRPr="009610BB">
        <w:t xml:space="preserve">  </w:t>
      </w:r>
      <w:r>
        <w:t>They</w:t>
      </w:r>
      <w:r w:rsidR="00C05F13">
        <w:t xml:space="preserve"> </w:t>
      </w:r>
      <w:r>
        <w:t>maintain that there are no competitive concerns associate</w:t>
      </w:r>
      <w:r w:rsidR="00BA6C1F">
        <w:t>d</w:t>
      </w:r>
      <w:r>
        <w:t xml:space="preserve"> with t</w:t>
      </w:r>
      <w:r w:rsidR="00C05F13">
        <w:t xml:space="preserve">he </w:t>
      </w:r>
      <w:r>
        <w:t>proposed transaction and state that</w:t>
      </w:r>
      <w:r w:rsidR="00150377">
        <w:t xml:space="preserve"> any overlapping lit fiber service territories between Licensees and DigitalBridge’s affiliate are primarily in </w:t>
      </w:r>
      <w:r>
        <w:t xml:space="preserve">certain </w:t>
      </w:r>
      <w:r w:rsidR="00150377">
        <w:t>metropolitan areas</w:t>
      </w:r>
      <w:r>
        <w:t xml:space="preserve"> in Illinois, Indiana, Michigan, Missouri, and Ohio</w:t>
      </w:r>
      <w:r w:rsidR="00C05F13">
        <w:t xml:space="preserve">, and that there are multiple </w:t>
      </w:r>
      <w:r w:rsidR="00BC45DA">
        <w:t xml:space="preserve">other </w:t>
      </w:r>
      <w:r w:rsidR="00C05F13">
        <w:t>competitors in each area</w:t>
      </w:r>
      <w:r>
        <w:t>.</w:t>
      </w:r>
      <w:r>
        <w:rPr>
          <w:rStyle w:val="FootnoteReference"/>
        </w:rPr>
        <w:footnoteReference w:id="18"/>
      </w:r>
      <w:r w:rsidR="00150377">
        <w:t xml:space="preserve">  </w:t>
      </w:r>
    </w:p>
    <w:p w:rsidR="00706CBB" w:rsidRPr="00706CBB" w:rsidP="00706CBB" w14:paraId="6D3D52FE" w14:textId="48904E1A">
      <w:pPr>
        <w:autoSpaceDE w:val="0"/>
        <w:autoSpaceDN w:val="0"/>
        <w:adjustRightInd w:val="0"/>
        <w:spacing w:after="120"/>
        <w:ind w:firstLine="720"/>
        <w:rPr>
          <w:kern w:val="28"/>
        </w:rPr>
      </w:pPr>
      <w:r w:rsidRPr="00706CBB">
        <w:rPr>
          <w:bCs/>
          <w:kern w:val="28"/>
        </w:rPr>
        <w:t>Because the proposed transaction is more complex than those accepted for streamlined treatment, and in order to analyze whether the proposed transaction would serve the public interest, we accept the Application for non-streamlined processing.</w:t>
      </w:r>
      <w:r>
        <w:rPr>
          <w:bCs/>
          <w:kern w:val="28"/>
          <w:vertAlign w:val="superscript"/>
        </w:rPr>
        <w:footnoteReference w:id="19"/>
      </w:r>
      <w:r w:rsidRPr="00706CBB">
        <w:rPr>
          <w:bCs/>
          <w:kern w:val="28"/>
        </w:rPr>
        <w:t xml:space="preserve">  </w:t>
      </w:r>
    </w:p>
    <w:p w:rsidR="00256366" w:rsidRPr="0044009A" w:rsidP="00256366" w14:paraId="7268617F" w14:textId="094A59A1">
      <w:pPr>
        <w:autoSpaceDE w:val="0"/>
        <w:autoSpaceDN w:val="0"/>
        <w:adjustRightInd w:val="0"/>
        <w:spacing w:after="120"/>
        <w:ind w:firstLine="720"/>
      </w:pPr>
      <w:bookmarkStart w:id="10" w:name="_Hlk120801348"/>
      <w:r w:rsidRPr="00B31DFF">
        <w:rPr>
          <w:bCs/>
          <w:szCs w:val="22"/>
          <w:u w:val="single"/>
        </w:rPr>
        <w:t>No Referral to Executive Branch Agencies:</w:t>
      </w:r>
      <w:r w:rsidRPr="00B31DFF">
        <w:rPr>
          <w:b/>
          <w:bCs/>
          <w:szCs w:val="22"/>
        </w:rPr>
        <w:t xml:space="preserve">  </w:t>
      </w:r>
      <w:r w:rsidRPr="00D75367">
        <w:rPr>
          <w:snapToGrid w:val="0"/>
          <w:kern w:val="28"/>
          <w:szCs w:val="22"/>
        </w:rPr>
        <w:t xml:space="preserve">The Commission determined in the </w:t>
      </w:r>
      <w:r w:rsidRPr="00D75367">
        <w:rPr>
          <w:i/>
          <w:iCs/>
          <w:snapToGrid w:val="0"/>
          <w:kern w:val="28"/>
          <w:szCs w:val="22"/>
        </w:rPr>
        <w:t>Executive Branch Review Process Order</w:t>
      </w:r>
      <w:r w:rsidRPr="00D75367">
        <w:rPr>
          <w:snapToGrid w:val="0"/>
          <w:kern w:val="28"/>
          <w:szCs w:val="22"/>
        </w:rPr>
        <w:t xml:space="preserve"> that it would not routinely refer to the Executive Branch applications “where the only reportable foreign ownership is through wholly owned intermediate holding companies and the ultimate ownership and control is held by U.S. citizens or entities.”</w:t>
      </w:r>
      <w:r>
        <w:rPr>
          <w:snapToGrid w:val="0"/>
          <w:kern w:val="28"/>
          <w:szCs w:val="22"/>
          <w:vertAlign w:val="superscript"/>
        </w:rPr>
        <w:footnoteReference w:id="20"/>
      </w:r>
      <w:r w:rsidRPr="00D75367">
        <w:rPr>
          <w:snapToGrid w:val="0"/>
          <w:kern w:val="28"/>
          <w:szCs w:val="22"/>
        </w:rPr>
        <w:t xml:space="preserve">  The Commission, however, retains the discretion to refer such applications should it find that a particular application may raise national security, law enforcement, foreign policy, and trade policy concerns for which it would benefit from the advice of the Executive Branch.</w:t>
      </w:r>
      <w:r>
        <w:rPr>
          <w:snapToGrid w:val="0"/>
          <w:kern w:val="28"/>
          <w:szCs w:val="22"/>
          <w:vertAlign w:val="superscript"/>
        </w:rPr>
        <w:footnoteReference w:id="21"/>
      </w:r>
      <w:r w:rsidRPr="00D75367">
        <w:rPr>
          <w:snapToGrid w:val="0"/>
          <w:kern w:val="28"/>
          <w:szCs w:val="22"/>
        </w:rPr>
        <w:t xml:space="preserve">  The </w:t>
      </w:r>
      <w:r>
        <w:rPr>
          <w:snapToGrid w:val="0"/>
          <w:kern w:val="28"/>
          <w:szCs w:val="22"/>
        </w:rPr>
        <w:t>Applicants</w:t>
      </w:r>
      <w:r w:rsidRPr="00D75367">
        <w:rPr>
          <w:snapToGrid w:val="0"/>
          <w:kern w:val="28"/>
          <w:szCs w:val="22"/>
        </w:rPr>
        <w:t xml:space="preserve"> assert that the Application fall</w:t>
      </w:r>
      <w:r>
        <w:rPr>
          <w:snapToGrid w:val="0"/>
          <w:kern w:val="28"/>
          <w:szCs w:val="22"/>
        </w:rPr>
        <w:t>s</w:t>
      </w:r>
      <w:r w:rsidRPr="00D75367">
        <w:rPr>
          <w:snapToGrid w:val="0"/>
          <w:kern w:val="28"/>
          <w:szCs w:val="22"/>
        </w:rPr>
        <w:t xml:space="preserve"> under this exclusion and that the Commission should not refer </w:t>
      </w:r>
      <w:r>
        <w:rPr>
          <w:snapToGrid w:val="0"/>
          <w:kern w:val="28"/>
          <w:szCs w:val="22"/>
        </w:rPr>
        <w:t xml:space="preserve">it </w:t>
      </w:r>
      <w:r w:rsidRPr="00D75367">
        <w:rPr>
          <w:snapToGrid w:val="0"/>
          <w:kern w:val="28"/>
          <w:szCs w:val="22"/>
        </w:rPr>
        <w:t>to the Executive Branch agencies.</w:t>
      </w:r>
      <w:r>
        <w:rPr>
          <w:snapToGrid w:val="0"/>
          <w:kern w:val="28"/>
          <w:szCs w:val="22"/>
          <w:vertAlign w:val="superscript"/>
        </w:rPr>
        <w:footnoteReference w:id="22"/>
      </w:r>
      <w:r w:rsidRPr="00D75367">
        <w:rPr>
          <w:snapToGrid w:val="0"/>
          <w:kern w:val="28"/>
          <w:szCs w:val="22"/>
        </w:rPr>
        <w:t xml:space="preserve">  We</w:t>
      </w:r>
      <w:r w:rsidRPr="00D75367">
        <w:rPr>
          <w:snapToGrid w:val="0"/>
          <w:kern w:val="28"/>
        </w:rPr>
        <w:t xml:space="preserve"> </w:t>
      </w:r>
      <w:r w:rsidRPr="00D75367">
        <w:rPr>
          <w:snapToGrid w:val="0"/>
          <w:kern w:val="28"/>
          <w:szCs w:val="22"/>
        </w:rPr>
        <w:t xml:space="preserve">find that the </w:t>
      </w:r>
      <w:r>
        <w:rPr>
          <w:snapToGrid w:val="0"/>
          <w:kern w:val="28"/>
          <w:szCs w:val="22"/>
        </w:rPr>
        <w:t>Applicants</w:t>
      </w:r>
      <w:r w:rsidRPr="00D75367">
        <w:rPr>
          <w:snapToGrid w:val="0"/>
          <w:kern w:val="28"/>
          <w:szCs w:val="22"/>
        </w:rPr>
        <w:t xml:space="preserve"> have made a showing that the Application come</w:t>
      </w:r>
      <w:r>
        <w:rPr>
          <w:snapToGrid w:val="0"/>
          <w:kern w:val="28"/>
          <w:szCs w:val="22"/>
        </w:rPr>
        <w:t>s</w:t>
      </w:r>
      <w:r w:rsidRPr="00D75367">
        <w:rPr>
          <w:snapToGrid w:val="0"/>
          <w:kern w:val="28"/>
          <w:szCs w:val="22"/>
        </w:rPr>
        <w:t xml:space="preserve"> within the exclusion from referral to the Executive Branch for national security, law enforcement, foreign policy and trade policy review.  </w:t>
      </w:r>
      <w:r w:rsidR="00E87A73">
        <w:rPr>
          <w:snapToGrid w:val="0"/>
          <w:kern w:val="28"/>
          <w:szCs w:val="22"/>
        </w:rPr>
        <w:t xml:space="preserve">Therefore, we are exercising our discretion and are not </w:t>
      </w:r>
      <w:r w:rsidR="00E87A73">
        <w:rPr>
          <w:snapToGrid w:val="0"/>
          <w:kern w:val="28"/>
          <w:szCs w:val="22"/>
        </w:rPr>
        <w:t xml:space="preserve">referring this petition to the Executive Branch.  Although we are not formally referring this petition, per standard practice, </w:t>
      </w:r>
      <w:r w:rsidRPr="00D75367">
        <w:rPr>
          <w:snapToGrid w:val="0"/>
          <w:kern w:val="28"/>
          <w:szCs w:val="22"/>
        </w:rPr>
        <w:t>we will provide a courtesy copy of this public notice to the Executive Branch agencies.</w:t>
      </w:r>
      <w:r>
        <w:rPr>
          <w:snapToGrid w:val="0"/>
          <w:kern w:val="28"/>
          <w:szCs w:val="22"/>
          <w:vertAlign w:val="superscript"/>
        </w:rPr>
        <w:footnoteReference w:id="23"/>
      </w:r>
    </w:p>
    <w:bookmarkEnd w:id="10"/>
    <w:p w:rsidR="0044009A" w:rsidP="00E94F15" w14:paraId="64F4CE37" w14:textId="77777777">
      <w:pPr>
        <w:ind w:left="720"/>
        <w:rPr>
          <w:szCs w:val="22"/>
        </w:rPr>
      </w:pPr>
      <w:r w:rsidRPr="00AD440B">
        <w:rPr>
          <w:szCs w:val="22"/>
        </w:rPr>
        <w:t xml:space="preserve">Domestic Section 214 Application Filed for the </w:t>
      </w:r>
      <w:r w:rsidR="00031C8B">
        <w:rPr>
          <w:szCs w:val="22"/>
        </w:rPr>
        <w:t xml:space="preserve">Transfer </w:t>
      </w:r>
      <w:r>
        <w:rPr>
          <w:szCs w:val="22"/>
        </w:rPr>
        <w:t>o</w:t>
      </w:r>
      <w:r w:rsidR="00031C8B">
        <w:rPr>
          <w:szCs w:val="22"/>
        </w:rPr>
        <w:t xml:space="preserve">f Control </w:t>
      </w:r>
      <w:r>
        <w:rPr>
          <w:szCs w:val="22"/>
        </w:rPr>
        <w:t>o</w:t>
      </w:r>
      <w:r w:rsidR="00FD0D52">
        <w:rPr>
          <w:szCs w:val="22"/>
        </w:rPr>
        <w:t>f</w:t>
      </w:r>
      <w:r w:rsidR="00031C8B">
        <w:rPr>
          <w:szCs w:val="22"/>
        </w:rPr>
        <w:t xml:space="preserve"> </w:t>
      </w:r>
    </w:p>
    <w:p w:rsidR="00834136" w:rsidP="00366BC6" w14:paraId="5E7FBCA8" w14:textId="77777777">
      <w:pPr>
        <w:ind w:left="720"/>
        <w:rPr>
          <w:szCs w:val="22"/>
        </w:rPr>
      </w:pPr>
      <w:r w:rsidRPr="00834136">
        <w:rPr>
          <w:szCs w:val="22"/>
        </w:rPr>
        <w:t>Everstream Solutions</w:t>
      </w:r>
      <w:r>
        <w:rPr>
          <w:szCs w:val="22"/>
        </w:rPr>
        <w:t xml:space="preserve"> </w:t>
      </w:r>
      <w:r w:rsidRPr="00834136">
        <w:rPr>
          <w:szCs w:val="22"/>
        </w:rPr>
        <w:t>L</w:t>
      </w:r>
      <w:r>
        <w:rPr>
          <w:szCs w:val="22"/>
        </w:rPr>
        <w:t>LC</w:t>
      </w:r>
      <w:r w:rsidRPr="00834136">
        <w:rPr>
          <w:szCs w:val="22"/>
        </w:rPr>
        <w:t>, Everstream G</w:t>
      </w:r>
      <w:r>
        <w:rPr>
          <w:szCs w:val="22"/>
        </w:rPr>
        <w:t>LC</w:t>
      </w:r>
      <w:r w:rsidRPr="00834136">
        <w:rPr>
          <w:szCs w:val="22"/>
        </w:rPr>
        <w:t xml:space="preserve"> Holding Company L</w:t>
      </w:r>
      <w:r>
        <w:rPr>
          <w:szCs w:val="22"/>
        </w:rPr>
        <w:t>LC</w:t>
      </w:r>
      <w:r w:rsidRPr="00834136">
        <w:rPr>
          <w:szCs w:val="22"/>
        </w:rPr>
        <w:t xml:space="preserve">, </w:t>
      </w:r>
    </w:p>
    <w:p w:rsidR="00834136" w:rsidP="00366BC6" w14:paraId="553C6BD3" w14:textId="089F334D">
      <w:pPr>
        <w:ind w:left="720"/>
        <w:rPr>
          <w:szCs w:val="22"/>
        </w:rPr>
      </w:pPr>
      <w:r w:rsidRPr="00834136">
        <w:rPr>
          <w:szCs w:val="22"/>
        </w:rPr>
        <w:t>H</w:t>
      </w:r>
      <w:r>
        <w:rPr>
          <w:szCs w:val="22"/>
        </w:rPr>
        <w:t>RS</w:t>
      </w:r>
      <w:r w:rsidRPr="00834136">
        <w:rPr>
          <w:szCs w:val="22"/>
        </w:rPr>
        <w:t xml:space="preserve"> Internet L</w:t>
      </w:r>
      <w:r>
        <w:rPr>
          <w:szCs w:val="22"/>
        </w:rPr>
        <w:t>LC</w:t>
      </w:r>
      <w:r w:rsidRPr="00834136">
        <w:rPr>
          <w:szCs w:val="22"/>
        </w:rPr>
        <w:t xml:space="preserve">, </w:t>
      </w:r>
      <w:r>
        <w:rPr>
          <w:szCs w:val="22"/>
        </w:rPr>
        <w:t>a</w:t>
      </w:r>
      <w:r w:rsidRPr="00834136">
        <w:rPr>
          <w:szCs w:val="22"/>
        </w:rPr>
        <w:t xml:space="preserve">nd Lynx Network Group, Inc. </w:t>
      </w:r>
      <w:r>
        <w:rPr>
          <w:szCs w:val="22"/>
        </w:rPr>
        <w:t>t</w:t>
      </w:r>
      <w:r w:rsidRPr="00834136">
        <w:rPr>
          <w:szCs w:val="22"/>
        </w:rPr>
        <w:t>o D</w:t>
      </w:r>
      <w:r>
        <w:rPr>
          <w:szCs w:val="22"/>
        </w:rPr>
        <w:t>B</w:t>
      </w:r>
      <w:r w:rsidRPr="00834136">
        <w:rPr>
          <w:szCs w:val="22"/>
        </w:rPr>
        <w:t xml:space="preserve"> Puma G</w:t>
      </w:r>
      <w:r>
        <w:rPr>
          <w:szCs w:val="22"/>
        </w:rPr>
        <w:t>IF</w:t>
      </w:r>
      <w:r w:rsidRPr="00834136">
        <w:rPr>
          <w:szCs w:val="22"/>
        </w:rPr>
        <w:t xml:space="preserve"> I</w:t>
      </w:r>
      <w:r>
        <w:rPr>
          <w:szCs w:val="22"/>
        </w:rPr>
        <w:t>I</w:t>
      </w:r>
      <w:r w:rsidRPr="00834136">
        <w:rPr>
          <w:szCs w:val="22"/>
        </w:rPr>
        <w:t xml:space="preserve"> G</w:t>
      </w:r>
      <w:r>
        <w:rPr>
          <w:szCs w:val="22"/>
        </w:rPr>
        <w:t>P</w:t>
      </w:r>
      <w:r w:rsidRPr="00834136">
        <w:rPr>
          <w:szCs w:val="22"/>
        </w:rPr>
        <w:t xml:space="preserve"> Hold</w:t>
      </w:r>
      <w:r>
        <w:rPr>
          <w:szCs w:val="22"/>
        </w:rPr>
        <w:t>C</w:t>
      </w:r>
      <w:r w:rsidRPr="00834136">
        <w:rPr>
          <w:szCs w:val="22"/>
        </w:rPr>
        <w:t>o, L</w:t>
      </w:r>
      <w:r>
        <w:rPr>
          <w:szCs w:val="22"/>
        </w:rPr>
        <w:t>LC</w:t>
      </w:r>
      <w:r w:rsidR="00E94F15">
        <w:rPr>
          <w:szCs w:val="22"/>
        </w:rPr>
        <w:t>,</w:t>
      </w:r>
      <w:r w:rsidR="00366BC6">
        <w:rPr>
          <w:szCs w:val="22"/>
        </w:rPr>
        <w:t xml:space="preserve"> </w:t>
      </w:r>
    </w:p>
    <w:p w:rsidR="00AD440B" w:rsidRPr="00AD440B" w:rsidP="00366BC6" w14:paraId="460F9D03" w14:textId="441E30A1">
      <w:pPr>
        <w:ind w:left="720"/>
        <w:rPr>
          <w:szCs w:val="22"/>
        </w:rPr>
      </w:pPr>
      <w:r w:rsidRPr="0011590C">
        <w:rPr>
          <w:szCs w:val="22"/>
        </w:rPr>
        <w:t>WC Docket No. 2</w:t>
      </w:r>
      <w:r w:rsidRPr="0011590C" w:rsidR="00554D90">
        <w:rPr>
          <w:szCs w:val="22"/>
        </w:rPr>
        <w:t>2</w:t>
      </w:r>
      <w:r w:rsidRPr="0011590C">
        <w:rPr>
          <w:szCs w:val="22"/>
        </w:rPr>
        <w:t>-</w:t>
      </w:r>
      <w:r w:rsidR="00CF2BC7">
        <w:rPr>
          <w:szCs w:val="22"/>
        </w:rPr>
        <w:t>2</w:t>
      </w:r>
      <w:r w:rsidR="00834136">
        <w:rPr>
          <w:szCs w:val="22"/>
        </w:rPr>
        <w:t>83</w:t>
      </w:r>
      <w:r w:rsidRPr="0011590C">
        <w:rPr>
          <w:szCs w:val="22"/>
        </w:rPr>
        <w:t xml:space="preserve"> (filed </w:t>
      </w:r>
      <w:r w:rsidR="00BA5CCA">
        <w:rPr>
          <w:szCs w:val="22"/>
        </w:rPr>
        <w:t>Ju</w:t>
      </w:r>
      <w:r w:rsidR="006E5548">
        <w:rPr>
          <w:szCs w:val="22"/>
        </w:rPr>
        <w:t xml:space="preserve">ly </w:t>
      </w:r>
      <w:r w:rsidR="00834136">
        <w:rPr>
          <w:szCs w:val="22"/>
        </w:rPr>
        <w:t>2</w:t>
      </w:r>
      <w:r w:rsidR="006E5548">
        <w:rPr>
          <w:szCs w:val="22"/>
        </w:rPr>
        <w:t>5</w:t>
      </w:r>
      <w:r w:rsidRPr="0011590C">
        <w:rPr>
          <w:szCs w:val="22"/>
        </w:rPr>
        <w:t>, 202</w:t>
      </w:r>
      <w:r w:rsidRPr="0011590C" w:rsidR="00B07676">
        <w:rPr>
          <w:szCs w:val="22"/>
        </w:rPr>
        <w:t>2</w:t>
      </w:r>
      <w:r w:rsidRPr="0011590C">
        <w:rPr>
          <w:szCs w:val="22"/>
        </w:rPr>
        <w:t>).</w:t>
      </w:r>
    </w:p>
    <w:p w:rsidR="00AD440B" w:rsidRPr="00AD440B" w:rsidP="00AD440B" w14:paraId="600757BA" w14:textId="77777777">
      <w:pPr>
        <w:widowControl w:val="0"/>
        <w:rPr>
          <w:snapToGrid w:val="0"/>
          <w:kern w:val="28"/>
          <w:szCs w:val="22"/>
        </w:rPr>
      </w:pPr>
    </w:p>
    <w:p w:rsidR="00AD440B" w:rsidRPr="00AD440B" w:rsidP="00AD440B" w14:paraId="14BD5A08" w14:textId="77777777">
      <w:pPr>
        <w:autoSpaceDE w:val="0"/>
        <w:autoSpaceDN w:val="0"/>
        <w:adjustRightInd w:val="0"/>
        <w:rPr>
          <w:szCs w:val="22"/>
        </w:rPr>
      </w:pPr>
      <w:r w:rsidRPr="00AD440B">
        <w:rPr>
          <w:b/>
          <w:szCs w:val="22"/>
          <w:u w:val="single"/>
        </w:rPr>
        <w:t>GENERAL INFORMATION</w:t>
      </w:r>
    </w:p>
    <w:p w:rsidR="00AD440B" w:rsidRPr="00AD440B" w:rsidP="00AD440B" w14:paraId="3F33A81E" w14:textId="77777777">
      <w:pPr>
        <w:autoSpaceDE w:val="0"/>
        <w:autoSpaceDN w:val="0"/>
        <w:adjustRightInd w:val="0"/>
        <w:rPr>
          <w:szCs w:val="22"/>
        </w:rPr>
      </w:pPr>
    </w:p>
    <w:p w:rsidR="002F1863" w:rsidRPr="008051B2" w:rsidP="002F1863" w14:paraId="5CA7F6AF" w14:textId="77777777">
      <w:pPr>
        <w:autoSpaceDE w:val="0"/>
        <w:autoSpaceDN w:val="0"/>
        <w:adjustRightInd w:val="0"/>
        <w:spacing w:after="120"/>
        <w:ind w:firstLine="720"/>
        <w:rPr>
          <w:color w:val="000000"/>
          <w:szCs w:val="22"/>
        </w:rPr>
      </w:pPr>
      <w:r w:rsidRPr="008051B2">
        <w:rPr>
          <w:color w:val="000000"/>
          <w:szCs w:val="22"/>
        </w:rPr>
        <w:t>The application identified herein has been found, upon initial review, to be acceptable for filing.  The Commission reserves the right to return any application if, upon further examination, it is determined to be defective and not in conformance with the Commission’s rules and policies.</w:t>
      </w:r>
    </w:p>
    <w:p w:rsidR="002F1863" w:rsidRPr="008051B2" w:rsidP="002F1863" w14:paraId="32AF7011" w14:textId="31DC0A24">
      <w:pPr>
        <w:autoSpaceDE w:val="0"/>
        <w:autoSpaceDN w:val="0"/>
        <w:adjustRightInd w:val="0"/>
        <w:spacing w:after="120"/>
        <w:ind w:firstLine="720"/>
        <w:rPr>
          <w:color w:val="000000"/>
          <w:szCs w:val="22"/>
        </w:rPr>
      </w:pPr>
      <w:r w:rsidRPr="008051B2">
        <w:rPr>
          <w:color w:val="000000"/>
          <w:szCs w:val="22"/>
        </w:rPr>
        <w:t xml:space="preserve">Interested parties may file comments </w:t>
      </w:r>
      <w:r w:rsidRPr="008051B2">
        <w:rPr>
          <w:b/>
          <w:color w:val="000000"/>
          <w:szCs w:val="22"/>
        </w:rPr>
        <w:t xml:space="preserve">on or before </w:t>
      </w:r>
      <w:r w:rsidR="009566B0">
        <w:rPr>
          <w:b/>
          <w:color w:val="000000"/>
          <w:szCs w:val="22"/>
        </w:rPr>
        <w:t>December</w:t>
      </w:r>
      <w:r>
        <w:rPr>
          <w:b/>
          <w:color w:val="000000"/>
          <w:szCs w:val="22"/>
        </w:rPr>
        <w:t xml:space="preserve"> </w:t>
      </w:r>
      <w:r w:rsidR="0051292B">
        <w:rPr>
          <w:b/>
          <w:color w:val="000000"/>
          <w:szCs w:val="22"/>
        </w:rPr>
        <w:t>16</w:t>
      </w:r>
      <w:r w:rsidRPr="008051B2">
        <w:rPr>
          <w:b/>
          <w:color w:val="000000"/>
          <w:szCs w:val="22"/>
        </w:rPr>
        <w:t>, 2022</w:t>
      </w:r>
      <w:r w:rsidRPr="008051B2">
        <w:rPr>
          <w:color w:val="000000"/>
          <w:szCs w:val="22"/>
        </w:rPr>
        <w:t xml:space="preserve">, and reply comments </w:t>
      </w:r>
      <w:r w:rsidRPr="008051B2">
        <w:rPr>
          <w:b/>
          <w:color w:val="000000"/>
          <w:szCs w:val="22"/>
        </w:rPr>
        <w:t xml:space="preserve">on or before </w:t>
      </w:r>
      <w:r w:rsidR="009566B0">
        <w:rPr>
          <w:b/>
          <w:color w:val="000000"/>
          <w:szCs w:val="22"/>
        </w:rPr>
        <w:t>December</w:t>
      </w:r>
      <w:r>
        <w:rPr>
          <w:b/>
          <w:color w:val="000000"/>
          <w:szCs w:val="22"/>
        </w:rPr>
        <w:t xml:space="preserve"> </w:t>
      </w:r>
      <w:r w:rsidR="0051292B">
        <w:rPr>
          <w:b/>
          <w:color w:val="000000"/>
          <w:szCs w:val="22"/>
        </w:rPr>
        <w:t>23</w:t>
      </w:r>
      <w:r w:rsidRPr="008051B2">
        <w:rPr>
          <w:b/>
          <w:color w:val="000000"/>
          <w:szCs w:val="22"/>
        </w:rPr>
        <w:t>, 2022</w:t>
      </w:r>
      <w:r w:rsidRPr="008051B2">
        <w:rPr>
          <w:color w:val="000000"/>
          <w:szCs w:val="22"/>
        </w:rPr>
        <w:t>.  Comments may be filed using the Commission’s Electronic Comment Filing System (ECFS) or by paper.  </w:t>
      </w:r>
    </w:p>
    <w:p w:rsidR="002F1863" w:rsidRPr="008051B2" w:rsidP="002F1863" w14:paraId="0F6B0383" w14:textId="77777777">
      <w:pPr>
        <w:numPr>
          <w:ilvl w:val="0"/>
          <w:numId w:val="20"/>
        </w:numPr>
        <w:autoSpaceDE w:val="0"/>
        <w:autoSpaceDN w:val="0"/>
        <w:adjustRightInd w:val="0"/>
        <w:spacing w:after="120"/>
        <w:rPr>
          <w:color w:val="000000"/>
          <w:szCs w:val="22"/>
        </w:rPr>
      </w:pPr>
      <w:r w:rsidRPr="008051B2">
        <w:rPr>
          <w:color w:val="000000"/>
          <w:szCs w:val="22"/>
        </w:rPr>
        <w:t>Electronic Filers:  Comments may be filed electronically by accessing ECFS at </w:t>
      </w:r>
      <w:hyperlink r:id="rId8" w:history="1">
        <w:r w:rsidRPr="008051B2">
          <w:rPr>
            <w:rStyle w:val="Hyperlink"/>
            <w:szCs w:val="22"/>
          </w:rPr>
          <w:t>http://apps.fcc.gov/ecfs/</w:t>
        </w:r>
      </w:hyperlink>
      <w:r w:rsidRPr="008051B2">
        <w:rPr>
          <w:color w:val="000000"/>
          <w:szCs w:val="22"/>
          <w:u w:val="single"/>
        </w:rPr>
        <w:t xml:space="preserve"> </w:t>
      </w:r>
      <w:r w:rsidRPr="008051B2">
        <w:rPr>
          <w:color w:val="000000"/>
          <w:szCs w:val="22"/>
        </w:rPr>
        <w:t>.</w:t>
      </w:r>
    </w:p>
    <w:p w:rsidR="002F1863" w:rsidRPr="008051B2" w:rsidP="002F1863" w14:paraId="17726912" w14:textId="77777777">
      <w:pPr>
        <w:numPr>
          <w:ilvl w:val="0"/>
          <w:numId w:val="21"/>
        </w:numPr>
        <w:autoSpaceDE w:val="0"/>
        <w:autoSpaceDN w:val="0"/>
        <w:adjustRightInd w:val="0"/>
        <w:spacing w:after="120"/>
        <w:rPr>
          <w:color w:val="000000"/>
          <w:szCs w:val="22"/>
        </w:rPr>
      </w:pPr>
      <w:r w:rsidRPr="008051B2">
        <w:rPr>
          <w:i/>
          <w:iCs/>
          <w:color w:val="000000"/>
          <w:szCs w:val="22"/>
        </w:rPr>
        <w:t>Paper Filers</w:t>
      </w:r>
      <w:r w:rsidRPr="008051B2">
        <w:rPr>
          <w:color w:val="000000"/>
          <w:szCs w:val="22"/>
        </w:rPr>
        <w:t>: Parties who choose to file by paper must file an original and one copy of each filing.  If more than one docket or rulemaking number appears in the caption of this proceeding, filers must submit two additional copies for each additional docket or rulemaking number.</w:t>
      </w:r>
    </w:p>
    <w:p w:rsidR="002F1863" w:rsidRPr="008051B2" w:rsidP="002F1863" w14:paraId="1B359F06" w14:textId="77777777">
      <w:pPr>
        <w:numPr>
          <w:ilvl w:val="1"/>
          <w:numId w:val="21"/>
        </w:numPr>
        <w:autoSpaceDE w:val="0"/>
        <w:autoSpaceDN w:val="0"/>
        <w:adjustRightInd w:val="0"/>
        <w:spacing w:after="120"/>
        <w:rPr>
          <w:color w:val="000000"/>
          <w:szCs w:val="22"/>
        </w:rPr>
      </w:pPr>
      <w:r w:rsidRPr="008051B2">
        <w:rPr>
          <w:color w:val="000000"/>
          <w:szCs w:val="22"/>
        </w:rPr>
        <w:t>Filings can be sent by commercial overnight courier or by first-class or overnight U.S. Postal Service mail.</w:t>
      </w:r>
      <w:r>
        <w:rPr>
          <w:color w:val="000000"/>
          <w:szCs w:val="22"/>
          <w:vertAlign w:val="superscript"/>
        </w:rPr>
        <w:footnoteReference w:id="24"/>
      </w:r>
      <w:r w:rsidRPr="008051B2">
        <w:rPr>
          <w:color w:val="000000"/>
          <w:szCs w:val="22"/>
        </w:rPr>
        <w:t xml:space="preserve">  All filings must be addressed to the Commission’s Secretary, Office of the Secretary, Federal Communications Commission.</w:t>
      </w:r>
    </w:p>
    <w:p w:rsidR="002F1863" w:rsidRPr="008051B2" w:rsidP="002F1863" w14:paraId="73226798" w14:textId="77777777">
      <w:pPr>
        <w:numPr>
          <w:ilvl w:val="1"/>
          <w:numId w:val="21"/>
        </w:numPr>
        <w:autoSpaceDE w:val="0"/>
        <w:autoSpaceDN w:val="0"/>
        <w:adjustRightInd w:val="0"/>
        <w:spacing w:after="120"/>
        <w:rPr>
          <w:color w:val="000000"/>
          <w:szCs w:val="22"/>
        </w:rPr>
      </w:pPr>
      <w:r w:rsidRPr="008051B2">
        <w:rPr>
          <w:color w:val="000000"/>
          <w:szCs w:val="22"/>
        </w:rPr>
        <w:t>Commercial overnight mail (other than U.S. Postal Service Express Mail and Priority Mail) must be sent to 9050 Junction Drive, Annapolis Junction, MD 20701.  U.S. Postal Service first-class, Express, and Priority mail must be addressed to 45 L Street, NE, Washington, DC 20554.</w:t>
      </w:r>
    </w:p>
    <w:p w:rsidR="002F1863" w:rsidRPr="008051B2" w:rsidP="002F1863" w14:paraId="09ED17D3" w14:textId="77777777">
      <w:pPr>
        <w:autoSpaceDE w:val="0"/>
        <w:autoSpaceDN w:val="0"/>
        <w:adjustRightInd w:val="0"/>
        <w:spacing w:after="120"/>
        <w:ind w:firstLine="720"/>
        <w:rPr>
          <w:color w:val="000000"/>
          <w:szCs w:val="22"/>
        </w:rPr>
      </w:pPr>
      <w:r w:rsidRPr="008051B2">
        <w:rPr>
          <w:color w:val="000000"/>
          <w:szCs w:val="22"/>
        </w:rPr>
        <w:t>People with Disabilities:  We ask that requests for accommodations be made as soon as possible in order to allow the agency to satisfy such requests whenever possible.  Send an email to </w:t>
      </w:r>
      <w:hyperlink r:id="rId9" w:tgtFrame="_blank" w:history="1">
        <w:r w:rsidRPr="008051B2">
          <w:rPr>
            <w:rStyle w:val="Hyperlink"/>
            <w:szCs w:val="22"/>
          </w:rPr>
          <w:t>fcc504@fcc.gov</w:t>
        </w:r>
      </w:hyperlink>
      <w:r w:rsidRPr="008051B2">
        <w:rPr>
          <w:color w:val="000000"/>
          <w:szCs w:val="22"/>
        </w:rPr>
        <w:t> or call the Consumer and Governmental Affairs Bureau at (202) 418-0530.</w:t>
      </w:r>
    </w:p>
    <w:p w:rsidR="002F1863" w:rsidRPr="008051B2" w:rsidP="002F1863" w14:paraId="67B7B8D1" w14:textId="77777777">
      <w:pPr>
        <w:autoSpaceDE w:val="0"/>
        <w:autoSpaceDN w:val="0"/>
        <w:adjustRightInd w:val="0"/>
        <w:spacing w:after="120"/>
        <w:ind w:firstLine="720"/>
        <w:rPr>
          <w:b/>
          <w:color w:val="000000"/>
          <w:szCs w:val="22"/>
        </w:rPr>
      </w:pPr>
      <w:r w:rsidRPr="008051B2">
        <w:rPr>
          <w:b/>
          <w:color w:val="000000"/>
          <w:szCs w:val="22"/>
        </w:rPr>
        <w:t>In addition, e-mail one copy of each pleading to each of the following:</w:t>
      </w:r>
    </w:p>
    <w:p w:rsidR="002F1863" w:rsidP="002F1863" w14:paraId="0E3A087D" w14:textId="595BC1E1">
      <w:pPr>
        <w:numPr>
          <w:ilvl w:val="0"/>
          <w:numId w:val="18"/>
        </w:numPr>
        <w:autoSpaceDE w:val="0"/>
        <w:autoSpaceDN w:val="0"/>
        <w:adjustRightInd w:val="0"/>
        <w:spacing w:after="120"/>
        <w:rPr>
          <w:color w:val="000000"/>
          <w:szCs w:val="22"/>
        </w:rPr>
      </w:pPr>
      <w:r>
        <w:rPr>
          <w:szCs w:val="22"/>
        </w:rPr>
        <w:t>Myrva Charles</w:t>
      </w:r>
      <w:r w:rsidRPr="008014D0">
        <w:rPr>
          <w:szCs w:val="22"/>
        </w:rPr>
        <w:t xml:space="preserve">, Competition Policy Division, Wireline Competition Bureau, </w:t>
      </w:r>
      <w:hyperlink r:id="rId10" w:history="1">
        <w:r w:rsidRPr="0083439C">
          <w:rPr>
            <w:rStyle w:val="Hyperlink"/>
            <w:szCs w:val="22"/>
          </w:rPr>
          <w:t>myrva.charles@fcc.gov</w:t>
        </w:r>
      </w:hyperlink>
      <w:r>
        <w:rPr>
          <w:rStyle w:val="Hyperlink"/>
          <w:szCs w:val="22"/>
        </w:rPr>
        <w:t>;</w:t>
      </w:r>
    </w:p>
    <w:p w:rsidR="002F1863" w:rsidP="002F1863" w14:paraId="63645FBA" w14:textId="7154B2C9">
      <w:pPr>
        <w:numPr>
          <w:ilvl w:val="0"/>
          <w:numId w:val="18"/>
        </w:numPr>
        <w:autoSpaceDE w:val="0"/>
        <w:autoSpaceDN w:val="0"/>
        <w:adjustRightInd w:val="0"/>
        <w:spacing w:after="120"/>
        <w:rPr>
          <w:color w:val="000000"/>
          <w:szCs w:val="22"/>
        </w:rPr>
      </w:pPr>
      <w:r>
        <w:rPr>
          <w:color w:val="000000"/>
          <w:szCs w:val="22"/>
        </w:rPr>
        <w:t>Jodie May</w:t>
      </w:r>
      <w:r w:rsidRPr="008051B2">
        <w:rPr>
          <w:color w:val="000000"/>
          <w:szCs w:val="22"/>
        </w:rPr>
        <w:t>, Competition Policy Division, Wireline Competition Bureau,</w:t>
      </w:r>
      <w:r>
        <w:rPr>
          <w:color w:val="000000"/>
          <w:szCs w:val="22"/>
        </w:rPr>
        <w:t xml:space="preserve"> </w:t>
      </w:r>
      <w:hyperlink r:id="rId11" w:history="1">
        <w:r w:rsidRPr="00A81FA5">
          <w:rPr>
            <w:rStyle w:val="Hyperlink"/>
            <w:szCs w:val="22"/>
          </w:rPr>
          <w:t>jodie.may@fcc.gov</w:t>
        </w:r>
      </w:hyperlink>
      <w:r>
        <w:rPr>
          <w:color w:val="000000"/>
          <w:szCs w:val="22"/>
        </w:rPr>
        <w:t>;</w:t>
      </w:r>
    </w:p>
    <w:p w:rsidR="002F1863" w:rsidRPr="00C915CB" w:rsidP="002F1863" w14:paraId="1CB944E1" w14:textId="77777777">
      <w:pPr>
        <w:numPr>
          <w:ilvl w:val="0"/>
          <w:numId w:val="18"/>
        </w:numPr>
        <w:autoSpaceDE w:val="0"/>
        <w:autoSpaceDN w:val="0"/>
        <w:adjustRightInd w:val="0"/>
        <w:spacing w:after="120"/>
        <w:rPr>
          <w:color w:val="000000"/>
          <w:szCs w:val="22"/>
        </w:rPr>
      </w:pPr>
      <w:r w:rsidRPr="00E4684A">
        <w:rPr>
          <w:szCs w:val="22"/>
        </w:rPr>
        <w:t xml:space="preserve">David Krech, Telecommunications and Analysis Division, International Bureau, </w:t>
      </w:r>
      <w:hyperlink r:id="rId12" w:history="1">
        <w:r w:rsidRPr="00E4684A">
          <w:rPr>
            <w:rStyle w:val="Hyperlink"/>
            <w:szCs w:val="22"/>
          </w:rPr>
          <w:t>david.krech@fcc.gov</w:t>
        </w:r>
      </w:hyperlink>
      <w:r w:rsidRPr="00E4684A">
        <w:rPr>
          <w:szCs w:val="22"/>
        </w:rPr>
        <w:t xml:space="preserve">; </w:t>
      </w:r>
    </w:p>
    <w:p w:rsidR="002F1863" w:rsidRPr="00C915CB" w:rsidP="002F1863" w14:paraId="0A942B35" w14:textId="77777777">
      <w:pPr>
        <w:numPr>
          <w:ilvl w:val="0"/>
          <w:numId w:val="18"/>
        </w:numPr>
        <w:autoSpaceDE w:val="0"/>
        <w:autoSpaceDN w:val="0"/>
        <w:adjustRightInd w:val="0"/>
        <w:spacing w:after="120"/>
        <w:rPr>
          <w:color w:val="000000"/>
          <w:szCs w:val="22"/>
        </w:rPr>
      </w:pPr>
      <w:r w:rsidRPr="00E4684A">
        <w:rPr>
          <w:szCs w:val="22"/>
        </w:rPr>
        <w:t xml:space="preserve">Sumita Mukhoty, Telecommunications and Analysis Division, International Bureau, </w:t>
      </w:r>
      <w:hyperlink r:id="rId13" w:history="1">
        <w:r w:rsidRPr="00E4684A">
          <w:rPr>
            <w:rStyle w:val="Hyperlink"/>
            <w:szCs w:val="22"/>
          </w:rPr>
          <w:t>sumita.mukhoty@fcc.gov</w:t>
        </w:r>
      </w:hyperlink>
      <w:r w:rsidRPr="00E4684A">
        <w:rPr>
          <w:szCs w:val="22"/>
        </w:rPr>
        <w:t>; and</w:t>
      </w:r>
    </w:p>
    <w:p w:rsidR="002F1863" w:rsidRPr="00E4684A" w:rsidP="002F1863" w14:paraId="714A3DF5" w14:textId="77777777">
      <w:pPr>
        <w:numPr>
          <w:ilvl w:val="0"/>
          <w:numId w:val="18"/>
        </w:numPr>
        <w:autoSpaceDE w:val="0"/>
        <w:autoSpaceDN w:val="0"/>
        <w:adjustRightInd w:val="0"/>
        <w:spacing w:after="120"/>
        <w:rPr>
          <w:color w:val="000000"/>
          <w:szCs w:val="22"/>
        </w:rPr>
      </w:pPr>
      <w:r w:rsidRPr="00E4684A">
        <w:rPr>
          <w:color w:val="000000"/>
          <w:szCs w:val="22"/>
        </w:rPr>
        <w:t xml:space="preserve">Jim Bird, Office of General Counsel, </w:t>
      </w:r>
      <w:hyperlink r:id="rId14" w:history="1">
        <w:r w:rsidRPr="00C038A3">
          <w:rPr>
            <w:rStyle w:val="Hyperlink"/>
            <w:szCs w:val="22"/>
          </w:rPr>
          <w:t>jim.bird@fcc.gov</w:t>
        </w:r>
      </w:hyperlink>
      <w:r>
        <w:rPr>
          <w:rStyle w:val="Hyperlink"/>
          <w:szCs w:val="22"/>
        </w:rPr>
        <w:t>.</w:t>
      </w:r>
    </w:p>
    <w:p w:rsidR="002F1863" w:rsidRPr="008051B2" w:rsidP="002F1863" w14:paraId="4837D890" w14:textId="77777777">
      <w:pPr>
        <w:autoSpaceDE w:val="0"/>
        <w:autoSpaceDN w:val="0"/>
        <w:adjustRightInd w:val="0"/>
        <w:spacing w:after="120"/>
        <w:ind w:firstLine="720"/>
        <w:rPr>
          <w:color w:val="000000"/>
          <w:szCs w:val="22"/>
        </w:rPr>
      </w:pPr>
      <w:r w:rsidRPr="008051B2">
        <w:rPr>
          <w:color w:val="000000"/>
          <w:szCs w:val="22"/>
        </w:rPr>
        <w:t xml:space="preserve">The proceeding in this Notice shall be treated as a “permit-but-disclose” proceeding in accordance with the Commission’s </w:t>
      </w:r>
      <w:r w:rsidRPr="008051B2">
        <w:rPr>
          <w:i/>
          <w:color w:val="000000"/>
          <w:szCs w:val="22"/>
        </w:rPr>
        <w:t>ex parte</w:t>
      </w:r>
      <w:r w:rsidRPr="008051B2">
        <w:rPr>
          <w:color w:val="000000"/>
          <w:szCs w:val="22"/>
        </w:rPr>
        <w:t xml:space="preserve"> rules.  Persons making </w:t>
      </w:r>
      <w:r w:rsidRPr="008051B2">
        <w:rPr>
          <w:i/>
          <w:color w:val="000000"/>
          <w:szCs w:val="22"/>
        </w:rPr>
        <w:t>ex parte</w:t>
      </w:r>
      <w:r w:rsidRPr="008051B2">
        <w:rPr>
          <w:color w:val="000000"/>
          <w:szCs w:val="22"/>
        </w:rPr>
        <w:t xml:space="preserve"> presentations must file a copy of any written presentation or a memorandum summarizing any oral presentation within two business days after the presentation (unless a different deadline applicable to the Sunshine period applies).  Persons making oral </w:t>
      </w:r>
      <w:r w:rsidRPr="008051B2">
        <w:rPr>
          <w:i/>
          <w:color w:val="000000"/>
          <w:szCs w:val="22"/>
        </w:rPr>
        <w:t>ex parte</w:t>
      </w:r>
      <w:r w:rsidRPr="008051B2">
        <w:rPr>
          <w:color w:val="000000"/>
          <w:szCs w:val="22"/>
        </w:rPr>
        <w:t xml:space="preserve"> presentations are reminded that memoranda summarizing the presentation must (1) list all persons attending or otherwise participating in the meeting at which the </w:t>
      </w:r>
      <w:r w:rsidRPr="008051B2">
        <w:rPr>
          <w:i/>
          <w:color w:val="000000"/>
          <w:szCs w:val="22"/>
        </w:rPr>
        <w:t>ex parte</w:t>
      </w:r>
      <w:r w:rsidRPr="008051B2">
        <w:rPr>
          <w:color w:val="000000"/>
          <w:szCs w:val="22"/>
        </w:rPr>
        <w:t xml:space="preserv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8051B2">
        <w:rPr>
          <w:i/>
          <w:color w:val="000000"/>
          <w:szCs w:val="22"/>
        </w:rPr>
        <w:t>ex parte</w:t>
      </w:r>
      <w:r w:rsidRPr="008051B2">
        <w:rPr>
          <w:color w:val="000000"/>
          <w:szCs w:val="22"/>
        </w:rPr>
        <w:t xml:space="preserve"> meetings are deemed to be written </w:t>
      </w:r>
      <w:r w:rsidRPr="008051B2">
        <w:rPr>
          <w:i/>
          <w:color w:val="000000"/>
          <w:szCs w:val="22"/>
        </w:rPr>
        <w:t>ex parte</w:t>
      </w:r>
      <w:r w:rsidRPr="008051B2">
        <w:rPr>
          <w:color w:val="000000"/>
          <w:szCs w:val="22"/>
        </w:rPr>
        <w:t xml:space="preserve"> presentations and must be filed consistent with rule 1.1206(b), 47 CFR § 1.1206(b).  Participants in this proceeding should familiarize themselves with the Commission’s </w:t>
      </w:r>
      <w:r w:rsidRPr="008051B2">
        <w:rPr>
          <w:i/>
          <w:color w:val="000000"/>
          <w:szCs w:val="22"/>
        </w:rPr>
        <w:t>ex parte</w:t>
      </w:r>
      <w:r w:rsidRPr="008051B2">
        <w:rPr>
          <w:color w:val="000000"/>
          <w:szCs w:val="22"/>
        </w:rPr>
        <w:t xml:space="preserve"> rules.</w:t>
      </w:r>
    </w:p>
    <w:p w:rsidR="0051292B" w:rsidP="003B6726" w14:paraId="35B247F5" w14:textId="77777777">
      <w:pPr>
        <w:autoSpaceDE w:val="0"/>
        <w:autoSpaceDN w:val="0"/>
        <w:adjustRightInd w:val="0"/>
        <w:spacing w:after="120"/>
        <w:ind w:firstLine="720"/>
        <w:rPr>
          <w:color w:val="000000"/>
          <w:szCs w:val="22"/>
        </w:rPr>
      </w:pPr>
      <w:r w:rsidRPr="008051B2">
        <w:rPr>
          <w:color w:val="000000"/>
          <w:szCs w:val="22"/>
        </w:rPr>
        <w:t>To allow the Commission to consider fully all substantive issues regarding the application in as timely and efficient a manner as possible, petitioners and commenters should raise all issues in their initial filings.  New issues may not be raised in responses or replies.</w:t>
      </w:r>
      <w:r>
        <w:rPr>
          <w:color w:val="000000"/>
          <w:szCs w:val="22"/>
          <w:vertAlign w:val="superscript"/>
        </w:rPr>
        <w:footnoteReference w:id="25"/>
      </w:r>
      <w:r w:rsidRPr="008051B2">
        <w:rPr>
          <w:color w:val="000000"/>
          <w:szCs w:val="22"/>
        </w:rPr>
        <w:t xml:space="preserve">  A party or interested person seeking to raise a new issue after the pleading cycle has closed must show good cause why it was not possible for it to have raised the issue previously.  Submissions after the pleading cycle has closed that seek to raise new issues based on new facts or newly discovered facts should be filed within 15 days after such facts are discovered.  Absent such a showing of good cause, any issues not timely raised may be disregarded by the Commission.</w:t>
      </w:r>
      <w:r w:rsidR="003B6726">
        <w:rPr>
          <w:color w:val="000000"/>
          <w:szCs w:val="22"/>
        </w:rPr>
        <w:t xml:space="preserve">  </w:t>
      </w:r>
    </w:p>
    <w:p w:rsidR="002F1863" w:rsidRPr="008051B2" w:rsidP="003B6726" w14:paraId="2ABA6683" w14:textId="421EE133">
      <w:pPr>
        <w:autoSpaceDE w:val="0"/>
        <w:autoSpaceDN w:val="0"/>
        <w:adjustRightInd w:val="0"/>
        <w:spacing w:after="120"/>
        <w:ind w:firstLine="720"/>
        <w:rPr>
          <w:color w:val="000000"/>
          <w:szCs w:val="22"/>
        </w:rPr>
      </w:pPr>
      <w:r w:rsidRPr="008051B2">
        <w:rPr>
          <w:color w:val="000000"/>
          <w:szCs w:val="22"/>
        </w:rPr>
        <w:t xml:space="preserve">For further information, please contact </w:t>
      </w:r>
      <w:r w:rsidRPr="008014D0">
        <w:rPr>
          <w:szCs w:val="22"/>
        </w:rPr>
        <w:t xml:space="preserve">please contact </w:t>
      </w:r>
      <w:r>
        <w:rPr>
          <w:szCs w:val="22"/>
        </w:rPr>
        <w:t>Myrva Charles</w:t>
      </w:r>
      <w:r w:rsidRPr="006A1B83">
        <w:rPr>
          <w:szCs w:val="22"/>
        </w:rPr>
        <w:t xml:space="preserve"> at (202) 418-1</w:t>
      </w:r>
      <w:r>
        <w:rPr>
          <w:szCs w:val="22"/>
        </w:rPr>
        <w:t>506</w:t>
      </w:r>
      <w:r w:rsidRPr="006A1B83">
        <w:rPr>
          <w:szCs w:val="22"/>
        </w:rPr>
        <w:t xml:space="preserve"> </w:t>
      </w:r>
      <w:r>
        <w:rPr>
          <w:szCs w:val="22"/>
        </w:rPr>
        <w:t xml:space="preserve">or </w:t>
      </w:r>
      <w:r w:rsidR="00174D89">
        <w:rPr>
          <w:szCs w:val="22"/>
        </w:rPr>
        <w:t>Dennis Johnson</w:t>
      </w:r>
      <w:r>
        <w:rPr>
          <w:szCs w:val="22"/>
        </w:rPr>
        <w:t xml:space="preserve"> at</w:t>
      </w:r>
      <w:r w:rsidRPr="008051B2">
        <w:rPr>
          <w:color w:val="000000"/>
          <w:szCs w:val="22"/>
        </w:rPr>
        <w:t xml:space="preserve"> (202) 418-</w:t>
      </w:r>
      <w:r>
        <w:rPr>
          <w:color w:val="000000"/>
          <w:szCs w:val="22"/>
        </w:rPr>
        <w:t>0</w:t>
      </w:r>
      <w:r w:rsidR="00174D89">
        <w:rPr>
          <w:color w:val="000000"/>
          <w:szCs w:val="22"/>
        </w:rPr>
        <w:t>809</w:t>
      </w:r>
      <w:r w:rsidRPr="008051B2">
        <w:rPr>
          <w:color w:val="000000"/>
          <w:szCs w:val="22"/>
        </w:rPr>
        <w:t>.</w:t>
      </w:r>
    </w:p>
    <w:p w:rsidR="00524D79" w:rsidP="00E30300" w14:paraId="0CBEF836" w14:textId="496218A0">
      <w:pPr>
        <w:autoSpaceDE w:val="0"/>
        <w:autoSpaceDN w:val="0"/>
        <w:adjustRightInd w:val="0"/>
        <w:spacing w:after="120"/>
        <w:jc w:val="center"/>
        <w:rPr>
          <w:color w:val="000000"/>
          <w:szCs w:val="22"/>
        </w:rPr>
      </w:pPr>
      <w:r w:rsidRPr="008051B2">
        <w:rPr>
          <w:b/>
          <w:color w:val="000000"/>
          <w:szCs w:val="22"/>
        </w:rPr>
        <w:t>-FCC-</w:t>
      </w:r>
      <w:bookmarkEnd w:id="1"/>
    </w:p>
    <w:sectPr>
      <w:footerReference w:type="default" r:id="rId15"/>
      <w:headerReference w:type="first" r:id="rId16"/>
      <w:type w:val="continuous"/>
      <w:pgSz w:w="12240" w:h="15840" w:code="1"/>
      <w:pgMar w:top="1500" w:right="1720" w:bottom="980" w:left="1640" w:header="0" w:footer="797" w:gutter="0"/>
      <w:cols w:space="720" w:equalWidth="0">
        <w:col w:w="8880"/>
      </w:cols>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E21F5" w14:paraId="2B8BD039" w14:textId="3D22482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B1B19">
      <w:rPr>
        <w:rStyle w:val="PageNumber"/>
        <w:noProof/>
      </w:rPr>
      <w:t>1</w:t>
    </w:r>
    <w:r>
      <w:rPr>
        <w:rStyle w:val="PageNumber"/>
      </w:rPr>
      <w:fldChar w:fldCharType="end"/>
    </w:r>
  </w:p>
  <w:p w:rsidR="005E21F5" w14:paraId="2DBFE2F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E21F5" w14:paraId="6EE7B67D"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5E21F5" w14:paraId="4A50C2AF"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E21F5" w14:paraId="60F7D61C" w14:textId="77777777">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rPr>
      <w:t>3</w:t>
    </w:r>
    <w:r>
      <w:rPr>
        <w:rStyle w:val="PageNumber"/>
      </w:rPr>
      <w:fldChar w:fldCharType="end"/>
    </w:r>
  </w:p>
  <w:p w:rsidR="005E21F5" w14:paraId="1EDDD82D" w14:textId="77777777"/>
  <w:p w:rsidR="005E21F5" w14:paraId="3FBAEE52" w14:textId="777777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B265F0" w14:paraId="03D51DDB" w14:textId="77777777">
      <w:r>
        <w:separator/>
      </w:r>
    </w:p>
  </w:footnote>
  <w:footnote w:type="continuationSeparator" w:id="1">
    <w:p w:rsidR="00B265F0" w14:paraId="352122D3" w14:textId="77777777">
      <w:r>
        <w:continuationSeparator/>
      </w:r>
    </w:p>
  </w:footnote>
  <w:footnote w:type="continuationNotice" w:id="2">
    <w:p w:rsidR="00B265F0" w14:paraId="1FF874A7" w14:textId="77777777"/>
  </w:footnote>
  <w:footnote w:id="3">
    <w:p w:rsidR="005E21F5" w:rsidRPr="00C05F13" w:rsidP="00287FB9" w14:paraId="592AB1E9" w14:textId="59AB7274">
      <w:pPr>
        <w:spacing w:after="120"/>
        <w:rPr>
          <w:bCs/>
          <w:sz w:val="20"/>
        </w:rPr>
      </w:pPr>
      <w:r w:rsidRPr="00024757">
        <w:rPr>
          <w:rStyle w:val="FootnoteReference"/>
          <w:sz w:val="20"/>
        </w:rPr>
        <w:footnoteRef/>
      </w:r>
      <w:r w:rsidRPr="00024757">
        <w:rPr>
          <w:sz w:val="20"/>
        </w:rPr>
        <w:t xml:space="preserve"> </w:t>
      </w:r>
      <w:r w:rsidRPr="00024757">
        <w:rPr>
          <w:i/>
          <w:sz w:val="20"/>
        </w:rPr>
        <w:t>See</w:t>
      </w:r>
      <w:r w:rsidRPr="00024757">
        <w:rPr>
          <w:sz w:val="20"/>
        </w:rPr>
        <w:t xml:space="preserve"> 47 U.S.C. § 214; 47 CFR §§ 63.03-04.  </w:t>
      </w:r>
      <w:r w:rsidRPr="00024757" w:rsidR="000644C2">
        <w:rPr>
          <w:sz w:val="20"/>
        </w:rPr>
        <w:t xml:space="preserve">Joint Application of AMP Capital Investors International Holdings Ltd., Everstream Solutions LLC, Everstream GLC Holding Company LLC, HRS Internet LLC, Lynx Network Group, Inc. and DB Puma GIF II GP HoldCo, LLC for Consent to Transfer Control of Section 214 Authorizations, WC Docket No. 22-283 (filed Aug. 3, 2022) (Application).  </w:t>
      </w:r>
      <w:r w:rsidRPr="00024757" w:rsidR="00106196">
        <w:rPr>
          <w:sz w:val="20"/>
        </w:rPr>
        <w:t>Applicants filed supplement</w:t>
      </w:r>
      <w:r w:rsidR="00245AAC">
        <w:rPr>
          <w:sz w:val="20"/>
        </w:rPr>
        <w:t>s</w:t>
      </w:r>
      <w:r w:rsidRPr="00024757" w:rsidR="00106196">
        <w:rPr>
          <w:sz w:val="20"/>
        </w:rPr>
        <w:t xml:space="preserve"> to the</w:t>
      </w:r>
      <w:r w:rsidR="00245AAC">
        <w:rPr>
          <w:sz w:val="20"/>
        </w:rPr>
        <w:t xml:space="preserve"> Application</w:t>
      </w:r>
      <w:r w:rsidRPr="00024757" w:rsidR="00106196">
        <w:rPr>
          <w:sz w:val="20"/>
        </w:rPr>
        <w:t xml:space="preserve">.  </w:t>
      </w:r>
      <w:bookmarkStart w:id="5" w:name="_Hlk120714948"/>
      <w:r w:rsidRPr="00024757" w:rsidR="00106196">
        <w:rPr>
          <w:sz w:val="20"/>
        </w:rPr>
        <w:t xml:space="preserve">Letter from F. William LeBeau and Peter Connolly, Counsel for </w:t>
      </w:r>
      <w:r w:rsidR="00245AAC">
        <w:rPr>
          <w:sz w:val="20"/>
        </w:rPr>
        <w:t>Transferee</w:t>
      </w:r>
      <w:r w:rsidRPr="00024757" w:rsidR="00106196">
        <w:rPr>
          <w:sz w:val="20"/>
        </w:rPr>
        <w:t xml:space="preserve">, </w:t>
      </w:r>
      <w:r w:rsidRPr="00024757" w:rsidR="00577D3D">
        <w:rPr>
          <w:sz w:val="20"/>
        </w:rPr>
        <w:t xml:space="preserve">and Russell Blau, Danielle Burt, and Leetal Weiss, Counsel for </w:t>
      </w:r>
      <w:r w:rsidR="00245AAC">
        <w:rPr>
          <w:sz w:val="20"/>
        </w:rPr>
        <w:t>Transferor and Licensees</w:t>
      </w:r>
      <w:r w:rsidRPr="00024757" w:rsidR="000E34BF">
        <w:rPr>
          <w:sz w:val="20"/>
        </w:rPr>
        <w:t>, WC Docket No. 22-</w:t>
      </w:r>
      <w:r w:rsidRPr="00024757" w:rsidR="000176F2">
        <w:rPr>
          <w:sz w:val="20"/>
        </w:rPr>
        <w:t>283 (filed Sept. 15, 2022)</w:t>
      </w:r>
      <w:bookmarkEnd w:id="5"/>
      <w:r w:rsidR="00FE465C">
        <w:rPr>
          <w:sz w:val="20"/>
        </w:rPr>
        <w:t xml:space="preserve"> (Sept. 15 Supplement)</w:t>
      </w:r>
      <w:r w:rsidR="00256366">
        <w:rPr>
          <w:sz w:val="20"/>
        </w:rPr>
        <w:t xml:space="preserve">; </w:t>
      </w:r>
      <w:r w:rsidRPr="00024757" w:rsidR="00256366">
        <w:rPr>
          <w:sz w:val="20"/>
        </w:rPr>
        <w:t xml:space="preserve">Letter from F. William LeBeau and Peter Connolly, Counsel for </w:t>
      </w:r>
      <w:r w:rsidR="00245AAC">
        <w:rPr>
          <w:sz w:val="20"/>
        </w:rPr>
        <w:t>Transferee,</w:t>
      </w:r>
      <w:r w:rsidRPr="00024757" w:rsidR="00256366">
        <w:rPr>
          <w:sz w:val="20"/>
        </w:rPr>
        <w:t xml:space="preserve"> and Russell Blau, Danielle Burt, and Leetal Weiss, Counsel for </w:t>
      </w:r>
      <w:r w:rsidR="00245AAC">
        <w:rPr>
          <w:sz w:val="20"/>
        </w:rPr>
        <w:t>Transferor and Licensees</w:t>
      </w:r>
      <w:r w:rsidRPr="00024757" w:rsidR="00256366">
        <w:rPr>
          <w:sz w:val="20"/>
        </w:rPr>
        <w:t xml:space="preserve">, WC Docket No. 22-283 (filed </w:t>
      </w:r>
      <w:r w:rsidR="00256366">
        <w:rPr>
          <w:sz w:val="20"/>
        </w:rPr>
        <w:t>Nov</w:t>
      </w:r>
      <w:r w:rsidRPr="00024757" w:rsidR="00256366">
        <w:rPr>
          <w:sz w:val="20"/>
        </w:rPr>
        <w:t xml:space="preserve">. </w:t>
      </w:r>
      <w:r w:rsidR="00256366">
        <w:rPr>
          <w:sz w:val="20"/>
        </w:rPr>
        <w:t>23</w:t>
      </w:r>
      <w:r w:rsidRPr="00024757" w:rsidR="00256366">
        <w:rPr>
          <w:sz w:val="20"/>
        </w:rPr>
        <w:t>, 2022)</w:t>
      </w:r>
      <w:r w:rsidR="00256366">
        <w:rPr>
          <w:sz w:val="20"/>
        </w:rPr>
        <w:t xml:space="preserve"> (Nov. 23 Supplement)</w:t>
      </w:r>
      <w:r w:rsidR="00245AAC">
        <w:rPr>
          <w:sz w:val="20"/>
        </w:rPr>
        <w:t>.</w:t>
      </w:r>
      <w:r w:rsidRPr="00024757" w:rsidR="000176F2">
        <w:rPr>
          <w:sz w:val="20"/>
        </w:rPr>
        <w:t xml:space="preserve">  </w:t>
      </w:r>
      <w:r w:rsidRPr="00245AAC">
        <w:rPr>
          <w:sz w:val="20"/>
        </w:rPr>
        <w:t xml:space="preserve">Applicants also filed applications for the transfer of authorizations associated with international </w:t>
      </w:r>
      <w:r w:rsidRPr="00245AAC" w:rsidR="002A52C1">
        <w:rPr>
          <w:sz w:val="20"/>
        </w:rPr>
        <w:t xml:space="preserve">and wireless </w:t>
      </w:r>
      <w:r w:rsidRPr="00245AAC">
        <w:rPr>
          <w:sz w:val="20"/>
        </w:rPr>
        <w:t>services</w:t>
      </w:r>
      <w:r w:rsidRPr="00245AAC" w:rsidR="00C05F13">
        <w:rPr>
          <w:sz w:val="20"/>
        </w:rPr>
        <w:t>, as well as a request under section 310(b)(4) of the Act</w:t>
      </w:r>
      <w:r w:rsidRPr="00245AAC" w:rsidR="00BC45DA">
        <w:rPr>
          <w:sz w:val="20"/>
        </w:rPr>
        <w:t>, 47 U.S.C. § 310(b)(4),</w:t>
      </w:r>
      <w:r w:rsidRPr="00245AAC" w:rsidR="00C05F13">
        <w:rPr>
          <w:sz w:val="20"/>
        </w:rPr>
        <w:t xml:space="preserve"> to obtain authority</w:t>
      </w:r>
      <w:r w:rsidR="00245AAC">
        <w:rPr>
          <w:sz w:val="20"/>
        </w:rPr>
        <w:t xml:space="preserve"> </w:t>
      </w:r>
      <w:r w:rsidRPr="00245AAC" w:rsidR="00C05F13">
        <w:rPr>
          <w:sz w:val="20"/>
        </w:rPr>
        <w:t>for additional non-U.S. entities to indirectly hold a greater than 5% voting interest in Licensees</w:t>
      </w:r>
      <w:r w:rsidRPr="00245AAC">
        <w:rPr>
          <w:sz w:val="20"/>
        </w:rPr>
        <w:t>.</w:t>
      </w:r>
      <w:r w:rsidRPr="00245AAC" w:rsidR="00B26F72">
        <w:rPr>
          <w:sz w:val="20"/>
        </w:rPr>
        <w:t xml:space="preserve">  </w:t>
      </w:r>
      <w:r w:rsidRPr="00245AAC" w:rsidR="00C05F13">
        <w:rPr>
          <w:sz w:val="20"/>
        </w:rPr>
        <w:t xml:space="preserve">Application at 18-19.  </w:t>
      </w:r>
      <w:r w:rsidRPr="00245AAC">
        <w:rPr>
          <w:sz w:val="20"/>
        </w:rPr>
        <w:t>Any action on this domestic section 214 application is without prejudice to Commission action on other related, pending applications</w:t>
      </w:r>
      <w:r w:rsidRPr="00245AAC">
        <w:rPr>
          <w:bCs/>
          <w:sz w:val="20"/>
        </w:rPr>
        <w:t>.</w:t>
      </w:r>
    </w:p>
  </w:footnote>
  <w:footnote w:id="4">
    <w:p w:rsidR="003A4A92" w:rsidRPr="00C05F13" w14:paraId="6921ABAC" w14:textId="46819B97">
      <w:pPr>
        <w:pStyle w:val="FootnoteText"/>
        <w:rPr>
          <w:sz w:val="20"/>
        </w:rPr>
      </w:pPr>
      <w:r w:rsidRPr="00C05F13">
        <w:rPr>
          <w:rStyle w:val="FootnoteReference"/>
          <w:sz w:val="20"/>
        </w:rPr>
        <w:footnoteRef/>
      </w:r>
      <w:r w:rsidRPr="00C05F13">
        <w:rPr>
          <w:sz w:val="20"/>
        </w:rPr>
        <w:t xml:space="preserve"> Application at 4.</w:t>
      </w:r>
    </w:p>
  </w:footnote>
  <w:footnote w:id="5">
    <w:p w:rsidR="00C6462C" w:rsidRPr="00C05F13" w14:paraId="4E7354EF" w14:textId="538F671D">
      <w:pPr>
        <w:pStyle w:val="FootnoteText"/>
        <w:rPr>
          <w:sz w:val="20"/>
        </w:rPr>
      </w:pPr>
      <w:r w:rsidRPr="00C05F13">
        <w:rPr>
          <w:rStyle w:val="FootnoteReference"/>
          <w:sz w:val="20"/>
        </w:rPr>
        <w:footnoteRef/>
      </w:r>
      <w:r w:rsidRPr="00C05F13">
        <w:rPr>
          <w:sz w:val="20"/>
        </w:rPr>
        <w:t xml:space="preserve"> </w:t>
      </w:r>
      <w:r w:rsidRPr="00C05F13" w:rsidR="00C05F13">
        <w:rPr>
          <w:i/>
          <w:iCs/>
          <w:sz w:val="20"/>
        </w:rPr>
        <w:t>Id</w:t>
      </w:r>
      <w:r w:rsidRPr="00C05F13" w:rsidR="00C05F13">
        <w:rPr>
          <w:sz w:val="20"/>
        </w:rPr>
        <w:t xml:space="preserve">. </w:t>
      </w:r>
      <w:r w:rsidRPr="00C05F13">
        <w:rPr>
          <w:sz w:val="20"/>
        </w:rPr>
        <w:t xml:space="preserve"> </w:t>
      </w:r>
    </w:p>
  </w:footnote>
  <w:footnote w:id="6">
    <w:p w:rsidR="00EF5CB2" w:rsidRPr="00BC45DA" w14:paraId="3553D412" w14:textId="3EAB82D0">
      <w:pPr>
        <w:pStyle w:val="FootnoteText"/>
        <w:rPr>
          <w:sz w:val="20"/>
        </w:rPr>
      </w:pPr>
      <w:r w:rsidRPr="00C05F13">
        <w:rPr>
          <w:rStyle w:val="FootnoteReference"/>
          <w:sz w:val="20"/>
        </w:rPr>
        <w:footnoteRef/>
      </w:r>
      <w:r w:rsidRPr="00C05F13">
        <w:rPr>
          <w:sz w:val="20"/>
        </w:rPr>
        <w:t xml:space="preserve"> </w:t>
      </w:r>
      <w:r w:rsidRPr="00BC45DA">
        <w:rPr>
          <w:i/>
          <w:iCs/>
          <w:sz w:val="20"/>
        </w:rPr>
        <w:t>Id</w:t>
      </w:r>
      <w:r w:rsidRPr="00BC45DA">
        <w:rPr>
          <w:sz w:val="20"/>
        </w:rPr>
        <w:t>.</w:t>
      </w:r>
    </w:p>
  </w:footnote>
  <w:footnote w:id="7">
    <w:p w:rsidR="00BC45DA" w:rsidRPr="00BC45DA" w14:paraId="4CC23AB4" w14:textId="02DB716F">
      <w:pPr>
        <w:pStyle w:val="FootnoteText"/>
        <w:rPr>
          <w:sz w:val="20"/>
        </w:rPr>
      </w:pPr>
      <w:r w:rsidRPr="00BC45DA">
        <w:rPr>
          <w:rStyle w:val="FootnoteReference"/>
          <w:sz w:val="20"/>
        </w:rPr>
        <w:footnoteRef/>
      </w:r>
      <w:r w:rsidRPr="00BC45DA">
        <w:rPr>
          <w:sz w:val="20"/>
        </w:rPr>
        <w:t xml:space="preserve"> </w:t>
      </w:r>
      <w:r w:rsidRPr="00BC45DA">
        <w:rPr>
          <w:i/>
          <w:iCs/>
          <w:sz w:val="20"/>
        </w:rPr>
        <w:t>Id</w:t>
      </w:r>
      <w:r w:rsidRPr="00BC45DA">
        <w:rPr>
          <w:sz w:val="20"/>
        </w:rPr>
        <w:t>.</w:t>
      </w:r>
    </w:p>
  </w:footnote>
  <w:footnote w:id="8">
    <w:p w:rsidR="00EF5CB2" w:rsidRPr="00C05F13" w14:paraId="5B72993B" w14:textId="5327CB5B">
      <w:pPr>
        <w:pStyle w:val="FootnoteText"/>
        <w:rPr>
          <w:sz w:val="20"/>
        </w:rPr>
      </w:pPr>
      <w:r w:rsidRPr="00C05F13">
        <w:rPr>
          <w:rStyle w:val="FootnoteReference"/>
          <w:sz w:val="20"/>
        </w:rPr>
        <w:footnoteRef/>
      </w:r>
      <w:r w:rsidRPr="00C05F13">
        <w:rPr>
          <w:sz w:val="20"/>
        </w:rPr>
        <w:t xml:space="preserve"> </w:t>
      </w:r>
      <w:r w:rsidRPr="00C05F13">
        <w:rPr>
          <w:i/>
          <w:iCs/>
          <w:sz w:val="20"/>
        </w:rPr>
        <w:t>Id</w:t>
      </w:r>
      <w:r w:rsidRPr="00C05F13">
        <w:rPr>
          <w:sz w:val="20"/>
        </w:rPr>
        <w:t>.</w:t>
      </w:r>
      <w:r w:rsidR="00FE465C">
        <w:rPr>
          <w:sz w:val="20"/>
        </w:rPr>
        <w:t xml:space="preserve"> at 5.</w:t>
      </w:r>
    </w:p>
  </w:footnote>
  <w:footnote w:id="9">
    <w:p w:rsidR="006F5BA5" w:rsidRPr="00C05F13" w14:paraId="1687F7C3" w14:textId="789DEDC3">
      <w:pPr>
        <w:pStyle w:val="FootnoteText"/>
        <w:rPr>
          <w:sz w:val="20"/>
        </w:rPr>
      </w:pPr>
      <w:r w:rsidRPr="00C05F13">
        <w:rPr>
          <w:rStyle w:val="FootnoteReference"/>
          <w:sz w:val="20"/>
        </w:rPr>
        <w:footnoteRef/>
      </w:r>
      <w:r w:rsidRPr="00C05F13">
        <w:rPr>
          <w:sz w:val="20"/>
        </w:rPr>
        <w:t xml:space="preserve"> </w:t>
      </w:r>
      <w:r w:rsidRPr="00C05F13">
        <w:rPr>
          <w:i/>
          <w:iCs/>
          <w:sz w:val="20"/>
        </w:rPr>
        <w:t>Id</w:t>
      </w:r>
      <w:r w:rsidRPr="00C05F13">
        <w:rPr>
          <w:sz w:val="20"/>
        </w:rPr>
        <w:t>. at 2.</w:t>
      </w:r>
    </w:p>
  </w:footnote>
  <w:footnote w:id="10">
    <w:p w:rsidR="00EF5CB2" w:rsidRPr="004E763D" w14:paraId="66EDA382" w14:textId="70F6AA25">
      <w:pPr>
        <w:pStyle w:val="FootnoteText"/>
        <w:rPr>
          <w:sz w:val="20"/>
        </w:rPr>
      </w:pPr>
      <w:r w:rsidRPr="00C05F13">
        <w:rPr>
          <w:rStyle w:val="FootnoteReference"/>
          <w:sz w:val="20"/>
        </w:rPr>
        <w:footnoteRef/>
      </w:r>
      <w:r w:rsidRPr="00C05F13">
        <w:rPr>
          <w:sz w:val="20"/>
        </w:rPr>
        <w:t xml:space="preserve"> </w:t>
      </w:r>
      <w:r w:rsidRPr="004E763D" w:rsidR="0022749C">
        <w:rPr>
          <w:i/>
          <w:iCs/>
          <w:sz w:val="20"/>
        </w:rPr>
        <w:t>Id.</w:t>
      </w:r>
      <w:r w:rsidRPr="004E763D" w:rsidR="0022749C">
        <w:rPr>
          <w:sz w:val="20"/>
        </w:rPr>
        <w:t xml:space="preserve"> </w:t>
      </w:r>
    </w:p>
  </w:footnote>
  <w:footnote w:id="11">
    <w:p w:rsidR="004E763D" w:rsidRPr="004E763D" w14:paraId="7DC9F013" w14:textId="17AEFB1C">
      <w:pPr>
        <w:pStyle w:val="FootnoteText"/>
        <w:rPr>
          <w:sz w:val="20"/>
        </w:rPr>
      </w:pPr>
      <w:r w:rsidRPr="004E763D">
        <w:rPr>
          <w:rStyle w:val="FootnoteReference"/>
          <w:sz w:val="20"/>
        </w:rPr>
        <w:footnoteRef/>
      </w:r>
      <w:r w:rsidRPr="004E763D">
        <w:rPr>
          <w:sz w:val="20"/>
        </w:rPr>
        <w:t xml:space="preserve"> </w:t>
      </w:r>
      <w:r w:rsidRPr="004E763D">
        <w:rPr>
          <w:i/>
          <w:iCs/>
          <w:sz w:val="20"/>
        </w:rPr>
        <w:t>Id</w:t>
      </w:r>
      <w:r w:rsidRPr="004E763D">
        <w:rPr>
          <w:sz w:val="20"/>
        </w:rPr>
        <w:t>. at 5.</w:t>
      </w:r>
    </w:p>
  </w:footnote>
  <w:footnote w:id="12">
    <w:p w:rsidR="00E771D7" w:rsidRPr="004E763D" w14:paraId="17311C8D" w14:textId="14D19192">
      <w:pPr>
        <w:pStyle w:val="FootnoteText"/>
        <w:rPr>
          <w:sz w:val="20"/>
        </w:rPr>
      </w:pPr>
      <w:r w:rsidRPr="004E763D">
        <w:rPr>
          <w:rStyle w:val="FootnoteReference"/>
          <w:sz w:val="20"/>
        </w:rPr>
        <w:footnoteRef/>
      </w:r>
      <w:r w:rsidRPr="004E763D">
        <w:rPr>
          <w:sz w:val="20"/>
        </w:rPr>
        <w:t xml:space="preserve"> </w:t>
      </w:r>
      <w:r w:rsidRPr="004E763D" w:rsidR="003773A0">
        <w:rPr>
          <w:i/>
          <w:iCs/>
          <w:sz w:val="20"/>
        </w:rPr>
        <w:t>Id.</w:t>
      </w:r>
      <w:r w:rsidRPr="004E763D" w:rsidR="0072498A">
        <w:rPr>
          <w:sz w:val="20"/>
        </w:rPr>
        <w:t xml:space="preserve"> </w:t>
      </w:r>
      <w:r w:rsidRPr="004E763D" w:rsidR="00ED00E9">
        <w:rPr>
          <w:sz w:val="20"/>
        </w:rPr>
        <w:t xml:space="preserve">at 13.  </w:t>
      </w:r>
      <w:r w:rsidRPr="004E763D" w:rsidR="0072498A">
        <w:rPr>
          <w:sz w:val="20"/>
        </w:rPr>
        <w:t>Applicants state that Vanguard Group, Inc.</w:t>
      </w:r>
      <w:r w:rsidR="004E763D">
        <w:rPr>
          <w:sz w:val="20"/>
        </w:rPr>
        <w:t xml:space="preserve">, a Pennsylvania </w:t>
      </w:r>
      <w:r w:rsidR="00191F97">
        <w:rPr>
          <w:sz w:val="20"/>
        </w:rPr>
        <w:t>investment entity</w:t>
      </w:r>
      <w:r w:rsidR="00FE465C">
        <w:rPr>
          <w:sz w:val="20"/>
        </w:rPr>
        <w:t xml:space="preserve"> affiliated with several telecommunications entities</w:t>
      </w:r>
      <w:r w:rsidR="004E763D">
        <w:rPr>
          <w:sz w:val="20"/>
        </w:rPr>
        <w:t>,</w:t>
      </w:r>
      <w:r w:rsidRPr="004E763D" w:rsidR="0072498A">
        <w:rPr>
          <w:sz w:val="20"/>
        </w:rPr>
        <w:t xml:space="preserve"> will hold a 10.8% voting interest</w:t>
      </w:r>
      <w:r w:rsidRPr="004E763D" w:rsidR="00ED00E9">
        <w:rPr>
          <w:sz w:val="20"/>
        </w:rPr>
        <w:t xml:space="preserve"> in the Licensees because it holds an 11.2% of DigitalBridge’s issued and outstanding Class A common stock.</w:t>
      </w:r>
      <w:r w:rsidR="004E763D">
        <w:rPr>
          <w:sz w:val="20"/>
        </w:rPr>
        <w:t xml:space="preserve">  </w:t>
      </w:r>
      <w:r w:rsidR="004E763D">
        <w:rPr>
          <w:i/>
          <w:iCs/>
          <w:sz w:val="20"/>
        </w:rPr>
        <w:t>Id</w:t>
      </w:r>
      <w:r w:rsidR="004E763D">
        <w:rPr>
          <w:sz w:val="20"/>
        </w:rPr>
        <w:t>.</w:t>
      </w:r>
      <w:r w:rsidR="00FE465C">
        <w:rPr>
          <w:sz w:val="20"/>
        </w:rPr>
        <w:t xml:space="preserve"> </w:t>
      </w:r>
      <w:r w:rsidR="005A5DF7">
        <w:rPr>
          <w:sz w:val="20"/>
        </w:rPr>
        <w:t xml:space="preserve">and </w:t>
      </w:r>
      <w:r w:rsidR="00FE465C">
        <w:rPr>
          <w:sz w:val="20"/>
        </w:rPr>
        <w:t xml:space="preserve">Sept. 15 Supplement at 1-2 and Exh. A (currently known FCC Regulated Businesses in which The Vanguard Group, Inc. holds 10% or greater Interest, pursuant to Sec SC 13G/A &amp; 13F-HR filings).  </w:t>
      </w:r>
    </w:p>
  </w:footnote>
  <w:footnote w:id="13">
    <w:p w:rsidR="006B4AC8" w:rsidRPr="004E763D" w14:paraId="50CF2C47" w14:textId="07630D8E">
      <w:pPr>
        <w:pStyle w:val="FootnoteText"/>
        <w:rPr>
          <w:sz w:val="20"/>
        </w:rPr>
      </w:pPr>
      <w:r w:rsidRPr="004E763D">
        <w:rPr>
          <w:rStyle w:val="FootnoteReference"/>
          <w:sz w:val="20"/>
        </w:rPr>
        <w:footnoteRef/>
      </w:r>
      <w:r w:rsidRPr="004E763D">
        <w:rPr>
          <w:sz w:val="20"/>
        </w:rPr>
        <w:t xml:space="preserve"> </w:t>
      </w:r>
      <w:r w:rsidR="005A5DF7">
        <w:rPr>
          <w:sz w:val="20"/>
        </w:rPr>
        <w:t>Application</w:t>
      </w:r>
      <w:r w:rsidRPr="004E763D">
        <w:rPr>
          <w:sz w:val="20"/>
        </w:rPr>
        <w:t xml:space="preserve"> at 17</w:t>
      </w:r>
      <w:r w:rsidRPr="004E763D" w:rsidR="00007FDD">
        <w:rPr>
          <w:sz w:val="20"/>
        </w:rPr>
        <w:t>.</w:t>
      </w:r>
      <w:r w:rsidRPr="004E763D" w:rsidR="00361B36">
        <w:rPr>
          <w:sz w:val="20"/>
        </w:rPr>
        <w:t xml:space="preserve">  Zayo also provides wireless backhaul services in multiple states and also indirectly holds Electric Lightwave, LLC, which provides competitive telecommunications services to business and carrier customers in multiple states, and Education Networks of America, Inc., which provides telecommunications services to rural healthcare and school districts in the U.S.  </w:t>
      </w:r>
      <w:r w:rsidRPr="004E763D" w:rsidR="00361B36">
        <w:rPr>
          <w:i/>
          <w:iCs/>
          <w:sz w:val="20"/>
        </w:rPr>
        <w:t>Id</w:t>
      </w:r>
      <w:r w:rsidRPr="004E763D" w:rsidR="00361B36">
        <w:rPr>
          <w:sz w:val="20"/>
        </w:rPr>
        <w:t>. at 17-20.</w:t>
      </w:r>
    </w:p>
  </w:footnote>
  <w:footnote w:id="14">
    <w:p w:rsidR="00E25A88" w:rsidRPr="00F94947" w14:paraId="20613C89" w14:textId="6A741FA7">
      <w:pPr>
        <w:pStyle w:val="FootnoteText"/>
        <w:rPr>
          <w:sz w:val="20"/>
        </w:rPr>
      </w:pPr>
      <w:r w:rsidRPr="00C05F13">
        <w:rPr>
          <w:rStyle w:val="FootnoteReference"/>
          <w:sz w:val="20"/>
        </w:rPr>
        <w:footnoteRef/>
      </w:r>
      <w:r w:rsidRPr="00C05F13">
        <w:rPr>
          <w:sz w:val="20"/>
        </w:rPr>
        <w:t xml:space="preserve"> </w:t>
      </w:r>
      <w:r w:rsidRPr="00C05F13">
        <w:rPr>
          <w:i/>
          <w:iCs/>
          <w:sz w:val="20"/>
        </w:rPr>
        <w:t>Id</w:t>
      </w:r>
      <w:r w:rsidRPr="00F94947">
        <w:rPr>
          <w:sz w:val="20"/>
        </w:rPr>
        <w:t xml:space="preserve">. at 5. </w:t>
      </w:r>
    </w:p>
  </w:footnote>
  <w:footnote w:id="15">
    <w:p w:rsidR="00336B00" w:rsidRPr="00F94947" w14:paraId="7895676B" w14:textId="429C0E67">
      <w:pPr>
        <w:pStyle w:val="FootnoteText"/>
        <w:rPr>
          <w:sz w:val="20"/>
        </w:rPr>
      </w:pPr>
      <w:r w:rsidRPr="00F94947">
        <w:rPr>
          <w:rStyle w:val="FootnoteReference"/>
          <w:sz w:val="20"/>
        </w:rPr>
        <w:footnoteRef/>
      </w:r>
      <w:r w:rsidRPr="00F94947">
        <w:rPr>
          <w:sz w:val="20"/>
        </w:rPr>
        <w:t xml:space="preserve"> </w:t>
      </w:r>
      <w:r w:rsidRPr="00F94947">
        <w:rPr>
          <w:i/>
          <w:iCs/>
          <w:sz w:val="20"/>
        </w:rPr>
        <w:t>Id</w:t>
      </w:r>
      <w:r w:rsidRPr="00F94947">
        <w:rPr>
          <w:sz w:val="20"/>
        </w:rPr>
        <w:t>.</w:t>
      </w:r>
    </w:p>
  </w:footnote>
  <w:footnote w:id="16">
    <w:p w:rsidR="0038016E" w:rsidRPr="00F94947" w14:paraId="6E577370" w14:textId="7C6A2C07">
      <w:pPr>
        <w:pStyle w:val="FootnoteText"/>
        <w:rPr>
          <w:sz w:val="20"/>
        </w:rPr>
      </w:pPr>
      <w:r w:rsidRPr="00F94947">
        <w:rPr>
          <w:rStyle w:val="FootnoteReference"/>
          <w:sz w:val="20"/>
        </w:rPr>
        <w:footnoteRef/>
      </w:r>
      <w:r w:rsidRPr="00F94947">
        <w:rPr>
          <w:sz w:val="20"/>
        </w:rPr>
        <w:t xml:space="preserve"> </w:t>
      </w:r>
      <w:r w:rsidRPr="00F94947">
        <w:rPr>
          <w:i/>
          <w:iCs/>
          <w:sz w:val="20"/>
        </w:rPr>
        <w:t>Id.</w:t>
      </w:r>
      <w:r w:rsidRPr="00F94947">
        <w:rPr>
          <w:sz w:val="20"/>
        </w:rPr>
        <w:t xml:space="preserve"> at 6.  </w:t>
      </w:r>
    </w:p>
  </w:footnote>
  <w:footnote w:id="17">
    <w:p w:rsidR="000F32A6" w:rsidRPr="00F94947" w14:paraId="76A9D8EC" w14:textId="1C972593">
      <w:pPr>
        <w:pStyle w:val="FootnoteText"/>
        <w:rPr>
          <w:sz w:val="20"/>
        </w:rPr>
      </w:pPr>
      <w:r w:rsidRPr="00F94947">
        <w:rPr>
          <w:rStyle w:val="FootnoteReference"/>
          <w:sz w:val="20"/>
        </w:rPr>
        <w:footnoteRef/>
      </w:r>
      <w:r w:rsidRPr="00F94947">
        <w:rPr>
          <w:sz w:val="20"/>
        </w:rPr>
        <w:t xml:space="preserve"> </w:t>
      </w:r>
      <w:r w:rsidRPr="00F94947">
        <w:rPr>
          <w:i/>
          <w:iCs/>
          <w:sz w:val="20"/>
        </w:rPr>
        <w:t>Id.</w:t>
      </w:r>
      <w:r w:rsidRPr="00F94947">
        <w:rPr>
          <w:sz w:val="20"/>
        </w:rPr>
        <w:t xml:space="preserve"> </w:t>
      </w:r>
    </w:p>
  </w:footnote>
  <w:footnote w:id="18">
    <w:p w:rsidR="00150377" w:rsidRPr="000F32A6" w14:paraId="2EDC6F70" w14:textId="19CA35DF">
      <w:pPr>
        <w:pStyle w:val="FootnoteText"/>
        <w:rPr>
          <w:sz w:val="20"/>
        </w:rPr>
      </w:pPr>
      <w:r w:rsidRPr="00F94947">
        <w:rPr>
          <w:rStyle w:val="FootnoteReference"/>
          <w:sz w:val="20"/>
        </w:rPr>
        <w:footnoteRef/>
      </w:r>
      <w:r w:rsidRPr="00F94947">
        <w:rPr>
          <w:sz w:val="20"/>
        </w:rPr>
        <w:t xml:space="preserve"> </w:t>
      </w:r>
      <w:r w:rsidRPr="00F94947">
        <w:rPr>
          <w:i/>
          <w:iCs/>
          <w:sz w:val="20"/>
        </w:rPr>
        <w:t>Id</w:t>
      </w:r>
      <w:r w:rsidRPr="00F94947">
        <w:rPr>
          <w:sz w:val="20"/>
        </w:rPr>
        <w:t xml:space="preserve">. </w:t>
      </w:r>
      <w:r w:rsidRPr="00F94947" w:rsidR="00F94947">
        <w:rPr>
          <w:sz w:val="20"/>
        </w:rPr>
        <w:t>at 18.</w:t>
      </w:r>
    </w:p>
  </w:footnote>
  <w:footnote w:id="19">
    <w:p w:rsidR="00706CBB" w:rsidRPr="000F32A6" w:rsidP="00706CBB" w14:paraId="496DAF7C" w14:textId="77777777">
      <w:pPr>
        <w:pStyle w:val="FootnoteText"/>
        <w:rPr>
          <w:sz w:val="20"/>
        </w:rPr>
      </w:pPr>
      <w:r w:rsidRPr="000F32A6">
        <w:rPr>
          <w:rStyle w:val="FootnoteReference"/>
          <w:sz w:val="20"/>
        </w:rPr>
        <w:footnoteRef/>
      </w:r>
      <w:r w:rsidRPr="000F32A6">
        <w:rPr>
          <w:sz w:val="20"/>
        </w:rPr>
        <w:t xml:space="preserve"> 47 CFR § 63.03(c)(1)(v).</w:t>
      </w:r>
    </w:p>
  </w:footnote>
  <w:footnote w:id="20">
    <w:p w:rsidR="00256366" w:rsidRPr="00D75367" w:rsidP="00256366" w14:paraId="29712FD6" w14:textId="77777777">
      <w:pPr>
        <w:pStyle w:val="FootnoteText"/>
        <w:rPr>
          <w:sz w:val="20"/>
        </w:rPr>
      </w:pPr>
      <w:r w:rsidRPr="00D75367">
        <w:rPr>
          <w:rStyle w:val="FootnoteReference"/>
          <w:sz w:val="20"/>
        </w:rPr>
        <w:footnoteRef/>
      </w:r>
      <w:r w:rsidRPr="00D75367">
        <w:rPr>
          <w:i/>
          <w:iCs/>
          <w:sz w:val="20"/>
        </w:rPr>
        <w:t xml:space="preserve"> Process Reform for Executive Branch Review of Certain FCC Applications and Petitions Involving Foreign Ownership</w:t>
      </w:r>
      <w:r w:rsidRPr="00D75367">
        <w:rPr>
          <w:sz w:val="20"/>
        </w:rPr>
        <w:t>, IB Docket 16-155, Report and Order, 35 FCC Rcd 10927, 10936, 10939, paras. 25, 30 (2020) (</w:t>
      </w:r>
      <w:r w:rsidRPr="00D75367">
        <w:rPr>
          <w:i/>
          <w:iCs/>
          <w:sz w:val="20"/>
        </w:rPr>
        <w:t>Executive Branch Review Process Order</w:t>
      </w:r>
      <w:r w:rsidRPr="00D75367">
        <w:rPr>
          <w:sz w:val="20"/>
        </w:rPr>
        <w:t xml:space="preserve">).   </w:t>
      </w:r>
    </w:p>
  </w:footnote>
  <w:footnote w:id="21">
    <w:p w:rsidR="00256366" w:rsidRPr="00D75367" w:rsidP="00256366" w14:paraId="7644F164" w14:textId="77777777">
      <w:pPr>
        <w:pStyle w:val="FootnoteText"/>
        <w:rPr>
          <w:sz w:val="20"/>
        </w:rPr>
      </w:pPr>
      <w:r w:rsidRPr="00D75367">
        <w:rPr>
          <w:rStyle w:val="FootnoteReference"/>
          <w:sz w:val="20"/>
        </w:rPr>
        <w:footnoteRef/>
      </w:r>
      <w:r w:rsidRPr="00D75367">
        <w:rPr>
          <w:sz w:val="20"/>
        </w:rPr>
        <w:t xml:space="preserve"> </w:t>
      </w:r>
      <w:r w:rsidRPr="00D75367">
        <w:rPr>
          <w:i/>
          <w:iCs/>
          <w:sz w:val="20"/>
        </w:rPr>
        <w:t>Id</w:t>
      </w:r>
      <w:r w:rsidRPr="00D75367">
        <w:rPr>
          <w:sz w:val="20"/>
        </w:rPr>
        <w:t>.</w:t>
      </w:r>
    </w:p>
  </w:footnote>
  <w:footnote w:id="22">
    <w:p w:rsidR="00256366" w:rsidRPr="00D75367" w:rsidP="00256366" w14:paraId="4DED8290" w14:textId="57FAFF7D">
      <w:pPr>
        <w:pStyle w:val="FootnoteText"/>
        <w:rPr>
          <w:sz w:val="20"/>
        </w:rPr>
      </w:pPr>
      <w:r w:rsidRPr="00D75367">
        <w:rPr>
          <w:rStyle w:val="FootnoteReference"/>
          <w:sz w:val="20"/>
        </w:rPr>
        <w:footnoteRef/>
      </w:r>
      <w:r w:rsidRPr="00D75367">
        <w:rPr>
          <w:sz w:val="20"/>
        </w:rPr>
        <w:t xml:space="preserve"> </w:t>
      </w:r>
      <w:r>
        <w:rPr>
          <w:sz w:val="20"/>
        </w:rPr>
        <w:t>Nov. 23 Supplement at 1-3</w:t>
      </w:r>
      <w:r w:rsidRPr="00D75367">
        <w:rPr>
          <w:sz w:val="20"/>
        </w:rPr>
        <w:t xml:space="preserve">.  </w:t>
      </w:r>
    </w:p>
  </w:footnote>
  <w:footnote w:id="23">
    <w:p w:rsidR="00256366" w:rsidP="00256366" w14:paraId="2BB6A442" w14:textId="1883493C">
      <w:pPr>
        <w:rPr>
          <w:sz w:val="20"/>
        </w:rPr>
      </w:pPr>
      <w:r w:rsidRPr="00D75367">
        <w:rPr>
          <w:rStyle w:val="FootnoteReference"/>
          <w:sz w:val="20"/>
        </w:rPr>
        <w:footnoteRef/>
      </w:r>
      <w:r w:rsidRPr="00D75367">
        <w:rPr>
          <w:sz w:val="20"/>
        </w:rPr>
        <w:t xml:space="preserve"> </w:t>
      </w:r>
      <w:bookmarkStart w:id="11" w:name="_Hlk120801453"/>
      <w:r w:rsidRPr="00D75367">
        <w:rPr>
          <w:i/>
          <w:iCs/>
          <w:sz w:val="20"/>
        </w:rPr>
        <w:t>See</w:t>
      </w:r>
      <w:r w:rsidRPr="00D75367">
        <w:rPr>
          <w:sz w:val="20"/>
        </w:rPr>
        <w:t xml:space="preserve"> </w:t>
      </w:r>
      <w:r w:rsidRPr="00D75367">
        <w:rPr>
          <w:i/>
          <w:iCs/>
          <w:sz w:val="20"/>
        </w:rPr>
        <w:t>Executive Branch Review Process Order</w:t>
      </w:r>
      <w:r w:rsidRPr="00D75367">
        <w:rPr>
          <w:sz w:val="20"/>
        </w:rPr>
        <w:t xml:space="preserve"> at 10941, para. 36, n. 99; </w:t>
      </w:r>
      <w:r w:rsidRPr="00D75367">
        <w:rPr>
          <w:i/>
          <w:iCs/>
          <w:sz w:val="20"/>
        </w:rPr>
        <w:t>see also id</w:t>
      </w:r>
      <w:r w:rsidRPr="00D75367">
        <w:rPr>
          <w:sz w:val="20"/>
        </w:rPr>
        <w:t>. at 10939, para 30, n. 81.</w:t>
      </w:r>
    </w:p>
    <w:bookmarkEnd w:id="11"/>
    <w:p w:rsidR="005A5DF7" w:rsidRPr="00D75367" w:rsidP="00256366" w14:paraId="7F9D53DE" w14:textId="77777777">
      <w:pPr>
        <w:rPr>
          <w:sz w:val="20"/>
        </w:rPr>
      </w:pPr>
    </w:p>
  </w:footnote>
  <w:footnote w:id="24">
    <w:p w:rsidR="002F1863" w:rsidRPr="000F32A6" w:rsidP="002F1863" w14:paraId="48A5A0FC" w14:textId="77777777">
      <w:pPr>
        <w:pStyle w:val="FootnoteText"/>
        <w:spacing w:after="120"/>
        <w:rPr>
          <w:sz w:val="20"/>
          <w:u w:val="single"/>
        </w:rPr>
      </w:pPr>
      <w:r w:rsidRPr="000F32A6">
        <w:rPr>
          <w:rStyle w:val="FootnoteReference"/>
          <w:sz w:val="20"/>
        </w:rPr>
        <w:footnoteRef/>
      </w:r>
      <w:r w:rsidRPr="000F32A6">
        <w:rPr>
          <w:sz w:val="20"/>
        </w:rPr>
        <w:t xml:space="preserve"> Effective March 19, 2020, and until further notice, the Commission no longer accepts any hand or messenger delivered filings.  This is a temporary measure taken to help protect the health and safety of individuals, and to mitigate the transmission of COVID-19.  </w:t>
      </w:r>
      <w:r w:rsidRPr="000F32A6">
        <w:rPr>
          <w:rFonts w:eastAsia="Calibri"/>
          <w:i/>
          <w:iCs/>
          <w:sz w:val="20"/>
        </w:rPr>
        <w:t>See FCC Announces Closure of FCC Headquarters Open Window and Change in Hand-Delivery Policy</w:t>
      </w:r>
      <w:r w:rsidRPr="000F32A6">
        <w:rPr>
          <w:rFonts w:eastAsia="Calibri"/>
          <w:sz w:val="20"/>
        </w:rPr>
        <w:t>, Public Notice, 35 FCC Rcd 2788 (OS 2020).</w:t>
      </w:r>
    </w:p>
  </w:footnote>
  <w:footnote w:id="25">
    <w:p w:rsidR="002F1863" w:rsidRPr="000F32A6" w:rsidP="002F1863" w14:paraId="151DB093" w14:textId="77777777">
      <w:pPr>
        <w:pStyle w:val="FootnoteText"/>
        <w:spacing w:after="120"/>
        <w:rPr>
          <w:sz w:val="20"/>
        </w:rPr>
      </w:pPr>
      <w:r w:rsidRPr="000F32A6">
        <w:rPr>
          <w:rStyle w:val="FootnoteReference"/>
          <w:sz w:val="20"/>
        </w:rPr>
        <w:footnoteRef/>
      </w:r>
      <w:r w:rsidRPr="000F32A6">
        <w:rPr>
          <w:sz w:val="20"/>
        </w:rPr>
        <w:t xml:space="preserve"> </w:t>
      </w:r>
      <w:r w:rsidRPr="000F32A6">
        <w:rPr>
          <w:i/>
          <w:sz w:val="20"/>
        </w:rPr>
        <w:t>See</w:t>
      </w:r>
      <w:r w:rsidRPr="000F32A6">
        <w:rPr>
          <w:sz w:val="20"/>
        </w:rPr>
        <w:t xml:space="preserve"> 47 CFR § 1.45(c).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E21F5" w14:paraId="7CF39F78" w14:textId="77777777">
    <w:pPr>
      <w:pStyle w:val="Header"/>
      <w:tabs>
        <w:tab w:val="clear" w:pos="4320"/>
        <w:tab w:val="clear" w:pos="8640"/>
      </w:tabs>
      <w:spacing w:before="40"/>
      <w:ind w:firstLine="1080"/>
      <w:rPr>
        <w:rFonts w:ascii="News Gothic MT" w:hAnsi="News Gothic MT"/>
        <w:b/>
        <w:kern w:val="28"/>
        <w:sz w:val="9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49" type="#_x0000_t75" alt="fcc_logo" style="width:41.75pt;height:41.75pt;margin-top:8.5pt;margin-left:2.4pt;position:absolute;visibility:visible;z-index:251661312" o:allowincell="f">
          <v:imagedata r:id="rId1" o:title="fcc_logo"/>
          <w10:wrap type="topAndBottom"/>
        </v:shape>
      </w:pict>
    </w:r>
    <w:r>
      <w:rPr>
        <w:noProof/>
      </w:rPr>
      <w:pict>
        <v:shapetype id="_x0000_t202" coordsize="21600,21600" o:spt="202" path="m,l,21600r21600,l21600,xe">
          <v:stroke joinstyle="miter"/>
          <v:path gradientshapeok="t" o:connecttype="rect"/>
        </v:shapetype>
        <v:shape id="Text Box 1" o:spid="_x0000_s2050" type="#_x0000_t202" style="width:244.8pt;height:50.4pt;margin-top:57.6pt;margin-left:47.6pt;position:absolute;visibility:visible;z-index:251658240" o:allowincell="f" stroked="f">
          <v:textbox>
            <w:txbxContent>
              <w:p w:rsidR="005E21F5" w14:paraId="56857C78" w14:textId="77777777">
                <w:pPr>
                  <w:rPr>
                    <w:rFonts w:ascii="Arial" w:hAnsi="Arial"/>
                    <w:b/>
                  </w:rPr>
                </w:pPr>
                <w:r>
                  <w:rPr>
                    <w:rFonts w:ascii="Arial" w:hAnsi="Arial"/>
                    <w:b/>
                  </w:rPr>
                  <w:t>Federal Communications Commission</w:t>
                </w:r>
              </w:p>
              <w:p w:rsidR="005E21F5" w14:paraId="5A04FAFC" w14:textId="77777777">
                <w:pPr>
                  <w:rPr>
                    <w:rFonts w:ascii="Arial" w:hAnsi="Arial"/>
                    <w:b/>
                  </w:rPr>
                </w:pPr>
                <w:r>
                  <w:rPr>
                    <w:rFonts w:ascii="Arial" w:hAnsi="Arial"/>
                    <w:b/>
                  </w:rPr>
                  <w:t>45 L St., N.E.</w:t>
                </w:r>
              </w:p>
              <w:p w:rsidR="005E21F5" w14:paraId="0C1D705D" w14:textId="77777777">
                <w:pPr>
                  <w:rPr>
                    <w:rFonts w:ascii="Arial" w:hAnsi="Arial"/>
                    <w:sz w:val="24"/>
                  </w:rPr>
                </w:pPr>
                <w:r>
                  <w:rPr>
                    <w:rFonts w:ascii="Arial" w:hAnsi="Arial"/>
                    <w:b/>
                  </w:rPr>
                  <w:t>Washington, D.C. 20554</w:t>
                </w:r>
              </w:p>
            </w:txbxContent>
          </v:textbox>
        </v:shape>
      </w:pict>
    </w:r>
    <w:r w:rsidR="00485BBB">
      <w:rPr>
        <w:rFonts w:ascii="News Gothic MT" w:hAnsi="News Gothic MT"/>
        <w:b/>
        <w:kern w:val="28"/>
        <w:sz w:val="96"/>
      </w:rPr>
      <w:t>PUBLIC NOTICE</w:t>
    </w:r>
  </w:p>
  <w:p w:rsidR="005E21F5" w14:paraId="2939AF83" w14:textId="77777777">
    <w:pPr>
      <w:pStyle w:val="Header"/>
      <w:tabs>
        <w:tab w:val="left" w:pos="1080"/>
        <w:tab w:val="clear" w:pos="4320"/>
        <w:tab w:val="clear" w:pos="8640"/>
      </w:tabs>
      <w:spacing w:line="1120" w:lineRule="exact"/>
      <w:ind w:left="720"/>
      <w:rPr>
        <w:rFonts w:ascii="Arial" w:hAnsi="Arial"/>
        <w:b/>
        <w:sz w:val="28"/>
      </w:rPr>
    </w:pPr>
    <w:r>
      <w:rPr>
        <w:noProof/>
      </w:rPr>
      <w:pict>
        <v:line id="Line 2" o:spid="_x0000_s2051" style="position:absolute;visibility:visible;z-index:251659264" from="0,54.95pt" to="540pt,55.15pt" o:allowincell="f"/>
      </w:pict>
    </w:r>
    <w:r>
      <w:rPr>
        <w:noProof/>
      </w:rPr>
      <w:pict>
        <v:shape id="Text Box 3" o:spid="_x0000_s2052" type="#_x0000_t202" style="width:207.95pt;height:43.2pt;margin-top:10.25pt;margin-left:336.7pt;position:absolute;visibility:visible;z-index:251660288" o:allowincell="f" stroked="f">
          <v:textbox inset=",0,,0">
            <w:txbxContent>
              <w:p w:rsidR="005E21F5" w14:paraId="379D792F" w14:textId="77777777">
                <w:pPr>
                  <w:spacing w:before="40"/>
                  <w:jc w:val="right"/>
                  <w:rPr>
                    <w:rFonts w:ascii="Arial" w:hAnsi="Arial"/>
                    <w:b/>
                    <w:sz w:val="16"/>
                  </w:rPr>
                </w:pPr>
                <w:r>
                  <w:rPr>
                    <w:rFonts w:ascii="Arial" w:hAnsi="Arial"/>
                    <w:b/>
                    <w:sz w:val="16"/>
                  </w:rPr>
                  <w:t>News Media Information 202 / 418-0500</w:t>
                </w:r>
              </w:p>
              <w:p w:rsidR="005E21F5" w14:paraId="2F3ED32C" w14:textId="777777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5E21F5" w14:paraId="18380352" w14:textId="77777777">
                <w:pPr>
                  <w:jc w:val="right"/>
                  <w:rPr>
                    <w:rFonts w:ascii="Arial" w:hAnsi="Arial"/>
                    <w:b/>
                    <w:sz w:val="16"/>
                  </w:rPr>
                </w:pPr>
              </w:p>
              <w:p w:rsidR="005E21F5" w14:paraId="37E42D71" w14:textId="77777777">
                <w:pPr>
                  <w:jc w:val="right"/>
                </w:pPr>
              </w:p>
            </w:txbxContent>
          </v:textbox>
        </v:shape>
      </w:pict>
    </w:r>
  </w:p>
  <w:p w:rsidR="005E21F5" w14:paraId="250F043E" w14:textId="77777777">
    <w:pPr>
      <w:pStyle w:val="Header"/>
      <w:tabs>
        <w:tab w:val="left" w:pos="1080"/>
        <w:tab w:val="clear" w:pos="4320"/>
        <w:tab w:val="clear" w:pos="8640"/>
      </w:tabs>
      <w:ind w:left="720"/>
      <w:rPr>
        <w:rFonts w:ascii="Arial" w:hAnsi="Arial"/>
        <w:b/>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E21F5" w14:paraId="4A24BBFB" w14:textId="77777777">
    <w:pPr>
      <w:pStyle w:val="Header"/>
      <w:tabs>
        <w:tab w:val="left" w:pos="1080"/>
        <w:tab w:val="clear" w:pos="4320"/>
        <w:tab w:val="clear" w:pos="8640"/>
      </w:tabs>
      <w:rPr>
        <w:rFonts w:ascii="Arial" w:hAnsi="Arial"/>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357658"/>
    <w:multiLevelType w:val="hybridMultilevel"/>
    <w:tmpl w:val="A59E262C"/>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1AB25788"/>
    <w:multiLevelType w:val="hybridMultilevel"/>
    <w:tmpl w:val="93D4DA9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059305A"/>
    <w:multiLevelType w:val="multilevel"/>
    <w:tmpl w:val="57A4B5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4">
    <w:nsid w:val="32BB718B"/>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356511DD"/>
    <w:multiLevelType w:val="hybridMultilevel"/>
    <w:tmpl w:val="EE4EE3D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38333CB5"/>
    <w:multiLevelType w:val="hybridMultilevel"/>
    <w:tmpl w:val="7B9A5D0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8">
    <w:nsid w:val="410A62A6"/>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50E225D9"/>
    <w:multiLevelType w:val="hybridMultilevel"/>
    <w:tmpl w:val="6F56B5B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tentative="1">
      <w:start w:val="1"/>
      <w:numFmt w:val="bullet"/>
      <w:lvlText w:val=""/>
      <w:lvlJc w:val="left"/>
      <w:pPr>
        <w:tabs>
          <w:tab w:val="num" w:pos="2160"/>
        </w:tabs>
        <w:ind w:left="2160" w:hanging="360"/>
      </w:pPr>
      <w:rPr>
        <w:rFonts w:ascii="Symbol" w:hAnsi="Symbol" w:hint="default"/>
      </w:rPr>
    </w:lvl>
    <w:lvl w:ilvl="4" w:tentative="1">
      <w:start w:val="1"/>
      <w:numFmt w:val="bullet"/>
      <w:lvlText w:val="o"/>
      <w:lvlJc w:val="left"/>
      <w:pPr>
        <w:tabs>
          <w:tab w:val="num" w:pos="2880"/>
        </w:tabs>
        <w:ind w:left="2880" w:hanging="360"/>
      </w:pPr>
      <w:rPr>
        <w:rFonts w:ascii="Courier New" w:hAnsi="Courier New" w:cs="Courier New" w:hint="default"/>
      </w:rPr>
    </w:lvl>
    <w:lvl w:ilvl="5" w:tentative="1">
      <w:start w:val="1"/>
      <w:numFmt w:val="bullet"/>
      <w:lvlText w:val=""/>
      <w:lvlJc w:val="left"/>
      <w:pPr>
        <w:tabs>
          <w:tab w:val="num" w:pos="3600"/>
        </w:tabs>
        <w:ind w:left="3600" w:hanging="360"/>
      </w:pPr>
      <w:rPr>
        <w:rFonts w:ascii="Wingdings" w:hAnsi="Wingdings" w:hint="default"/>
      </w:rPr>
    </w:lvl>
    <w:lvl w:ilvl="6" w:tentative="1">
      <w:start w:val="1"/>
      <w:numFmt w:val="bullet"/>
      <w:lvlText w:val=""/>
      <w:lvlJc w:val="left"/>
      <w:pPr>
        <w:tabs>
          <w:tab w:val="num" w:pos="4320"/>
        </w:tabs>
        <w:ind w:left="4320" w:hanging="360"/>
      </w:pPr>
      <w:rPr>
        <w:rFonts w:ascii="Symbol" w:hAnsi="Symbol" w:hint="default"/>
      </w:rPr>
    </w:lvl>
    <w:lvl w:ilvl="7" w:tentative="1">
      <w:start w:val="1"/>
      <w:numFmt w:val="bullet"/>
      <w:lvlText w:val="o"/>
      <w:lvlJc w:val="left"/>
      <w:pPr>
        <w:tabs>
          <w:tab w:val="num" w:pos="5040"/>
        </w:tabs>
        <w:ind w:left="5040" w:hanging="360"/>
      </w:pPr>
      <w:rPr>
        <w:rFonts w:ascii="Courier New" w:hAnsi="Courier New" w:cs="Courier New" w:hint="default"/>
      </w:rPr>
    </w:lvl>
    <w:lvl w:ilvl="8" w:tentative="1">
      <w:start w:val="1"/>
      <w:numFmt w:val="bullet"/>
      <w:lvlText w:val=""/>
      <w:lvlJc w:val="left"/>
      <w:pPr>
        <w:tabs>
          <w:tab w:val="num" w:pos="5760"/>
        </w:tabs>
        <w:ind w:left="5760" w:hanging="360"/>
      </w:pPr>
      <w:rPr>
        <w:rFonts w:ascii="Wingdings" w:hAnsi="Wingdings" w:hint="default"/>
      </w:rPr>
    </w:lvl>
  </w:abstractNum>
  <w:abstractNum w:abstractNumId="10">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1">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2">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3">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4">
    <w:nsid w:val="5EBD39A2"/>
    <w:multiLevelType w:val="hybridMultilevel"/>
    <w:tmpl w:val="E3EA139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nsid w:val="6A342D23"/>
    <w:multiLevelType w:val="hybridMultilevel"/>
    <w:tmpl w:val="8FE23AE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6A614CCE"/>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6BE20A48"/>
    <w:multiLevelType w:val="multilevel"/>
    <w:tmpl w:val="584238C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EEF2327"/>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7F0406EE"/>
    <w:multiLevelType w:val="hybridMultilevel"/>
    <w:tmpl w:val="749E4CE6"/>
    <w:lvl w:ilvl="0">
      <w:start w:val="1"/>
      <w:numFmt w:val="bullet"/>
      <w:lvlText w:val=""/>
      <w:lvlJc w:val="left"/>
      <w:pPr>
        <w:tabs>
          <w:tab w:val="num" w:pos="1440"/>
        </w:tabs>
        <w:ind w:left="1440" w:hanging="360"/>
      </w:pPr>
      <w:rPr>
        <w:rFonts w:ascii="Wingdings" w:hAnsi="Wingdings"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12"/>
  </w:num>
  <w:num w:numId="2">
    <w:abstractNumId w:val="11"/>
  </w:num>
  <w:num w:numId="3">
    <w:abstractNumId w:val="13"/>
  </w:num>
  <w:num w:numId="4">
    <w:abstractNumId w:val="3"/>
  </w:num>
  <w:num w:numId="5">
    <w:abstractNumId w:val="13"/>
  </w:num>
  <w:num w:numId="6">
    <w:abstractNumId w:val="13"/>
  </w:num>
  <w:num w:numId="7">
    <w:abstractNumId w:val="13"/>
  </w:num>
  <w:num w:numId="8">
    <w:abstractNumId w:val="13"/>
  </w:num>
  <w:num w:numId="9">
    <w:abstractNumId w:val="13"/>
  </w:num>
  <w:num w:numId="10">
    <w:abstractNumId w:val="13"/>
  </w:num>
  <w:num w:numId="11">
    <w:abstractNumId w:val="10"/>
  </w:num>
  <w:num w:numId="12">
    <w:abstractNumId w:val="7"/>
  </w:num>
  <w:num w:numId="13">
    <w:abstractNumId w:val="9"/>
  </w:num>
  <w:num w:numId="14">
    <w:abstractNumId w:val="14"/>
  </w:num>
  <w:num w:numId="15">
    <w:abstractNumId w:val="0"/>
  </w:num>
  <w:num w:numId="16">
    <w:abstractNumId w:val="19"/>
  </w:num>
  <w:num w:numId="17">
    <w:abstractNumId w:val="6"/>
  </w:num>
  <w:num w:numId="18">
    <w:abstractNumId w:val="16"/>
  </w:num>
  <w:num w:numId="19">
    <w:abstractNumId w:val="5"/>
  </w:num>
  <w:num w:numId="20">
    <w:abstractNumId w:val="2"/>
  </w:num>
  <w:num w:numId="21">
    <w:abstractNumId w:val="17"/>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15"/>
  </w:num>
  <w:num w:numId="25">
    <w:abstractNumId w:val="1"/>
  </w:num>
  <w:num w:numId="26">
    <w:abstractNumId w:val="8"/>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footnotePr>
    <w:footnote w:id="0"/>
    <w:footnote w:id="1"/>
    <w:footnote w:id="2"/>
  </w:footnotePr>
  <w:compat>
    <w:allowSpaceOfSameStyleInTable/>
    <w:compatSetting w:name="compatibilityMode" w:uri="http://schemas.microsoft.com/office/word" w:val="12"/>
    <w:compatSetting w:name="useWord2013TrackBottomHyphenation" w:uri="http://schemas.microsoft.com/office/word" w:val="1"/>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8FC"/>
    <w:rsid w:val="00001825"/>
    <w:rsid w:val="0000228F"/>
    <w:rsid w:val="000064CD"/>
    <w:rsid w:val="00007FDD"/>
    <w:rsid w:val="0001023F"/>
    <w:rsid w:val="000103C1"/>
    <w:rsid w:val="0001135F"/>
    <w:rsid w:val="0001280D"/>
    <w:rsid w:val="00012E14"/>
    <w:rsid w:val="00015C00"/>
    <w:rsid w:val="0001608E"/>
    <w:rsid w:val="000173AE"/>
    <w:rsid w:val="000176F2"/>
    <w:rsid w:val="00017A3A"/>
    <w:rsid w:val="00020FC6"/>
    <w:rsid w:val="0002354E"/>
    <w:rsid w:val="00024494"/>
    <w:rsid w:val="00024757"/>
    <w:rsid w:val="0002566C"/>
    <w:rsid w:val="00025A42"/>
    <w:rsid w:val="00026F70"/>
    <w:rsid w:val="00027342"/>
    <w:rsid w:val="0003099A"/>
    <w:rsid w:val="00031C8B"/>
    <w:rsid w:val="00032A4A"/>
    <w:rsid w:val="000330E3"/>
    <w:rsid w:val="00035419"/>
    <w:rsid w:val="00035CA1"/>
    <w:rsid w:val="00035F32"/>
    <w:rsid w:val="00040610"/>
    <w:rsid w:val="00040B01"/>
    <w:rsid w:val="00040BA0"/>
    <w:rsid w:val="00040DAF"/>
    <w:rsid w:val="00041B38"/>
    <w:rsid w:val="00041C01"/>
    <w:rsid w:val="00043692"/>
    <w:rsid w:val="0004575B"/>
    <w:rsid w:val="0004648D"/>
    <w:rsid w:val="00050A3A"/>
    <w:rsid w:val="000534AC"/>
    <w:rsid w:val="000575E7"/>
    <w:rsid w:val="00057881"/>
    <w:rsid w:val="00057E12"/>
    <w:rsid w:val="000619FA"/>
    <w:rsid w:val="000629CF"/>
    <w:rsid w:val="000639C7"/>
    <w:rsid w:val="00063CA5"/>
    <w:rsid w:val="000644C2"/>
    <w:rsid w:val="00064C7D"/>
    <w:rsid w:val="000656F9"/>
    <w:rsid w:val="0006624C"/>
    <w:rsid w:val="00066D12"/>
    <w:rsid w:val="000677D9"/>
    <w:rsid w:val="000721D3"/>
    <w:rsid w:val="00073173"/>
    <w:rsid w:val="000735C8"/>
    <w:rsid w:val="00074224"/>
    <w:rsid w:val="00075D57"/>
    <w:rsid w:val="00077E64"/>
    <w:rsid w:val="00080F60"/>
    <w:rsid w:val="0008381D"/>
    <w:rsid w:val="00086D16"/>
    <w:rsid w:val="00087205"/>
    <w:rsid w:val="00092A4E"/>
    <w:rsid w:val="000946FB"/>
    <w:rsid w:val="0009534A"/>
    <w:rsid w:val="00097AB0"/>
    <w:rsid w:val="000A24AA"/>
    <w:rsid w:val="000A2EEF"/>
    <w:rsid w:val="000A65C4"/>
    <w:rsid w:val="000A671D"/>
    <w:rsid w:val="000B0795"/>
    <w:rsid w:val="000B1C31"/>
    <w:rsid w:val="000B2362"/>
    <w:rsid w:val="000B3146"/>
    <w:rsid w:val="000B390D"/>
    <w:rsid w:val="000B48A6"/>
    <w:rsid w:val="000B4EDD"/>
    <w:rsid w:val="000B5635"/>
    <w:rsid w:val="000B6839"/>
    <w:rsid w:val="000C1460"/>
    <w:rsid w:val="000C7CA4"/>
    <w:rsid w:val="000D3A8B"/>
    <w:rsid w:val="000D7E4D"/>
    <w:rsid w:val="000E13C8"/>
    <w:rsid w:val="000E14B7"/>
    <w:rsid w:val="000E1546"/>
    <w:rsid w:val="000E34BF"/>
    <w:rsid w:val="000E35A7"/>
    <w:rsid w:val="000E4938"/>
    <w:rsid w:val="000E538C"/>
    <w:rsid w:val="000E5955"/>
    <w:rsid w:val="000F02F7"/>
    <w:rsid w:val="000F233E"/>
    <w:rsid w:val="000F32A6"/>
    <w:rsid w:val="000F467E"/>
    <w:rsid w:val="000F5E94"/>
    <w:rsid w:val="00100ED3"/>
    <w:rsid w:val="001019E2"/>
    <w:rsid w:val="00101D0B"/>
    <w:rsid w:val="00106196"/>
    <w:rsid w:val="00106F5A"/>
    <w:rsid w:val="001150BA"/>
    <w:rsid w:val="0011590C"/>
    <w:rsid w:val="0011599F"/>
    <w:rsid w:val="00117529"/>
    <w:rsid w:val="00117D06"/>
    <w:rsid w:val="001226CB"/>
    <w:rsid w:val="0012329A"/>
    <w:rsid w:val="0012437D"/>
    <w:rsid w:val="001255F6"/>
    <w:rsid w:val="00126DDB"/>
    <w:rsid w:val="00131952"/>
    <w:rsid w:val="00132529"/>
    <w:rsid w:val="0013405D"/>
    <w:rsid w:val="00134FFC"/>
    <w:rsid w:val="001356E5"/>
    <w:rsid w:val="00135941"/>
    <w:rsid w:val="0014084C"/>
    <w:rsid w:val="00141388"/>
    <w:rsid w:val="00141BD0"/>
    <w:rsid w:val="00142ED5"/>
    <w:rsid w:val="001449F9"/>
    <w:rsid w:val="00144E61"/>
    <w:rsid w:val="001470F0"/>
    <w:rsid w:val="00150377"/>
    <w:rsid w:val="001513B4"/>
    <w:rsid w:val="0015217F"/>
    <w:rsid w:val="00152CF6"/>
    <w:rsid w:val="00156EA3"/>
    <w:rsid w:val="00161A99"/>
    <w:rsid w:val="00165FDC"/>
    <w:rsid w:val="00171181"/>
    <w:rsid w:val="001736D0"/>
    <w:rsid w:val="00174D89"/>
    <w:rsid w:val="00176BD0"/>
    <w:rsid w:val="00187617"/>
    <w:rsid w:val="00190745"/>
    <w:rsid w:val="001912BD"/>
    <w:rsid w:val="001916C0"/>
    <w:rsid w:val="00191F97"/>
    <w:rsid w:val="00193234"/>
    <w:rsid w:val="001947E9"/>
    <w:rsid w:val="00194E1E"/>
    <w:rsid w:val="001A00A7"/>
    <w:rsid w:val="001A2DFA"/>
    <w:rsid w:val="001A3813"/>
    <w:rsid w:val="001A3E67"/>
    <w:rsid w:val="001A47EC"/>
    <w:rsid w:val="001A5568"/>
    <w:rsid w:val="001A5AFB"/>
    <w:rsid w:val="001B1E25"/>
    <w:rsid w:val="001B2C26"/>
    <w:rsid w:val="001B2FBB"/>
    <w:rsid w:val="001B2FCE"/>
    <w:rsid w:val="001B4C2F"/>
    <w:rsid w:val="001B4E8D"/>
    <w:rsid w:val="001B57A4"/>
    <w:rsid w:val="001B69F9"/>
    <w:rsid w:val="001B6EFA"/>
    <w:rsid w:val="001C3C98"/>
    <w:rsid w:val="001C3D38"/>
    <w:rsid w:val="001C5D07"/>
    <w:rsid w:val="001C78FB"/>
    <w:rsid w:val="001C7CD1"/>
    <w:rsid w:val="001D10A0"/>
    <w:rsid w:val="001D3F27"/>
    <w:rsid w:val="001E16CA"/>
    <w:rsid w:val="001E2274"/>
    <w:rsid w:val="001E382D"/>
    <w:rsid w:val="001E659B"/>
    <w:rsid w:val="001E7604"/>
    <w:rsid w:val="001F024C"/>
    <w:rsid w:val="001F1508"/>
    <w:rsid w:val="001F33B5"/>
    <w:rsid w:val="001F6762"/>
    <w:rsid w:val="0020342F"/>
    <w:rsid w:val="002057AC"/>
    <w:rsid w:val="00207926"/>
    <w:rsid w:val="00211CCB"/>
    <w:rsid w:val="00213D04"/>
    <w:rsid w:val="00214441"/>
    <w:rsid w:val="002151CA"/>
    <w:rsid w:val="00215D21"/>
    <w:rsid w:val="00216223"/>
    <w:rsid w:val="0021680F"/>
    <w:rsid w:val="002217F0"/>
    <w:rsid w:val="00221E35"/>
    <w:rsid w:val="002223D3"/>
    <w:rsid w:val="00222993"/>
    <w:rsid w:val="0022329B"/>
    <w:rsid w:val="002233EF"/>
    <w:rsid w:val="00223E8C"/>
    <w:rsid w:val="0022449B"/>
    <w:rsid w:val="00225C36"/>
    <w:rsid w:val="00225F62"/>
    <w:rsid w:val="00226656"/>
    <w:rsid w:val="00226CC3"/>
    <w:rsid w:val="00226E54"/>
    <w:rsid w:val="0022749C"/>
    <w:rsid w:val="002308A9"/>
    <w:rsid w:val="00230D61"/>
    <w:rsid w:val="002344E7"/>
    <w:rsid w:val="00234F46"/>
    <w:rsid w:val="00240B49"/>
    <w:rsid w:val="00241CB2"/>
    <w:rsid w:val="0024326F"/>
    <w:rsid w:val="00245AAC"/>
    <w:rsid w:val="00246125"/>
    <w:rsid w:val="002519DF"/>
    <w:rsid w:val="0025247F"/>
    <w:rsid w:val="00253247"/>
    <w:rsid w:val="00253AB2"/>
    <w:rsid w:val="00256366"/>
    <w:rsid w:val="00257543"/>
    <w:rsid w:val="00257DD2"/>
    <w:rsid w:val="002606A8"/>
    <w:rsid w:val="0026090D"/>
    <w:rsid w:val="002611E1"/>
    <w:rsid w:val="00262C25"/>
    <w:rsid w:val="00262E65"/>
    <w:rsid w:val="00263433"/>
    <w:rsid w:val="0026356E"/>
    <w:rsid w:val="00266135"/>
    <w:rsid w:val="002666BC"/>
    <w:rsid w:val="00266D63"/>
    <w:rsid w:val="00267BF2"/>
    <w:rsid w:val="002705F9"/>
    <w:rsid w:val="00272142"/>
    <w:rsid w:val="00280873"/>
    <w:rsid w:val="0028149F"/>
    <w:rsid w:val="0028346C"/>
    <w:rsid w:val="0028397D"/>
    <w:rsid w:val="0028555C"/>
    <w:rsid w:val="00286187"/>
    <w:rsid w:val="00287432"/>
    <w:rsid w:val="00287FB9"/>
    <w:rsid w:val="0029098D"/>
    <w:rsid w:val="00297F1D"/>
    <w:rsid w:val="002A1D13"/>
    <w:rsid w:val="002A30D9"/>
    <w:rsid w:val="002A52C1"/>
    <w:rsid w:val="002A7BD3"/>
    <w:rsid w:val="002B16FA"/>
    <w:rsid w:val="002B1948"/>
    <w:rsid w:val="002B1EF7"/>
    <w:rsid w:val="002B26A1"/>
    <w:rsid w:val="002B34DB"/>
    <w:rsid w:val="002B430C"/>
    <w:rsid w:val="002B5D0C"/>
    <w:rsid w:val="002B6B43"/>
    <w:rsid w:val="002B705C"/>
    <w:rsid w:val="002B7287"/>
    <w:rsid w:val="002C0122"/>
    <w:rsid w:val="002C203E"/>
    <w:rsid w:val="002C22F3"/>
    <w:rsid w:val="002C27F4"/>
    <w:rsid w:val="002C3F26"/>
    <w:rsid w:val="002D09E2"/>
    <w:rsid w:val="002D11BE"/>
    <w:rsid w:val="002D16A6"/>
    <w:rsid w:val="002D3316"/>
    <w:rsid w:val="002D4A00"/>
    <w:rsid w:val="002D4CB4"/>
    <w:rsid w:val="002D65CC"/>
    <w:rsid w:val="002D6F61"/>
    <w:rsid w:val="002E0BAF"/>
    <w:rsid w:val="002E2A6F"/>
    <w:rsid w:val="002E2B02"/>
    <w:rsid w:val="002E363F"/>
    <w:rsid w:val="002E4894"/>
    <w:rsid w:val="002F1863"/>
    <w:rsid w:val="002F2901"/>
    <w:rsid w:val="002F4E17"/>
    <w:rsid w:val="002F5F38"/>
    <w:rsid w:val="0030523C"/>
    <w:rsid w:val="00305D86"/>
    <w:rsid w:val="00306AAD"/>
    <w:rsid w:val="0031156F"/>
    <w:rsid w:val="00312CE1"/>
    <w:rsid w:val="00313546"/>
    <w:rsid w:val="00315BA9"/>
    <w:rsid w:val="00315D50"/>
    <w:rsid w:val="00315FCD"/>
    <w:rsid w:val="0031636F"/>
    <w:rsid w:val="00321F97"/>
    <w:rsid w:val="00325988"/>
    <w:rsid w:val="00325E35"/>
    <w:rsid w:val="0032625B"/>
    <w:rsid w:val="00334E5E"/>
    <w:rsid w:val="00334E6C"/>
    <w:rsid w:val="0033631D"/>
    <w:rsid w:val="00336B00"/>
    <w:rsid w:val="00340881"/>
    <w:rsid w:val="00345CA2"/>
    <w:rsid w:val="003471AE"/>
    <w:rsid w:val="003479C9"/>
    <w:rsid w:val="00351689"/>
    <w:rsid w:val="00351A6F"/>
    <w:rsid w:val="00351D1D"/>
    <w:rsid w:val="00353CB5"/>
    <w:rsid w:val="00354D03"/>
    <w:rsid w:val="0035663A"/>
    <w:rsid w:val="00360A78"/>
    <w:rsid w:val="00361B36"/>
    <w:rsid w:val="003632CF"/>
    <w:rsid w:val="00363666"/>
    <w:rsid w:val="00364590"/>
    <w:rsid w:val="00364DFB"/>
    <w:rsid w:val="00364E88"/>
    <w:rsid w:val="00365194"/>
    <w:rsid w:val="00366BC6"/>
    <w:rsid w:val="00367E50"/>
    <w:rsid w:val="00370A7F"/>
    <w:rsid w:val="00371142"/>
    <w:rsid w:val="00372CA2"/>
    <w:rsid w:val="003768D4"/>
    <w:rsid w:val="0037705C"/>
    <w:rsid w:val="003773A0"/>
    <w:rsid w:val="0038016E"/>
    <w:rsid w:val="003811C7"/>
    <w:rsid w:val="0038149B"/>
    <w:rsid w:val="003817EB"/>
    <w:rsid w:val="003855A0"/>
    <w:rsid w:val="00387294"/>
    <w:rsid w:val="003879D0"/>
    <w:rsid w:val="00387BBE"/>
    <w:rsid w:val="00387D56"/>
    <w:rsid w:val="0039175A"/>
    <w:rsid w:val="00394D23"/>
    <w:rsid w:val="00395294"/>
    <w:rsid w:val="003954A4"/>
    <w:rsid w:val="00395A7A"/>
    <w:rsid w:val="00396D92"/>
    <w:rsid w:val="003A0227"/>
    <w:rsid w:val="003A04F5"/>
    <w:rsid w:val="003A0E99"/>
    <w:rsid w:val="003A18A0"/>
    <w:rsid w:val="003A1DFF"/>
    <w:rsid w:val="003A253D"/>
    <w:rsid w:val="003A2BEF"/>
    <w:rsid w:val="003A2CE0"/>
    <w:rsid w:val="003A4A92"/>
    <w:rsid w:val="003A4F4B"/>
    <w:rsid w:val="003A580D"/>
    <w:rsid w:val="003A7B39"/>
    <w:rsid w:val="003B01B9"/>
    <w:rsid w:val="003B08F2"/>
    <w:rsid w:val="003B26B4"/>
    <w:rsid w:val="003B43C3"/>
    <w:rsid w:val="003B5CEE"/>
    <w:rsid w:val="003B6726"/>
    <w:rsid w:val="003C18DA"/>
    <w:rsid w:val="003C2000"/>
    <w:rsid w:val="003C23FE"/>
    <w:rsid w:val="003C4A02"/>
    <w:rsid w:val="003C51E8"/>
    <w:rsid w:val="003C7229"/>
    <w:rsid w:val="003D08F3"/>
    <w:rsid w:val="003D0E6A"/>
    <w:rsid w:val="003D0F71"/>
    <w:rsid w:val="003D0F8F"/>
    <w:rsid w:val="003D4F94"/>
    <w:rsid w:val="003E14F3"/>
    <w:rsid w:val="003E1784"/>
    <w:rsid w:val="003E187A"/>
    <w:rsid w:val="003E2442"/>
    <w:rsid w:val="003E3AD7"/>
    <w:rsid w:val="003E5630"/>
    <w:rsid w:val="003E58EC"/>
    <w:rsid w:val="003E6571"/>
    <w:rsid w:val="003F0ECD"/>
    <w:rsid w:val="003F16BE"/>
    <w:rsid w:val="003F1D04"/>
    <w:rsid w:val="003F1F7E"/>
    <w:rsid w:val="003F2CD4"/>
    <w:rsid w:val="003F398A"/>
    <w:rsid w:val="0040339E"/>
    <w:rsid w:val="0040580F"/>
    <w:rsid w:val="004076BA"/>
    <w:rsid w:val="004077D0"/>
    <w:rsid w:val="00412C94"/>
    <w:rsid w:val="004157B9"/>
    <w:rsid w:val="00417052"/>
    <w:rsid w:val="00420995"/>
    <w:rsid w:val="00422B16"/>
    <w:rsid w:val="0042593D"/>
    <w:rsid w:val="00425FAF"/>
    <w:rsid w:val="00425FF2"/>
    <w:rsid w:val="0042603C"/>
    <w:rsid w:val="004272E4"/>
    <w:rsid w:val="00430AC0"/>
    <w:rsid w:val="00431E30"/>
    <w:rsid w:val="004331D7"/>
    <w:rsid w:val="00433D8C"/>
    <w:rsid w:val="00434899"/>
    <w:rsid w:val="00434C96"/>
    <w:rsid w:val="004354F6"/>
    <w:rsid w:val="0043596D"/>
    <w:rsid w:val="00436B4A"/>
    <w:rsid w:val="0044009A"/>
    <w:rsid w:val="00440989"/>
    <w:rsid w:val="004435EE"/>
    <w:rsid w:val="00444548"/>
    <w:rsid w:val="00446342"/>
    <w:rsid w:val="004503EA"/>
    <w:rsid w:val="00452843"/>
    <w:rsid w:val="00453514"/>
    <w:rsid w:val="0045717F"/>
    <w:rsid w:val="00460914"/>
    <w:rsid w:val="004609A4"/>
    <w:rsid w:val="00462D8F"/>
    <w:rsid w:val="00464B4D"/>
    <w:rsid w:val="00464E8A"/>
    <w:rsid w:val="00465520"/>
    <w:rsid w:val="00466B9F"/>
    <w:rsid w:val="00473955"/>
    <w:rsid w:val="00473DDA"/>
    <w:rsid w:val="004769C8"/>
    <w:rsid w:val="00476EFB"/>
    <w:rsid w:val="004808FC"/>
    <w:rsid w:val="00482080"/>
    <w:rsid w:val="00482EB0"/>
    <w:rsid w:val="00483B1B"/>
    <w:rsid w:val="00485BBB"/>
    <w:rsid w:val="00485D13"/>
    <w:rsid w:val="0049097C"/>
    <w:rsid w:val="00490F6A"/>
    <w:rsid w:val="004913FF"/>
    <w:rsid w:val="00492290"/>
    <w:rsid w:val="00492A28"/>
    <w:rsid w:val="004951AE"/>
    <w:rsid w:val="004A4D05"/>
    <w:rsid w:val="004A51C9"/>
    <w:rsid w:val="004A59CA"/>
    <w:rsid w:val="004A684C"/>
    <w:rsid w:val="004A7357"/>
    <w:rsid w:val="004A7E1B"/>
    <w:rsid w:val="004B24F3"/>
    <w:rsid w:val="004B2B52"/>
    <w:rsid w:val="004B49CC"/>
    <w:rsid w:val="004B666C"/>
    <w:rsid w:val="004B7F63"/>
    <w:rsid w:val="004C0C77"/>
    <w:rsid w:val="004C0CEF"/>
    <w:rsid w:val="004C11E8"/>
    <w:rsid w:val="004C219F"/>
    <w:rsid w:val="004C22B8"/>
    <w:rsid w:val="004C2516"/>
    <w:rsid w:val="004C3DB0"/>
    <w:rsid w:val="004C5BAA"/>
    <w:rsid w:val="004C712F"/>
    <w:rsid w:val="004D4610"/>
    <w:rsid w:val="004D53C3"/>
    <w:rsid w:val="004D5A7C"/>
    <w:rsid w:val="004D67B7"/>
    <w:rsid w:val="004D74A5"/>
    <w:rsid w:val="004D7AF3"/>
    <w:rsid w:val="004E5AE8"/>
    <w:rsid w:val="004E5E3A"/>
    <w:rsid w:val="004E6AC6"/>
    <w:rsid w:val="004E718B"/>
    <w:rsid w:val="004E74EE"/>
    <w:rsid w:val="004E763D"/>
    <w:rsid w:val="004F1C11"/>
    <w:rsid w:val="004F2447"/>
    <w:rsid w:val="004F3603"/>
    <w:rsid w:val="004F3CEC"/>
    <w:rsid w:val="004F515D"/>
    <w:rsid w:val="004F686B"/>
    <w:rsid w:val="004F6F64"/>
    <w:rsid w:val="00501D17"/>
    <w:rsid w:val="00501F06"/>
    <w:rsid w:val="00504505"/>
    <w:rsid w:val="00504BF5"/>
    <w:rsid w:val="00505DA1"/>
    <w:rsid w:val="005107DF"/>
    <w:rsid w:val="0051292B"/>
    <w:rsid w:val="0051681C"/>
    <w:rsid w:val="005226C6"/>
    <w:rsid w:val="00524D79"/>
    <w:rsid w:val="00525F86"/>
    <w:rsid w:val="00526561"/>
    <w:rsid w:val="005273AB"/>
    <w:rsid w:val="005320B5"/>
    <w:rsid w:val="00533615"/>
    <w:rsid w:val="00533917"/>
    <w:rsid w:val="00535877"/>
    <w:rsid w:val="00536ED2"/>
    <w:rsid w:val="0053732F"/>
    <w:rsid w:val="005424F4"/>
    <w:rsid w:val="0054677E"/>
    <w:rsid w:val="005473A6"/>
    <w:rsid w:val="005505CE"/>
    <w:rsid w:val="00551202"/>
    <w:rsid w:val="00551ADB"/>
    <w:rsid w:val="005524B6"/>
    <w:rsid w:val="00554D90"/>
    <w:rsid w:val="00554E17"/>
    <w:rsid w:val="0055505D"/>
    <w:rsid w:val="0055684E"/>
    <w:rsid w:val="0056058F"/>
    <w:rsid w:val="0056467B"/>
    <w:rsid w:val="00566EF6"/>
    <w:rsid w:val="00567286"/>
    <w:rsid w:val="00573CA8"/>
    <w:rsid w:val="00576EDE"/>
    <w:rsid w:val="00577D3D"/>
    <w:rsid w:val="00580DBD"/>
    <w:rsid w:val="00581792"/>
    <w:rsid w:val="00585D57"/>
    <w:rsid w:val="0059084B"/>
    <w:rsid w:val="00591C54"/>
    <w:rsid w:val="00592F09"/>
    <w:rsid w:val="005932BA"/>
    <w:rsid w:val="00594A46"/>
    <w:rsid w:val="00594E8C"/>
    <w:rsid w:val="005970C6"/>
    <w:rsid w:val="00597ABB"/>
    <w:rsid w:val="005A13D0"/>
    <w:rsid w:val="005A24CD"/>
    <w:rsid w:val="005A256B"/>
    <w:rsid w:val="005A3E2A"/>
    <w:rsid w:val="005A56D4"/>
    <w:rsid w:val="005A5DF7"/>
    <w:rsid w:val="005A64A7"/>
    <w:rsid w:val="005B2105"/>
    <w:rsid w:val="005B2E8A"/>
    <w:rsid w:val="005B376F"/>
    <w:rsid w:val="005B3D27"/>
    <w:rsid w:val="005B4CA6"/>
    <w:rsid w:val="005B57F1"/>
    <w:rsid w:val="005B5B84"/>
    <w:rsid w:val="005C0AE1"/>
    <w:rsid w:val="005C2ADB"/>
    <w:rsid w:val="005C342C"/>
    <w:rsid w:val="005C3E2F"/>
    <w:rsid w:val="005C403A"/>
    <w:rsid w:val="005C44C6"/>
    <w:rsid w:val="005C5C55"/>
    <w:rsid w:val="005C740F"/>
    <w:rsid w:val="005C7DC4"/>
    <w:rsid w:val="005D1C91"/>
    <w:rsid w:val="005D4020"/>
    <w:rsid w:val="005D55CB"/>
    <w:rsid w:val="005D5B08"/>
    <w:rsid w:val="005D64C0"/>
    <w:rsid w:val="005D6BD0"/>
    <w:rsid w:val="005D7189"/>
    <w:rsid w:val="005D7F49"/>
    <w:rsid w:val="005E1BF3"/>
    <w:rsid w:val="005E21F5"/>
    <w:rsid w:val="005E40DD"/>
    <w:rsid w:val="005E6383"/>
    <w:rsid w:val="005E65C4"/>
    <w:rsid w:val="005E7A72"/>
    <w:rsid w:val="005E7C21"/>
    <w:rsid w:val="005F0281"/>
    <w:rsid w:val="005F06C4"/>
    <w:rsid w:val="005F090A"/>
    <w:rsid w:val="005F189F"/>
    <w:rsid w:val="005F2812"/>
    <w:rsid w:val="005F73CF"/>
    <w:rsid w:val="00600B5F"/>
    <w:rsid w:val="0060105E"/>
    <w:rsid w:val="0060106A"/>
    <w:rsid w:val="00601476"/>
    <w:rsid w:val="0060320C"/>
    <w:rsid w:val="006034FD"/>
    <w:rsid w:val="00603E1E"/>
    <w:rsid w:val="00604519"/>
    <w:rsid w:val="00604A3C"/>
    <w:rsid w:val="00604CFF"/>
    <w:rsid w:val="0061117C"/>
    <w:rsid w:val="0061137C"/>
    <w:rsid w:val="00611B99"/>
    <w:rsid w:val="00611CD9"/>
    <w:rsid w:val="00611E7B"/>
    <w:rsid w:val="00616221"/>
    <w:rsid w:val="00616757"/>
    <w:rsid w:val="00617F31"/>
    <w:rsid w:val="0062214A"/>
    <w:rsid w:val="00622967"/>
    <w:rsid w:val="00626D16"/>
    <w:rsid w:val="006311C4"/>
    <w:rsid w:val="00633290"/>
    <w:rsid w:val="00635062"/>
    <w:rsid w:val="0063611E"/>
    <w:rsid w:val="00636679"/>
    <w:rsid w:val="00637ECE"/>
    <w:rsid w:val="00641697"/>
    <w:rsid w:val="006420D0"/>
    <w:rsid w:val="00642643"/>
    <w:rsid w:val="00642F32"/>
    <w:rsid w:val="00645B87"/>
    <w:rsid w:val="0064748A"/>
    <w:rsid w:val="00647C67"/>
    <w:rsid w:val="00650544"/>
    <w:rsid w:val="00653610"/>
    <w:rsid w:val="00654B1F"/>
    <w:rsid w:val="00656777"/>
    <w:rsid w:val="0065693D"/>
    <w:rsid w:val="006619A7"/>
    <w:rsid w:val="00661D82"/>
    <w:rsid w:val="00663300"/>
    <w:rsid w:val="00663975"/>
    <w:rsid w:val="006639BB"/>
    <w:rsid w:val="006703D5"/>
    <w:rsid w:val="0067115F"/>
    <w:rsid w:val="006768CC"/>
    <w:rsid w:val="00677DF3"/>
    <w:rsid w:val="0068067C"/>
    <w:rsid w:val="00680868"/>
    <w:rsid w:val="00684AB3"/>
    <w:rsid w:val="006876EF"/>
    <w:rsid w:val="00690EA9"/>
    <w:rsid w:val="00691832"/>
    <w:rsid w:val="00693C2C"/>
    <w:rsid w:val="0069455A"/>
    <w:rsid w:val="00695785"/>
    <w:rsid w:val="00697832"/>
    <w:rsid w:val="006A138C"/>
    <w:rsid w:val="006A156E"/>
    <w:rsid w:val="006A19A2"/>
    <w:rsid w:val="006A1B83"/>
    <w:rsid w:val="006A1C8E"/>
    <w:rsid w:val="006A1F64"/>
    <w:rsid w:val="006A3BD7"/>
    <w:rsid w:val="006B3480"/>
    <w:rsid w:val="006B36F1"/>
    <w:rsid w:val="006B4AC8"/>
    <w:rsid w:val="006B5C06"/>
    <w:rsid w:val="006B6400"/>
    <w:rsid w:val="006B6E46"/>
    <w:rsid w:val="006C146A"/>
    <w:rsid w:val="006C211E"/>
    <w:rsid w:val="006C277B"/>
    <w:rsid w:val="006C2DC7"/>
    <w:rsid w:val="006C32C8"/>
    <w:rsid w:val="006C3309"/>
    <w:rsid w:val="006C4F3D"/>
    <w:rsid w:val="006C5160"/>
    <w:rsid w:val="006C591C"/>
    <w:rsid w:val="006C6FE0"/>
    <w:rsid w:val="006D49DF"/>
    <w:rsid w:val="006D4FB7"/>
    <w:rsid w:val="006E099D"/>
    <w:rsid w:val="006E3B3B"/>
    <w:rsid w:val="006E3C11"/>
    <w:rsid w:val="006E3E11"/>
    <w:rsid w:val="006E4EF0"/>
    <w:rsid w:val="006E5548"/>
    <w:rsid w:val="006E615F"/>
    <w:rsid w:val="006E61ED"/>
    <w:rsid w:val="006E643F"/>
    <w:rsid w:val="006E67A0"/>
    <w:rsid w:val="006E7452"/>
    <w:rsid w:val="006E77B7"/>
    <w:rsid w:val="006F2F1F"/>
    <w:rsid w:val="006F3441"/>
    <w:rsid w:val="006F4359"/>
    <w:rsid w:val="006F4360"/>
    <w:rsid w:val="006F4B1B"/>
    <w:rsid w:val="006F4D60"/>
    <w:rsid w:val="006F5BA5"/>
    <w:rsid w:val="00702B72"/>
    <w:rsid w:val="00702B9D"/>
    <w:rsid w:val="00703543"/>
    <w:rsid w:val="0070514A"/>
    <w:rsid w:val="007052BE"/>
    <w:rsid w:val="007067E2"/>
    <w:rsid w:val="00706CBB"/>
    <w:rsid w:val="00706D49"/>
    <w:rsid w:val="0070755C"/>
    <w:rsid w:val="0071041E"/>
    <w:rsid w:val="00710722"/>
    <w:rsid w:val="00710BAB"/>
    <w:rsid w:val="0071176B"/>
    <w:rsid w:val="007124C8"/>
    <w:rsid w:val="00712BB0"/>
    <w:rsid w:val="00714887"/>
    <w:rsid w:val="00721062"/>
    <w:rsid w:val="00721165"/>
    <w:rsid w:val="00724722"/>
    <w:rsid w:val="0072498A"/>
    <w:rsid w:val="0072750E"/>
    <w:rsid w:val="00727C3B"/>
    <w:rsid w:val="00733B9B"/>
    <w:rsid w:val="007349C4"/>
    <w:rsid w:val="007413DA"/>
    <w:rsid w:val="00741682"/>
    <w:rsid w:val="0074294F"/>
    <w:rsid w:val="00744022"/>
    <w:rsid w:val="00745559"/>
    <w:rsid w:val="00746FDA"/>
    <w:rsid w:val="00753889"/>
    <w:rsid w:val="00756775"/>
    <w:rsid w:val="007569C5"/>
    <w:rsid w:val="00760269"/>
    <w:rsid w:val="00760571"/>
    <w:rsid w:val="007631B9"/>
    <w:rsid w:val="0076331F"/>
    <w:rsid w:val="0076359A"/>
    <w:rsid w:val="00766B00"/>
    <w:rsid w:val="0077017E"/>
    <w:rsid w:val="00771214"/>
    <w:rsid w:val="0077396E"/>
    <w:rsid w:val="00774E30"/>
    <w:rsid w:val="00774F8B"/>
    <w:rsid w:val="007758B4"/>
    <w:rsid w:val="00775CD4"/>
    <w:rsid w:val="00776827"/>
    <w:rsid w:val="00776D7B"/>
    <w:rsid w:val="00777B41"/>
    <w:rsid w:val="00777F32"/>
    <w:rsid w:val="00780F55"/>
    <w:rsid w:val="007904D9"/>
    <w:rsid w:val="00790DDF"/>
    <w:rsid w:val="007915C7"/>
    <w:rsid w:val="00796E19"/>
    <w:rsid w:val="00796E54"/>
    <w:rsid w:val="00797794"/>
    <w:rsid w:val="007A2155"/>
    <w:rsid w:val="007A41CD"/>
    <w:rsid w:val="007A4B45"/>
    <w:rsid w:val="007A5BDB"/>
    <w:rsid w:val="007A6E5A"/>
    <w:rsid w:val="007B1EAE"/>
    <w:rsid w:val="007B3649"/>
    <w:rsid w:val="007B3C07"/>
    <w:rsid w:val="007B4269"/>
    <w:rsid w:val="007B4683"/>
    <w:rsid w:val="007B4D1E"/>
    <w:rsid w:val="007B4DB8"/>
    <w:rsid w:val="007B5F97"/>
    <w:rsid w:val="007B7204"/>
    <w:rsid w:val="007C06D5"/>
    <w:rsid w:val="007C2014"/>
    <w:rsid w:val="007C263F"/>
    <w:rsid w:val="007C4108"/>
    <w:rsid w:val="007D03E3"/>
    <w:rsid w:val="007D2657"/>
    <w:rsid w:val="007D27E1"/>
    <w:rsid w:val="007D2E71"/>
    <w:rsid w:val="007D31F7"/>
    <w:rsid w:val="007D3B6A"/>
    <w:rsid w:val="007D3B8F"/>
    <w:rsid w:val="007E0464"/>
    <w:rsid w:val="007E051A"/>
    <w:rsid w:val="007E3EF9"/>
    <w:rsid w:val="007E44C2"/>
    <w:rsid w:val="007E47B5"/>
    <w:rsid w:val="007E64BB"/>
    <w:rsid w:val="007F23AB"/>
    <w:rsid w:val="0080023C"/>
    <w:rsid w:val="0080055D"/>
    <w:rsid w:val="008014D0"/>
    <w:rsid w:val="00803625"/>
    <w:rsid w:val="00804B53"/>
    <w:rsid w:val="008051B2"/>
    <w:rsid w:val="008052CD"/>
    <w:rsid w:val="00805DF1"/>
    <w:rsid w:val="00807040"/>
    <w:rsid w:val="0081108D"/>
    <w:rsid w:val="008133AB"/>
    <w:rsid w:val="00813C6D"/>
    <w:rsid w:val="0081531F"/>
    <w:rsid w:val="008177D0"/>
    <w:rsid w:val="00817B2E"/>
    <w:rsid w:val="00817CEC"/>
    <w:rsid w:val="00821491"/>
    <w:rsid w:val="00824E65"/>
    <w:rsid w:val="00827358"/>
    <w:rsid w:val="0082798B"/>
    <w:rsid w:val="00830915"/>
    <w:rsid w:val="00831D30"/>
    <w:rsid w:val="0083237E"/>
    <w:rsid w:val="00834136"/>
    <w:rsid w:val="0083439C"/>
    <w:rsid w:val="00835746"/>
    <w:rsid w:val="0083618B"/>
    <w:rsid w:val="00837505"/>
    <w:rsid w:val="00837B07"/>
    <w:rsid w:val="00840199"/>
    <w:rsid w:val="0084125A"/>
    <w:rsid w:val="0084563E"/>
    <w:rsid w:val="008470BA"/>
    <w:rsid w:val="0084778A"/>
    <w:rsid w:val="00850A62"/>
    <w:rsid w:val="0085101A"/>
    <w:rsid w:val="00851095"/>
    <w:rsid w:val="00853114"/>
    <w:rsid w:val="00853ACD"/>
    <w:rsid w:val="00854D82"/>
    <w:rsid w:val="0085536D"/>
    <w:rsid w:val="0085579D"/>
    <w:rsid w:val="00856944"/>
    <w:rsid w:val="0085716F"/>
    <w:rsid w:val="008650A4"/>
    <w:rsid w:val="0086691C"/>
    <w:rsid w:val="008675C7"/>
    <w:rsid w:val="00870E07"/>
    <w:rsid w:val="00873C90"/>
    <w:rsid w:val="0087554B"/>
    <w:rsid w:val="008763F0"/>
    <w:rsid w:val="00876629"/>
    <w:rsid w:val="0087685F"/>
    <w:rsid w:val="00876BE1"/>
    <w:rsid w:val="00877D35"/>
    <w:rsid w:val="00881F63"/>
    <w:rsid w:val="00882E65"/>
    <w:rsid w:val="008850A3"/>
    <w:rsid w:val="00890CFD"/>
    <w:rsid w:val="00893308"/>
    <w:rsid w:val="00894B20"/>
    <w:rsid w:val="008950DE"/>
    <w:rsid w:val="008954D0"/>
    <w:rsid w:val="00895561"/>
    <w:rsid w:val="00895EC3"/>
    <w:rsid w:val="0089666B"/>
    <w:rsid w:val="008A16BE"/>
    <w:rsid w:val="008A2C82"/>
    <w:rsid w:val="008A5AB2"/>
    <w:rsid w:val="008A5E93"/>
    <w:rsid w:val="008A65A6"/>
    <w:rsid w:val="008A6CDA"/>
    <w:rsid w:val="008B3835"/>
    <w:rsid w:val="008C0750"/>
    <w:rsid w:val="008C1C7C"/>
    <w:rsid w:val="008C294A"/>
    <w:rsid w:val="008C297A"/>
    <w:rsid w:val="008C2DCD"/>
    <w:rsid w:val="008C3B0F"/>
    <w:rsid w:val="008C462B"/>
    <w:rsid w:val="008C58D7"/>
    <w:rsid w:val="008C5968"/>
    <w:rsid w:val="008C679F"/>
    <w:rsid w:val="008C7CA7"/>
    <w:rsid w:val="008D11F6"/>
    <w:rsid w:val="008D16FB"/>
    <w:rsid w:val="008D2804"/>
    <w:rsid w:val="008D29D5"/>
    <w:rsid w:val="008D51DE"/>
    <w:rsid w:val="008D5CEF"/>
    <w:rsid w:val="008E0514"/>
    <w:rsid w:val="008E1F98"/>
    <w:rsid w:val="008E27B4"/>
    <w:rsid w:val="008E295A"/>
    <w:rsid w:val="008E3218"/>
    <w:rsid w:val="008E416A"/>
    <w:rsid w:val="008E6F5B"/>
    <w:rsid w:val="008E7011"/>
    <w:rsid w:val="008F1B26"/>
    <w:rsid w:val="008F1B9F"/>
    <w:rsid w:val="008F438E"/>
    <w:rsid w:val="008F4B15"/>
    <w:rsid w:val="008F4D2D"/>
    <w:rsid w:val="008F67DB"/>
    <w:rsid w:val="008F6981"/>
    <w:rsid w:val="0090059F"/>
    <w:rsid w:val="009019D2"/>
    <w:rsid w:val="00903154"/>
    <w:rsid w:val="00903330"/>
    <w:rsid w:val="00903DE0"/>
    <w:rsid w:val="009075DA"/>
    <w:rsid w:val="00907AE5"/>
    <w:rsid w:val="009101A4"/>
    <w:rsid w:val="00912D13"/>
    <w:rsid w:val="00913852"/>
    <w:rsid w:val="009161AD"/>
    <w:rsid w:val="009211C4"/>
    <w:rsid w:val="009236BF"/>
    <w:rsid w:val="0093491F"/>
    <w:rsid w:val="00936974"/>
    <w:rsid w:val="009375A4"/>
    <w:rsid w:val="0094117D"/>
    <w:rsid w:val="009416A6"/>
    <w:rsid w:val="00950639"/>
    <w:rsid w:val="00951B8C"/>
    <w:rsid w:val="0095318C"/>
    <w:rsid w:val="009558A7"/>
    <w:rsid w:val="00956255"/>
    <w:rsid w:val="009564D0"/>
    <w:rsid w:val="009566B0"/>
    <w:rsid w:val="00960857"/>
    <w:rsid w:val="009610BB"/>
    <w:rsid w:val="00963C86"/>
    <w:rsid w:val="00963EF4"/>
    <w:rsid w:val="00963F91"/>
    <w:rsid w:val="00965889"/>
    <w:rsid w:val="00966264"/>
    <w:rsid w:val="0097049D"/>
    <w:rsid w:val="0097409F"/>
    <w:rsid w:val="0097560B"/>
    <w:rsid w:val="00975707"/>
    <w:rsid w:val="00976736"/>
    <w:rsid w:val="0097746C"/>
    <w:rsid w:val="00977B5C"/>
    <w:rsid w:val="0098015F"/>
    <w:rsid w:val="00980592"/>
    <w:rsid w:val="00980EF3"/>
    <w:rsid w:val="0098437F"/>
    <w:rsid w:val="00990455"/>
    <w:rsid w:val="0099140E"/>
    <w:rsid w:val="00992C03"/>
    <w:rsid w:val="0099352F"/>
    <w:rsid w:val="00995176"/>
    <w:rsid w:val="009A068F"/>
    <w:rsid w:val="009A0D7F"/>
    <w:rsid w:val="009A124E"/>
    <w:rsid w:val="009A338B"/>
    <w:rsid w:val="009A41E5"/>
    <w:rsid w:val="009A483F"/>
    <w:rsid w:val="009A503B"/>
    <w:rsid w:val="009A53C3"/>
    <w:rsid w:val="009A7B5B"/>
    <w:rsid w:val="009B0128"/>
    <w:rsid w:val="009B0757"/>
    <w:rsid w:val="009B097E"/>
    <w:rsid w:val="009B18C4"/>
    <w:rsid w:val="009B1CCF"/>
    <w:rsid w:val="009B2319"/>
    <w:rsid w:val="009B2852"/>
    <w:rsid w:val="009B2ACA"/>
    <w:rsid w:val="009B5191"/>
    <w:rsid w:val="009B6797"/>
    <w:rsid w:val="009B6B9B"/>
    <w:rsid w:val="009B7836"/>
    <w:rsid w:val="009C175B"/>
    <w:rsid w:val="009C1999"/>
    <w:rsid w:val="009C209E"/>
    <w:rsid w:val="009C27E9"/>
    <w:rsid w:val="009C2C26"/>
    <w:rsid w:val="009C3304"/>
    <w:rsid w:val="009C3922"/>
    <w:rsid w:val="009C3EC2"/>
    <w:rsid w:val="009C4538"/>
    <w:rsid w:val="009C53C4"/>
    <w:rsid w:val="009C5CEB"/>
    <w:rsid w:val="009C75F3"/>
    <w:rsid w:val="009C7634"/>
    <w:rsid w:val="009C7BE4"/>
    <w:rsid w:val="009D0956"/>
    <w:rsid w:val="009D0C5A"/>
    <w:rsid w:val="009D25CE"/>
    <w:rsid w:val="009D7781"/>
    <w:rsid w:val="009E1797"/>
    <w:rsid w:val="009E312D"/>
    <w:rsid w:val="009E32BA"/>
    <w:rsid w:val="009E40EA"/>
    <w:rsid w:val="009E4467"/>
    <w:rsid w:val="009F4216"/>
    <w:rsid w:val="009F4470"/>
    <w:rsid w:val="009F52E2"/>
    <w:rsid w:val="00A00CAA"/>
    <w:rsid w:val="00A02164"/>
    <w:rsid w:val="00A02787"/>
    <w:rsid w:val="00A07DE6"/>
    <w:rsid w:val="00A11865"/>
    <w:rsid w:val="00A132F3"/>
    <w:rsid w:val="00A14FAC"/>
    <w:rsid w:val="00A15248"/>
    <w:rsid w:val="00A229F0"/>
    <w:rsid w:val="00A25AB6"/>
    <w:rsid w:val="00A25C41"/>
    <w:rsid w:val="00A26754"/>
    <w:rsid w:val="00A268CF"/>
    <w:rsid w:val="00A30C04"/>
    <w:rsid w:val="00A326BD"/>
    <w:rsid w:val="00A3545A"/>
    <w:rsid w:val="00A36766"/>
    <w:rsid w:val="00A36DEA"/>
    <w:rsid w:val="00A37CD0"/>
    <w:rsid w:val="00A4540E"/>
    <w:rsid w:val="00A47815"/>
    <w:rsid w:val="00A47EA1"/>
    <w:rsid w:val="00A55BA1"/>
    <w:rsid w:val="00A55F2F"/>
    <w:rsid w:val="00A569E4"/>
    <w:rsid w:val="00A572A1"/>
    <w:rsid w:val="00A6400C"/>
    <w:rsid w:val="00A64935"/>
    <w:rsid w:val="00A77A14"/>
    <w:rsid w:val="00A8041F"/>
    <w:rsid w:val="00A81FA5"/>
    <w:rsid w:val="00A824AF"/>
    <w:rsid w:val="00A826F0"/>
    <w:rsid w:val="00A85752"/>
    <w:rsid w:val="00A85921"/>
    <w:rsid w:val="00A91559"/>
    <w:rsid w:val="00A92C9E"/>
    <w:rsid w:val="00A930EF"/>
    <w:rsid w:val="00A94D7F"/>
    <w:rsid w:val="00A964BE"/>
    <w:rsid w:val="00A9705F"/>
    <w:rsid w:val="00AA0434"/>
    <w:rsid w:val="00AA04BA"/>
    <w:rsid w:val="00AA1CE3"/>
    <w:rsid w:val="00AA461C"/>
    <w:rsid w:val="00AA50FB"/>
    <w:rsid w:val="00AA662F"/>
    <w:rsid w:val="00AA79C4"/>
    <w:rsid w:val="00AB2A9E"/>
    <w:rsid w:val="00AB582C"/>
    <w:rsid w:val="00AB6787"/>
    <w:rsid w:val="00AC4CEF"/>
    <w:rsid w:val="00AC5050"/>
    <w:rsid w:val="00AC7FFC"/>
    <w:rsid w:val="00AD0360"/>
    <w:rsid w:val="00AD2147"/>
    <w:rsid w:val="00AD23E5"/>
    <w:rsid w:val="00AD440B"/>
    <w:rsid w:val="00AD68EA"/>
    <w:rsid w:val="00AD690B"/>
    <w:rsid w:val="00AD6AEC"/>
    <w:rsid w:val="00AE10B2"/>
    <w:rsid w:val="00AE16BD"/>
    <w:rsid w:val="00AE4EB4"/>
    <w:rsid w:val="00AF04F4"/>
    <w:rsid w:val="00AF16FC"/>
    <w:rsid w:val="00AF1A8C"/>
    <w:rsid w:val="00AF26B2"/>
    <w:rsid w:val="00AF3506"/>
    <w:rsid w:val="00AF43D8"/>
    <w:rsid w:val="00AF6905"/>
    <w:rsid w:val="00B001EF"/>
    <w:rsid w:val="00B00CBF"/>
    <w:rsid w:val="00B00F51"/>
    <w:rsid w:val="00B01C67"/>
    <w:rsid w:val="00B02029"/>
    <w:rsid w:val="00B02CE4"/>
    <w:rsid w:val="00B04549"/>
    <w:rsid w:val="00B04DDD"/>
    <w:rsid w:val="00B07676"/>
    <w:rsid w:val="00B07DCE"/>
    <w:rsid w:val="00B11E8B"/>
    <w:rsid w:val="00B13AC2"/>
    <w:rsid w:val="00B14D60"/>
    <w:rsid w:val="00B16BB3"/>
    <w:rsid w:val="00B17A14"/>
    <w:rsid w:val="00B252B2"/>
    <w:rsid w:val="00B265F0"/>
    <w:rsid w:val="00B26819"/>
    <w:rsid w:val="00B26F72"/>
    <w:rsid w:val="00B30941"/>
    <w:rsid w:val="00B3095D"/>
    <w:rsid w:val="00B309DB"/>
    <w:rsid w:val="00B31DFF"/>
    <w:rsid w:val="00B32670"/>
    <w:rsid w:val="00B32A8C"/>
    <w:rsid w:val="00B33058"/>
    <w:rsid w:val="00B335D6"/>
    <w:rsid w:val="00B33723"/>
    <w:rsid w:val="00B3405E"/>
    <w:rsid w:val="00B35F66"/>
    <w:rsid w:val="00B41B3D"/>
    <w:rsid w:val="00B425F4"/>
    <w:rsid w:val="00B427E6"/>
    <w:rsid w:val="00B43A08"/>
    <w:rsid w:val="00B446D0"/>
    <w:rsid w:val="00B44F47"/>
    <w:rsid w:val="00B500E9"/>
    <w:rsid w:val="00B506FC"/>
    <w:rsid w:val="00B50FF2"/>
    <w:rsid w:val="00B52C92"/>
    <w:rsid w:val="00B5576C"/>
    <w:rsid w:val="00B55A93"/>
    <w:rsid w:val="00B565D8"/>
    <w:rsid w:val="00B56E1B"/>
    <w:rsid w:val="00B57D2A"/>
    <w:rsid w:val="00B621AB"/>
    <w:rsid w:val="00B64D59"/>
    <w:rsid w:val="00B6681C"/>
    <w:rsid w:val="00B66A71"/>
    <w:rsid w:val="00B7010C"/>
    <w:rsid w:val="00B71C43"/>
    <w:rsid w:val="00B72F45"/>
    <w:rsid w:val="00B73211"/>
    <w:rsid w:val="00B73AED"/>
    <w:rsid w:val="00B82819"/>
    <w:rsid w:val="00B83A8F"/>
    <w:rsid w:val="00B84642"/>
    <w:rsid w:val="00B856DD"/>
    <w:rsid w:val="00B908C9"/>
    <w:rsid w:val="00B91444"/>
    <w:rsid w:val="00B934A6"/>
    <w:rsid w:val="00B9373D"/>
    <w:rsid w:val="00B93BD0"/>
    <w:rsid w:val="00B951D6"/>
    <w:rsid w:val="00B958E7"/>
    <w:rsid w:val="00B97629"/>
    <w:rsid w:val="00BA0046"/>
    <w:rsid w:val="00BA42C4"/>
    <w:rsid w:val="00BA45FE"/>
    <w:rsid w:val="00BA47A9"/>
    <w:rsid w:val="00BA4960"/>
    <w:rsid w:val="00BA496C"/>
    <w:rsid w:val="00BA5CCA"/>
    <w:rsid w:val="00BA6803"/>
    <w:rsid w:val="00BA6C1F"/>
    <w:rsid w:val="00BB0D72"/>
    <w:rsid w:val="00BB1216"/>
    <w:rsid w:val="00BB16F2"/>
    <w:rsid w:val="00BB1B19"/>
    <w:rsid w:val="00BB24EB"/>
    <w:rsid w:val="00BB7CEB"/>
    <w:rsid w:val="00BC0F23"/>
    <w:rsid w:val="00BC1394"/>
    <w:rsid w:val="00BC45DA"/>
    <w:rsid w:val="00BC7555"/>
    <w:rsid w:val="00BD11F6"/>
    <w:rsid w:val="00BD2520"/>
    <w:rsid w:val="00BD3278"/>
    <w:rsid w:val="00BD5AFA"/>
    <w:rsid w:val="00BD5F83"/>
    <w:rsid w:val="00BD6631"/>
    <w:rsid w:val="00BE0364"/>
    <w:rsid w:val="00BE063A"/>
    <w:rsid w:val="00BE09A9"/>
    <w:rsid w:val="00BE1544"/>
    <w:rsid w:val="00BE1FC9"/>
    <w:rsid w:val="00BE4C7C"/>
    <w:rsid w:val="00BF0B00"/>
    <w:rsid w:val="00BF3E2A"/>
    <w:rsid w:val="00BF4558"/>
    <w:rsid w:val="00BF54A4"/>
    <w:rsid w:val="00BF741B"/>
    <w:rsid w:val="00C001B1"/>
    <w:rsid w:val="00C038A3"/>
    <w:rsid w:val="00C05F13"/>
    <w:rsid w:val="00C100C9"/>
    <w:rsid w:val="00C1025D"/>
    <w:rsid w:val="00C117C2"/>
    <w:rsid w:val="00C11939"/>
    <w:rsid w:val="00C11C1B"/>
    <w:rsid w:val="00C15025"/>
    <w:rsid w:val="00C152B5"/>
    <w:rsid w:val="00C16A22"/>
    <w:rsid w:val="00C16F28"/>
    <w:rsid w:val="00C219A5"/>
    <w:rsid w:val="00C229D8"/>
    <w:rsid w:val="00C24812"/>
    <w:rsid w:val="00C3071B"/>
    <w:rsid w:val="00C324E6"/>
    <w:rsid w:val="00C33788"/>
    <w:rsid w:val="00C35C48"/>
    <w:rsid w:val="00C3643D"/>
    <w:rsid w:val="00C36E5D"/>
    <w:rsid w:val="00C3705B"/>
    <w:rsid w:val="00C37D69"/>
    <w:rsid w:val="00C404CF"/>
    <w:rsid w:val="00C405A1"/>
    <w:rsid w:val="00C42D1B"/>
    <w:rsid w:val="00C4446E"/>
    <w:rsid w:val="00C4607F"/>
    <w:rsid w:val="00C53E5E"/>
    <w:rsid w:val="00C60F32"/>
    <w:rsid w:val="00C612FD"/>
    <w:rsid w:val="00C62468"/>
    <w:rsid w:val="00C6462C"/>
    <w:rsid w:val="00C64B14"/>
    <w:rsid w:val="00C64DFC"/>
    <w:rsid w:val="00C66C4F"/>
    <w:rsid w:val="00C676AD"/>
    <w:rsid w:val="00C67FE7"/>
    <w:rsid w:val="00C70494"/>
    <w:rsid w:val="00C72423"/>
    <w:rsid w:val="00C744C3"/>
    <w:rsid w:val="00C749BC"/>
    <w:rsid w:val="00C75DF3"/>
    <w:rsid w:val="00C76B61"/>
    <w:rsid w:val="00C76C0E"/>
    <w:rsid w:val="00C76CCF"/>
    <w:rsid w:val="00C80742"/>
    <w:rsid w:val="00C81DA7"/>
    <w:rsid w:val="00C82A4A"/>
    <w:rsid w:val="00C82D34"/>
    <w:rsid w:val="00C84A4A"/>
    <w:rsid w:val="00C8763B"/>
    <w:rsid w:val="00C9095A"/>
    <w:rsid w:val="00C915CB"/>
    <w:rsid w:val="00C9414E"/>
    <w:rsid w:val="00C950B4"/>
    <w:rsid w:val="00C9578D"/>
    <w:rsid w:val="00CA3644"/>
    <w:rsid w:val="00CA5169"/>
    <w:rsid w:val="00CB08EA"/>
    <w:rsid w:val="00CB1CBB"/>
    <w:rsid w:val="00CB56E5"/>
    <w:rsid w:val="00CB5D7D"/>
    <w:rsid w:val="00CB6B4E"/>
    <w:rsid w:val="00CC3DC6"/>
    <w:rsid w:val="00CC45A6"/>
    <w:rsid w:val="00CC70CB"/>
    <w:rsid w:val="00CC7548"/>
    <w:rsid w:val="00CD20C1"/>
    <w:rsid w:val="00CD3CBE"/>
    <w:rsid w:val="00CD5614"/>
    <w:rsid w:val="00CD6760"/>
    <w:rsid w:val="00CD711A"/>
    <w:rsid w:val="00CD7F18"/>
    <w:rsid w:val="00CE03DE"/>
    <w:rsid w:val="00CE3D85"/>
    <w:rsid w:val="00CE49B4"/>
    <w:rsid w:val="00CF1452"/>
    <w:rsid w:val="00CF2BC7"/>
    <w:rsid w:val="00CF569B"/>
    <w:rsid w:val="00CF6822"/>
    <w:rsid w:val="00CF6960"/>
    <w:rsid w:val="00CF70E6"/>
    <w:rsid w:val="00D00C86"/>
    <w:rsid w:val="00D01A62"/>
    <w:rsid w:val="00D02269"/>
    <w:rsid w:val="00D02902"/>
    <w:rsid w:val="00D04507"/>
    <w:rsid w:val="00D04963"/>
    <w:rsid w:val="00D04DB0"/>
    <w:rsid w:val="00D05475"/>
    <w:rsid w:val="00D111DF"/>
    <w:rsid w:val="00D130E3"/>
    <w:rsid w:val="00D13A95"/>
    <w:rsid w:val="00D1542F"/>
    <w:rsid w:val="00D209FB"/>
    <w:rsid w:val="00D20D70"/>
    <w:rsid w:val="00D218FF"/>
    <w:rsid w:val="00D22738"/>
    <w:rsid w:val="00D23CB9"/>
    <w:rsid w:val="00D252B2"/>
    <w:rsid w:val="00D25A5D"/>
    <w:rsid w:val="00D261C4"/>
    <w:rsid w:val="00D30DAA"/>
    <w:rsid w:val="00D313A3"/>
    <w:rsid w:val="00D343D8"/>
    <w:rsid w:val="00D347E0"/>
    <w:rsid w:val="00D34AD8"/>
    <w:rsid w:val="00D359B7"/>
    <w:rsid w:val="00D42D5A"/>
    <w:rsid w:val="00D4304C"/>
    <w:rsid w:val="00D443D8"/>
    <w:rsid w:val="00D44744"/>
    <w:rsid w:val="00D4618E"/>
    <w:rsid w:val="00D47918"/>
    <w:rsid w:val="00D553EC"/>
    <w:rsid w:val="00D55FB1"/>
    <w:rsid w:val="00D566DE"/>
    <w:rsid w:val="00D56FEF"/>
    <w:rsid w:val="00D57071"/>
    <w:rsid w:val="00D57598"/>
    <w:rsid w:val="00D57FBF"/>
    <w:rsid w:val="00D605CB"/>
    <w:rsid w:val="00D64667"/>
    <w:rsid w:val="00D64788"/>
    <w:rsid w:val="00D668AD"/>
    <w:rsid w:val="00D674A6"/>
    <w:rsid w:val="00D7063B"/>
    <w:rsid w:val="00D72EFB"/>
    <w:rsid w:val="00D74088"/>
    <w:rsid w:val="00D75367"/>
    <w:rsid w:val="00D75D75"/>
    <w:rsid w:val="00D767D0"/>
    <w:rsid w:val="00D81CDC"/>
    <w:rsid w:val="00D82F0A"/>
    <w:rsid w:val="00D83450"/>
    <w:rsid w:val="00D84FE8"/>
    <w:rsid w:val="00D8568B"/>
    <w:rsid w:val="00D85A2E"/>
    <w:rsid w:val="00D90B6C"/>
    <w:rsid w:val="00D918DB"/>
    <w:rsid w:val="00D937FF"/>
    <w:rsid w:val="00D94C3B"/>
    <w:rsid w:val="00D94FDC"/>
    <w:rsid w:val="00D9655B"/>
    <w:rsid w:val="00DA1392"/>
    <w:rsid w:val="00DA1E1B"/>
    <w:rsid w:val="00DA2683"/>
    <w:rsid w:val="00DA26DF"/>
    <w:rsid w:val="00DA2A23"/>
    <w:rsid w:val="00DA2C92"/>
    <w:rsid w:val="00DA55F8"/>
    <w:rsid w:val="00DB0CA1"/>
    <w:rsid w:val="00DB15FB"/>
    <w:rsid w:val="00DB57D5"/>
    <w:rsid w:val="00DB59FD"/>
    <w:rsid w:val="00DB6614"/>
    <w:rsid w:val="00DC0024"/>
    <w:rsid w:val="00DC097A"/>
    <w:rsid w:val="00DC3A1A"/>
    <w:rsid w:val="00DC441A"/>
    <w:rsid w:val="00DC5921"/>
    <w:rsid w:val="00DC5BDD"/>
    <w:rsid w:val="00DC6D92"/>
    <w:rsid w:val="00DD0493"/>
    <w:rsid w:val="00DD0968"/>
    <w:rsid w:val="00DD10F5"/>
    <w:rsid w:val="00DD1676"/>
    <w:rsid w:val="00DD17EF"/>
    <w:rsid w:val="00DD2629"/>
    <w:rsid w:val="00DE03F3"/>
    <w:rsid w:val="00DE10E3"/>
    <w:rsid w:val="00DE12DE"/>
    <w:rsid w:val="00DE1DB8"/>
    <w:rsid w:val="00DE2494"/>
    <w:rsid w:val="00DE39A5"/>
    <w:rsid w:val="00DE3FF0"/>
    <w:rsid w:val="00DE4457"/>
    <w:rsid w:val="00DE4EC0"/>
    <w:rsid w:val="00DE5CC4"/>
    <w:rsid w:val="00DE684E"/>
    <w:rsid w:val="00DE74F2"/>
    <w:rsid w:val="00DE79C9"/>
    <w:rsid w:val="00DF18C1"/>
    <w:rsid w:val="00DF1AD9"/>
    <w:rsid w:val="00DF21C9"/>
    <w:rsid w:val="00DF3C71"/>
    <w:rsid w:val="00DF478D"/>
    <w:rsid w:val="00DF538D"/>
    <w:rsid w:val="00DF635A"/>
    <w:rsid w:val="00DF6BB3"/>
    <w:rsid w:val="00E042F4"/>
    <w:rsid w:val="00E04732"/>
    <w:rsid w:val="00E05096"/>
    <w:rsid w:val="00E07B1B"/>
    <w:rsid w:val="00E100F3"/>
    <w:rsid w:val="00E10C0C"/>
    <w:rsid w:val="00E11A1D"/>
    <w:rsid w:val="00E1390B"/>
    <w:rsid w:val="00E16412"/>
    <w:rsid w:val="00E16D19"/>
    <w:rsid w:val="00E201EE"/>
    <w:rsid w:val="00E20DF3"/>
    <w:rsid w:val="00E21D8E"/>
    <w:rsid w:val="00E22E53"/>
    <w:rsid w:val="00E23AF4"/>
    <w:rsid w:val="00E25A88"/>
    <w:rsid w:val="00E27AAE"/>
    <w:rsid w:val="00E30300"/>
    <w:rsid w:val="00E30C1D"/>
    <w:rsid w:val="00E31619"/>
    <w:rsid w:val="00E34FAC"/>
    <w:rsid w:val="00E36408"/>
    <w:rsid w:val="00E36A37"/>
    <w:rsid w:val="00E417E3"/>
    <w:rsid w:val="00E43799"/>
    <w:rsid w:val="00E43A72"/>
    <w:rsid w:val="00E43F64"/>
    <w:rsid w:val="00E4684A"/>
    <w:rsid w:val="00E478CC"/>
    <w:rsid w:val="00E51A47"/>
    <w:rsid w:val="00E54722"/>
    <w:rsid w:val="00E547F0"/>
    <w:rsid w:val="00E55A96"/>
    <w:rsid w:val="00E577F2"/>
    <w:rsid w:val="00E63C52"/>
    <w:rsid w:val="00E64254"/>
    <w:rsid w:val="00E6637B"/>
    <w:rsid w:val="00E67D1E"/>
    <w:rsid w:val="00E7033D"/>
    <w:rsid w:val="00E70C10"/>
    <w:rsid w:val="00E74981"/>
    <w:rsid w:val="00E76148"/>
    <w:rsid w:val="00E771D7"/>
    <w:rsid w:val="00E8472C"/>
    <w:rsid w:val="00E84DF2"/>
    <w:rsid w:val="00E84F99"/>
    <w:rsid w:val="00E86FCB"/>
    <w:rsid w:val="00E87A1A"/>
    <w:rsid w:val="00E87A73"/>
    <w:rsid w:val="00E90A56"/>
    <w:rsid w:val="00E918BD"/>
    <w:rsid w:val="00E92F16"/>
    <w:rsid w:val="00E94F15"/>
    <w:rsid w:val="00EA02F6"/>
    <w:rsid w:val="00EA27A2"/>
    <w:rsid w:val="00EA28AA"/>
    <w:rsid w:val="00EA37A1"/>
    <w:rsid w:val="00EA4948"/>
    <w:rsid w:val="00EA4DBF"/>
    <w:rsid w:val="00EA5089"/>
    <w:rsid w:val="00EA5434"/>
    <w:rsid w:val="00EA5DC9"/>
    <w:rsid w:val="00EA7EFB"/>
    <w:rsid w:val="00EB0DD8"/>
    <w:rsid w:val="00EB2E3F"/>
    <w:rsid w:val="00EB30DB"/>
    <w:rsid w:val="00EB3FD5"/>
    <w:rsid w:val="00EB4B17"/>
    <w:rsid w:val="00EB7973"/>
    <w:rsid w:val="00EC0FDA"/>
    <w:rsid w:val="00EC3BF9"/>
    <w:rsid w:val="00EC3CCE"/>
    <w:rsid w:val="00EC4D3D"/>
    <w:rsid w:val="00EC7ADB"/>
    <w:rsid w:val="00ED00E9"/>
    <w:rsid w:val="00ED2A13"/>
    <w:rsid w:val="00ED40B2"/>
    <w:rsid w:val="00ED4E9F"/>
    <w:rsid w:val="00ED51D0"/>
    <w:rsid w:val="00ED6A08"/>
    <w:rsid w:val="00ED6E8F"/>
    <w:rsid w:val="00EE0450"/>
    <w:rsid w:val="00EE37C8"/>
    <w:rsid w:val="00EE59BC"/>
    <w:rsid w:val="00EE7A85"/>
    <w:rsid w:val="00EF03E8"/>
    <w:rsid w:val="00EF45D4"/>
    <w:rsid w:val="00EF59CB"/>
    <w:rsid w:val="00EF5CB2"/>
    <w:rsid w:val="00F0047B"/>
    <w:rsid w:val="00F016FA"/>
    <w:rsid w:val="00F02173"/>
    <w:rsid w:val="00F03FBE"/>
    <w:rsid w:val="00F04342"/>
    <w:rsid w:val="00F048D9"/>
    <w:rsid w:val="00F04E22"/>
    <w:rsid w:val="00F05755"/>
    <w:rsid w:val="00F07FAF"/>
    <w:rsid w:val="00F125FF"/>
    <w:rsid w:val="00F12675"/>
    <w:rsid w:val="00F12E9C"/>
    <w:rsid w:val="00F13E8E"/>
    <w:rsid w:val="00F149F6"/>
    <w:rsid w:val="00F151DB"/>
    <w:rsid w:val="00F155AC"/>
    <w:rsid w:val="00F2145D"/>
    <w:rsid w:val="00F22A55"/>
    <w:rsid w:val="00F23F94"/>
    <w:rsid w:val="00F24030"/>
    <w:rsid w:val="00F242B0"/>
    <w:rsid w:val="00F242B2"/>
    <w:rsid w:val="00F257E5"/>
    <w:rsid w:val="00F25C6B"/>
    <w:rsid w:val="00F270D4"/>
    <w:rsid w:val="00F27F09"/>
    <w:rsid w:val="00F3027E"/>
    <w:rsid w:val="00F3092F"/>
    <w:rsid w:val="00F30EA4"/>
    <w:rsid w:val="00F3488E"/>
    <w:rsid w:val="00F35D70"/>
    <w:rsid w:val="00F36FF9"/>
    <w:rsid w:val="00F3762F"/>
    <w:rsid w:val="00F41DFE"/>
    <w:rsid w:val="00F43CCF"/>
    <w:rsid w:val="00F4490B"/>
    <w:rsid w:val="00F451CB"/>
    <w:rsid w:val="00F51F08"/>
    <w:rsid w:val="00F52571"/>
    <w:rsid w:val="00F54AF5"/>
    <w:rsid w:val="00F57A04"/>
    <w:rsid w:val="00F644CD"/>
    <w:rsid w:val="00F65523"/>
    <w:rsid w:val="00F6664A"/>
    <w:rsid w:val="00F674FB"/>
    <w:rsid w:val="00F7052D"/>
    <w:rsid w:val="00F737C1"/>
    <w:rsid w:val="00F73A0E"/>
    <w:rsid w:val="00F7536F"/>
    <w:rsid w:val="00F768B9"/>
    <w:rsid w:val="00F80D9C"/>
    <w:rsid w:val="00F825B6"/>
    <w:rsid w:val="00F83075"/>
    <w:rsid w:val="00F84F1C"/>
    <w:rsid w:val="00F859AF"/>
    <w:rsid w:val="00F91423"/>
    <w:rsid w:val="00F9351E"/>
    <w:rsid w:val="00F94947"/>
    <w:rsid w:val="00FA093F"/>
    <w:rsid w:val="00FA3069"/>
    <w:rsid w:val="00FA32B6"/>
    <w:rsid w:val="00FA3E37"/>
    <w:rsid w:val="00FA546C"/>
    <w:rsid w:val="00FA68BC"/>
    <w:rsid w:val="00FA76F1"/>
    <w:rsid w:val="00FB15A3"/>
    <w:rsid w:val="00FB2DB4"/>
    <w:rsid w:val="00FB6CC3"/>
    <w:rsid w:val="00FB729A"/>
    <w:rsid w:val="00FC3E30"/>
    <w:rsid w:val="00FC45DC"/>
    <w:rsid w:val="00FC4B01"/>
    <w:rsid w:val="00FC4C9C"/>
    <w:rsid w:val="00FC55AB"/>
    <w:rsid w:val="00FC6A56"/>
    <w:rsid w:val="00FC74B1"/>
    <w:rsid w:val="00FD0D52"/>
    <w:rsid w:val="00FD107E"/>
    <w:rsid w:val="00FD40F2"/>
    <w:rsid w:val="00FD5090"/>
    <w:rsid w:val="00FD56ED"/>
    <w:rsid w:val="00FD5B3C"/>
    <w:rsid w:val="00FD5B6B"/>
    <w:rsid w:val="00FD7085"/>
    <w:rsid w:val="00FE122A"/>
    <w:rsid w:val="00FE2544"/>
    <w:rsid w:val="00FE41D5"/>
    <w:rsid w:val="00FE43B3"/>
    <w:rsid w:val="00FE465C"/>
    <w:rsid w:val="00FE48E3"/>
    <w:rsid w:val="00FE4BE5"/>
    <w:rsid w:val="00FE6F2D"/>
    <w:rsid w:val="00FF1466"/>
    <w:rsid w:val="00FF30FF"/>
    <w:rsid w:val="00FF411B"/>
    <w:rsid w:val="00FF44B1"/>
    <w:rsid w:val="00FF6AD9"/>
    <w:rsid w:val="00FF700D"/>
    <w:rsid w:val="00FF789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AutoCompressPictures/>
  <w14:docId w14:val="434AE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qFormat/>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f,fn"/>
    <w:basedOn w:val="Normal"/>
    <w:link w:val="FootnoteTextChar1"/>
    <w:qFormat/>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EndnoteText">
    <w:name w:val="endnote text"/>
    <w:basedOn w:val="Normal"/>
    <w:link w:val="EndnoteTextChar"/>
    <w:rPr>
      <w:sz w:val="20"/>
    </w:rPr>
  </w:style>
  <w:style w:type="character" w:customStyle="1" w:styleId="EndnoteTextChar">
    <w:name w:val="Endnote Text Char"/>
    <w:basedOn w:val="DefaultParagraphFont"/>
    <w:link w:val="EndnoteText"/>
  </w:style>
  <w:style w:type="character" w:styleId="EndnoteReference">
    <w:name w:val="endnote reference"/>
    <w:rPr>
      <w:vertAlign w:val="superscript"/>
    </w:rPr>
  </w:style>
  <w:style w:type="character" w:customStyle="1" w:styleId="FootnoteTextChar1">
    <w:name w:val="Footnote Text Char1"/>
    <w:aliases w:val="Footnote Text Char Char,Footnote Text Char Char Char1 Char Char Char Char,Footnote Text Char Char Char2 Char Char Char,Footnote Text Char1 Char1 Char Char Char Char,Footnote Text Char2 Char Char,Footnote Text Char3 Char Char Char"/>
    <w:link w:val="FootnoteText"/>
    <w:rPr>
      <w:sz w:val="22"/>
    </w:rPr>
  </w:style>
  <w:style w:type="character" w:styleId="PageNumber">
    <w:name w:val="page number"/>
    <w:basedOn w:val="DefaultParagraphFont"/>
  </w:style>
  <w:style w:type="paragraph" w:styleId="ListParagraph">
    <w:name w:val="List Paragraph"/>
    <w:basedOn w:val="Normal"/>
    <w:uiPriority w:val="34"/>
    <w:qFormat/>
    <w:pPr>
      <w:ind w:left="720"/>
    </w:p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rPr>
  </w:style>
  <w:style w:type="character" w:customStyle="1" w:styleId="HeaderChar">
    <w:name w:val="Header Char"/>
    <w:link w:val="Header"/>
    <w:rPr>
      <w:sz w:val="22"/>
    </w:rPr>
  </w:style>
  <w:style w:type="character" w:customStyle="1" w:styleId="FooterChar">
    <w:name w:val="Footer Char"/>
    <w:link w:val="Footer"/>
    <w:rPr>
      <w:sz w:val="22"/>
    </w:rPr>
  </w:style>
  <w:style w:type="paragraph" w:styleId="NoSpacing">
    <w:name w:val="No Spacing"/>
    <w:uiPriority w:val="1"/>
    <w:qFormat/>
    <w:rPr>
      <w:sz w:val="22"/>
    </w:rPr>
  </w:style>
  <w:style w:type="paragraph" w:styleId="BodyText">
    <w:name w:val="Body Text"/>
    <w:basedOn w:val="Normal"/>
    <w:link w:val="BodyTextChar"/>
    <w:semiHidden/>
    <w:unhideWhenUsed/>
    <w:pPr>
      <w:spacing w:after="120"/>
    </w:pPr>
  </w:style>
  <w:style w:type="character" w:customStyle="1" w:styleId="BodyTextChar">
    <w:name w:val="Body Text Char"/>
    <w:link w:val="BodyText"/>
    <w:semiHidden/>
    <w:rPr>
      <w:sz w:val="22"/>
    </w:rPr>
  </w:style>
  <w:style w:type="character" w:customStyle="1" w:styleId="apple-converted-space">
    <w:name w:val="apple-converted-space"/>
  </w:style>
  <w:style w:type="character" w:customStyle="1" w:styleId="cosearchterm">
    <w:name w:val="co_searchterm"/>
  </w:style>
  <w:style w:type="character" w:customStyle="1" w:styleId="UnresolvedMention1">
    <w:name w:val="Unresolved Mention1"/>
    <w:uiPriority w:val="99"/>
    <w:semiHidden/>
    <w:unhideWhenUsed/>
    <w:rPr>
      <w:color w:val="808080"/>
      <w:shd w:val="clear" w:color="auto" w:fill="E6E6E6"/>
    </w:rPr>
  </w:style>
  <w:style w:type="paragraph" w:styleId="PlainText">
    <w:name w:val="Plain Text"/>
    <w:basedOn w:val="Normal"/>
    <w:link w:val="PlainTextChar"/>
    <w:semiHidden/>
    <w:unhideWhenUsed/>
    <w:rPr>
      <w:rFonts w:ascii="Courier New" w:hAnsi="Courier New" w:cs="Courier New"/>
      <w:sz w:val="20"/>
    </w:rPr>
  </w:style>
  <w:style w:type="character" w:customStyle="1" w:styleId="PlainTextChar">
    <w:name w:val="Plain Text Char"/>
    <w:link w:val="PlainText"/>
    <w:semiHidden/>
    <w:rPr>
      <w:rFonts w:ascii="Courier New" w:hAnsi="Courier New" w:cs="Courier New"/>
    </w:rPr>
  </w:style>
  <w:style w:type="character" w:customStyle="1" w:styleId="UnresolvedMention2">
    <w:name w:val="Unresolved Mention2"/>
    <w:rPr>
      <w:color w:val="605E5C"/>
      <w:shd w:val="clear" w:color="auto" w:fill="E1DFDD"/>
    </w:rPr>
  </w:style>
  <w:style w:type="character" w:customStyle="1" w:styleId="UnresolvedMention3">
    <w:name w:val="Unresolved Mention3"/>
    <w:rPr>
      <w:color w:val="605E5C"/>
      <w:shd w:val="clear" w:color="auto" w:fill="E1DFDD"/>
    </w:rPr>
  </w:style>
  <w:style w:type="character" w:customStyle="1" w:styleId="UnresolvedMention4">
    <w:name w:val="Unresolved Mention4"/>
    <w:rPr>
      <w:color w:val="605E5C"/>
      <w:shd w:val="clear" w:color="auto" w:fill="E1DFDD"/>
    </w:rPr>
  </w:style>
  <w:style w:type="character" w:customStyle="1" w:styleId="UnresolvedMention5">
    <w:name w:val="Unresolved Mention5"/>
    <w:rPr>
      <w:color w:val="605E5C"/>
      <w:shd w:val="clear" w:color="auto" w:fill="E1DFDD"/>
    </w:rPr>
  </w:style>
  <w:style w:type="character" w:customStyle="1" w:styleId="UnresolvedMention6">
    <w:name w:val="Unresolved Mention6"/>
    <w:rPr>
      <w:color w:val="605E5C"/>
      <w:shd w:val="clear" w:color="auto" w:fill="E1DFDD"/>
    </w:rPr>
  </w:style>
  <w:style w:type="character" w:customStyle="1" w:styleId="UnresolvedMention7">
    <w:name w:val="Unresolved Mention7"/>
    <w:rPr>
      <w:color w:val="605E5C"/>
      <w:shd w:val="clear" w:color="auto" w:fill="E1DFDD"/>
    </w:rPr>
  </w:style>
  <w:style w:type="paragraph" w:customStyle="1" w:styleId="Default">
    <w:name w:val="Default"/>
    <w:pPr>
      <w:autoSpaceDE w:val="0"/>
      <w:autoSpaceDN w:val="0"/>
      <w:adjustRightInd w:val="0"/>
    </w:pPr>
    <w:rPr>
      <w:color w:val="000000"/>
      <w:sz w:val="24"/>
      <w:szCs w:val="24"/>
    </w:rPr>
  </w:style>
  <w:style w:type="character" w:customStyle="1" w:styleId="UnresolvedMention8">
    <w:name w:val="Unresolved Mention8"/>
    <w:rPr>
      <w:color w:val="605E5C"/>
      <w:shd w:val="clear" w:color="auto" w:fill="E1DFDD"/>
    </w:rPr>
  </w:style>
  <w:style w:type="paragraph" w:styleId="Revision">
    <w:name w:val="Revision"/>
    <w:hidden/>
    <w:uiPriority w:val="99"/>
    <w:semiHidden/>
    <w:rPr>
      <w:sz w:val="22"/>
    </w:rPr>
  </w:style>
  <w:style w:type="character" w:customStyle="1" w:styleId="UnresolvedMention9">
    <w:name w:val="Unresolved Mention9"/>
    <w:rsid w:val="00482EB0"/>
    <w:rPr>
      <w:color w:val="605E5C"/>
      <w:shd w:val="clear" w:color="auto" w:fill="E1DFDD"/>
    </w:rPr>
  </w:style>
  <w:style w:type="character" w:customStyle="1" w:styleId="UnresolvedMention10">
    <w:name w:val="Unresolved Mention10"/>
    <w:rsid w:val="004913FF"/>
    <w:rPr>
      <w:color w:val="605E5C"/>
      <w:shd w:val="clear" w:color="auto" w:fill="E1DFDD"/>
    </w:rPr>
  </w:style>
  <w:style w:type="character" w:customStyle="1" w:styleId="UnresolvedMention11">
    <w:name w:val="Unresolved Mention11"/>
    <w:rsid w:val="00677DF3"/>
    <w:rPr>
      <w:color w:val="605E5C"/>
      <w:shd w:val="clear" w:color="auto" w:fill="E1DFDD"/>
    </w:rPr>
  </w:style>
  <w:style w:type="character" w:customStyle="1" w:styleId="UnresolvedMention12">
    <w:name w:val="Unresolved Mention12"/>
    <w:rsid w:val="00A02787"/>
    <w:rPr>
      <w:color w:val="605E5C"/>
      <w:shd w:val="clear" w:color="auto" w:fill="E1DFDD"/>
    </w:rPr>
  </w:style>
  <w:style w:type="character" w:customStyle="1" w:styleId="UnresolvedMention13">
    <w:name w:val="Unresolved Mention13"/>
    <w:rsid w:val="000B48A6"/>
    <w:rPr>
      <w:color w:val="605E5C"/>
      <w:shd w:val="clear" w:color="auto" w:fill="E1DFDD"/>
    </w:rPr>
  </w:style>
  <w:style w:type="character" w:customStyle="1" w:styleId="UnresolvedMention14">
    <w:name w:val="Unresolved Mention14"/>
    <w:rsid w:val="002B26A1"/>
    <w:rPr>
      <w:color w:val="605E5C"/>
      <w:shd w:val="clear" w:color="auto" w:fill="E1DFDD"/>
    </w:rPr>
  </w:style>
  <w:style w:type="character" w:customStyle="1" w:styleId="UnresolvedMention15">
    <w:name w:val="Unresolved Mention15"/>
    <w:rsid w:val="00F0047B"/>
    <w:rPr>
      <w:color w:val="605E5C"/>
      <w:shd w:val="clear" w:color="auto" w:fill="E1DFDD"/>
    </w:rPr>
  </w:style>
  <w:style w:type="character" w:customStyle="1" w:styleId="UnresolvedMention16">
    <w:name w:val="Unresolved Mention16"/>
    <w:rsid w:val="00601476"/>
    <w:rPr>
      <w:color w:val="605E5C"/>
      <w:shd w:val="clear" w:color="auto" w:fill="E1DFDD"/>
    </w:rPr>
  </w:style>
  <w:style w:type="character" w:customStyle="1" w:styleId="UnresolvedMention17">
    <w:name w:val="Unresolved Mention17"/>
    <w:rsid w:val="00963EF4"/>
    <w:rPr>
      <w:color w:val="605E5C"/>
      <w:shd w:val="clear" w:color="auto" w:fill="E1DFDD"/>
    </w:rPr>
  </w:style>
  <w:style w:type="character" w:customStyle="1" w:styleId="UnresolvedMention18">
    <w:name w:val="Unresolved Mention18"/>
    <w:rsid w:val="00907AE5"/>
    <w:rPr>
      <w:color w:val="605E5C"/>
      <w:shd w:val="clear" w:color="auto" w:fill="E1DFDD"/>
    </w:rPr>
  </w:style>
  <w:style w:type="character" w:styleId="UnresolvedMention">
    <w:name w:val="Unresolved Mention"/>
    <w:rsid w:val="005D71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myrva.charles@fcc.gov" TargetMode="External" /><Relationship Id="rId11" Type="http://schemas.openxmlformats.org/officeDocument/2006/relationships/hyperlink" Target="mailto:jodie.may@fcc.gov" TargetMode="External" /><Relationship Id="rId12" Type="http://schemas.openxmlformats.org/officeDocument/2006/relationships/hyperlink" Target="mailto:david.krech@fcc.gov" TargetMode="External" /><Relationship Id="rId13" Type="http://schemas.openxmlformats.org/officeDocument/2006/relationships/hyperlink" Target="mailto:sumita.mukhoty@fcc.gov" TargetMode="External" /><Relationship Id="rId14" Type="http://schemas.openxmlformats.org/officeDocument/2006/relationships/hyperlink" Target="mailto:jim.bird@fcc.gov" TargetMode="External" /><Relationship Id="rId15" Type="http://schemas.openxmlformats.org/officeDocument/2006/relationships/footer" Target="footer3.xml" /><Relationship Id="rId16" Type="http://schemas.openxmlformats.org/officeDocument/2006/relationships/header" Target="header2.xml" /><Relationship Id="rId17" Type="http://schemas.openxmlformats.org/officeDocument/2006/relationships/theme" Target="theme/theme1.xml" /><Relationship Id="rId18" Type="http://schemas.openxmlformats.org/officeDocument/2006/relationships/numbering" Target="numbering.xml" /><Relationship Id="rId19"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1.xml" /><Relationship Id="rId8" Type="http://schemas.openxmlformats.org/officeDocument/2006/relationships/hyperlink" Target="http://apps.fcc.gov/ecfs/" TargetMode="External" /><Relationship Id="rId9" Type="http://schemas.openxmlformats.org/officeDocument/2006/relationships/hyperlink" Target="mailto:fcc504@fcc.gov"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