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F4BB3" w14:paraId="142A09FB" w14:textId="35750898">
      <w:pPr>
        <w:jc w:val="right"/>
        <w:rPr>
          <w:b/>
        </w:rPr>
      </w:pPr>
      <w:bookmarkStart w:id="0" w:name="_gjdgxs" w:colFirst="0" w:colLast="0"/>
      <w:bookmarkEnd w:id="0"/>
      <w:r>
        <w:rPr>
          <w:b/>
        </w:rPr>
        <w:t xml:space="preserve">DA </w:t>
      </w:r>
      <w:r w:rsidR="00615470">
        <w:rPr>
          <w:b/>
        </w:rPr>
        <w:t>2</w:t>
      </w:r>
      <w:r w:rsidR="00B840A7">
        <w:rPr>
          <w:b/>
        </w:rPr>
        <w:t>2</w:t>
      </w:r>
      <w:r w:rsidR="00615470">
        <w:rPr>
          <w:b/>
        </w:rPr>
        <w:t>-</w:t>
      </w:r>
      <w:r w:rsidR="006E4703">
        <w:rPr>
          <w:b/>
        </w:rPr>
        <w:t>129</w:t>
      </w:r>
    </w:p>
    <w:p w:rsidR="00DF4BB3" w14:paraId="2BCDAC5D" w14:textId="48AEDAFF">
      <w:pPr>
        <w:spacing w:before="60"/>
        <w:jc w:val="right"/>
        <w:rPr>
          <w:b/>
        </w:rPr>
      </w:pPr>
      <w:r>
        <w:rPr>
          <w:b/>
        </w:rPr>
        <w:t xml:space="preserve">Released:  </w:t>
      </w:r>
      <w:r w:rsidR="00CA0A49">
        <w:rPr>
          <w:b/>
        </w:rPr>
        <w:t xml:space="preserve">February </w:t>
      </w:r>
      <w:r w:rsidRPr="00EE372F" w:rsidR="00CA0A49">
        <w:rPr>
          <w:b/>
        </w:rPr>
        <w:t>9</w:t>
      </w:r>
      <w:r w:rsidRPr="00EE372F">
        <w:rPr>
          <w:b/>
        </w:rPr>
        <w:t>, 202</w:t>
      </w:r>
      <w:r w:rsidRPr="00EE372F" w:rsidR="00CB2F8E">
        <w:rPr>
          <w:b/>
        </w:rPr>
        <w:t>2</w:t>
      </w:r>
    </w:p>
    <w:p w:rsidR="00DF4BB3" w14:paraId="0C5A3EE2" w14:textId="77777777">
      <w:pPr>
        <w:jc w:val="right"/>
      </w:pPr>
    </w:p>
    <w:p w:rsidR="00DF4BB3" w14:paraId="7D2B286F" w14:textId="77777777">
      <w:pPr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PUBLIC SAFETY AND HOMELAND SECURITY BUREAU ANNOUNCES </w:t>
      </w:r>
    </w:p>
    <w:p w:rsidR="00B840A7" w14:paraId="55E1C3BC" w14:textId="18FA3A7B">
      <w:pPr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COMMENT AND REPLY COMMENT DATES FOR </w:t>
      </w:r>
      <w:r w:rsidR="00E42E70">
        <w:rPr>
          <w:rFonts w:ascii="Times" w:eastAsia="Times" w:hAnsi="Times" w:cs="Times"/>
          <w:b/>
          <w:smallCaps/>
        </w:rPr>
        <w:t>NOTICE OF PROPOSED RULEMAKING AND NOTICE OF INQUIRY ON EMERGENCY ALERT SYSTEM ACCESSIBILITY</w:t>
      </w:r>
    </w:p>
    <w:p w:rsidR="00DF4BB3" w14:paraId="5461658D" w14:textId="77777777">
      <w:pPr>
        <w:jc w:val="center"/>
        <w:rPr>
          <w:rFonts w:ascii="Times" w:eastAsia="Times" w:hAnsi="Times" w:cs="Times"/>
          <w:b/>
          <w:smallCaps/>
        </w:rPr>
      </w:pPr>
    </w:p>
    <w:p w:rsidR="00DF4BB3" w14:paraId="3781AF0F" w14:textId="0D871D13">
      <w:pPr>
        <w:jc w:val="center"/>
        <w:rPr>
          <w:b/>
        </w:rPr>
      </w:pPr>
      <w:r>
        <w:rPr>
          <w:b/>
        </w:rPr>
        <w:t>PS Docket No</w:t>
      </w:r>
      <w:bookmarkStart w:id="1" w:name="30j0zll" w:colFirst="0" w:colLast="0"/>
      <w:bookmarkEnd w:id="1"/>
      <w:r>
        <w:rPr>
          <w:b/>
        </w:rPr>
        <w:t>. 15-94</w:t>
      </w:r>
    </w:p>
    <w:p w:rsidR="00DF4BB3" w14:paraId="0525AE51" w14:textId="77777777"/>
    <w:p w:rsidR="00DF4BB3" w:rsidRPr="00EE372F" w14:paraId="119D0111" w14:textId="032B1A1E">
      <w:pPr>
        <w:rPr>
          <w:b/>
        </w:rPr>
      </w:pPr>
      <w:r>
        <w:rPr>
          <w:b/>
        </w:rPr>
        <w:t xml:space="preserve">NPRM </w:t>
      </w:r>
      <w:r w:rsidR="008F7B2D">
        <w:rPr>
          <w:b/>
        </w:rPr>
        <w:t xml:space="preserve">Comments Due:  </w:t>
      </w:r>
      <w:r w:rsidRPr="00EE372F" w:rsidR="00CA0A49">
        <w:rPr>
          <w:b/>
        </w:rPr>
        <w:t xml:space="preserve">March </w:t>
      </w:r>
      <w:r w:rsidRPr="00EE372F" w:rsidR="003E5AE4">
        <w:rPr>
          <w:b/>
        </w:rPr>
        <w:t>11</w:t>
      </w:r>
      <w:r w:rsidRPr="00EE372F" w:rsidR="008F7B2D">
        <w:rPr>
          <w:b/>
        </w:rPr>
        <w:t>, 202</w:t>
      </w:r>
      <w:r w:rsidRPr="00EE372F" w:rsidR="00B840A7">
        <w:rPr>
          <w:b/>
        </w:rPr>
        <w:t>2</w:t>
      </w:r>
    </w:p>
    <w:p w:rsidR="00DF4BB3" w:rsidRPr="00EE372F" w14:paraId="4F3EA006" w14:textId="32DE27E7">
      <w:pPr>
        <w:rPr>
          <w:b/>
        </w:rPr>
      </w:pPr>
      <w:r w:rsidRPr="00EE372F">
        <w:rPr>
          <w:b/>
        </w:rPr>
        <w:t xml:space="preserve">NPRM </w:t>
      </w:r>
      <w:r w:rsidRPr="00EE372F" w:rsidR="008F7B2D">
        <w:rPr>
          <w:b/>
        </w:rPr>
        <w:t xml:space="preserve">Reply Comments Due:  </w:t>
      </w:r>
      <w:r w:rsidRPr="00EE372F" w:rsidR="00B840A7">
        <w:rPr>
          <w:b/>
        </w:rPr>
        <w:t xml:space="preserve">March </w:t>
      </w:r>
      <w:r w:rsidRPr="00EE372F" w:rsidR="00CA0A49">
        <w:rPr>
          <w:b/>
        </w:rPr>
        <w:t>2</w:t>
      </w:r>
      <w:r w:rsidRPr="00EE372F" w:rsidR="003E5AE4">
        <w:rPr>
          <w:b/>
        </w:rPr>
        <w:t>8</w:t>
      </w:r>
      <w:r w:rsidRPr="00EE372F" w:rsidR="008F7B2D">
        <w:rPr>
          <w:b/>
        </w:rPr>
        <w:t>, 202</w:t>
      </w:r>
      <w:r w:rsidRPr="00EE372F" w:rsidR="00B840A7">
        <w:rPr>
          <w:b/>
        </w:rPr>
        <w:t>2</w:t>
      </w:r>
    </w:p>
    <w:p w:rsidR="0098182F" w:rsidRPr="00EE372F" w14:paraId="05C3291E" w14:textId="2B0D167A">
      <w:pPr>
        <w:rPr>
          <w:b/>
        </w:rPr>
      </w:pPr>
    </w:p>
    <w:p w:rsidR="0098182F" w:rsidRPr="00EE372F" w14:paraId="3024111A" w14:textId="43082987">
      <w:pPr>
        <w:rPr>
          <w:b/>
        </w:rPr>
      </w:pPr>
      <w:r w:rsidRPr="00EE372F">
        <w:rPr>
          <w:b/>
        </w:rPr>
        <w:t xml:space="preserve">NOI Comments Due: </w:t>
      </w:r>
      <w:r w:rsidRPr="00EE372F" w:rsidR="00604F45">
        <w:rPr>
          <w:b/>
        </w:rPr>
        <w:t xml:space="preserve"> </w:t>
      </w:r>
      <w:r w:rsidRPr="00EE372F" w:rsidR="00B840A7">
        <w:rPr>
          <w:b/>
        </w:rPr>
        <w:t xml:space="preserve">April </w:t>
      </w:r>
      <w:r w:rsidRPr="00EE372F" w:rsidR="003E5AE4">
        <w:rPr>
          <w:b/>
        </w:rPr>
        <w:t>11</w:t>
      </w:r>
      <w:r w:rsidRPr="00EE372F" w:rsidR="00B840A7">
        <w:rPr>
          <w:b/>
        </w:rPr>
        <w:t>, 2022</w:t>
      </w:r>
    </w:p>
    <w:p w:rsidR="0098182F" w14:paraId="2F7E32DD" w14:textId="7B87CF2C">
      <w:pPr>
        <w:rPr>
          <w:b/>
        </w:rPr>
      </w:pPr>
      <w:r w:rsidRPr="00EE372F">
        <w:rPr>
          <w:b/>
        </w:rPr>
        <w:t xml:space="preserve">NOI Reply Comments Due: </w:t>
      </w:r>
      <w:r w:rsidRPr="00EE372F" w:rsidR="00604F45">
        <w:rPr>
          <w:b/>
        </w:rPr>
        <w:t xml:space="preserve"> </w:t>
      </w:r>
      <w:r w:rsidRPr="00EE372F" w:rsidR="00B840A7">
        <w:rPr>
          <w:b/>
        </w:rPr>
        <w:t xml:space="preserve">May </w:t>
      </w:r>
      <w:r w:rsidRPr="00EE372F" w:rsidR="003E5AE4">
        <w:rPr>
          <w:b/>
        </w:rPr>
        <w:t>1</w:t>
      </w:r>
      <w:r w:rsidRPr="00EE372F" w:rsidR="000D1D39">
        <w:rPr>
          <w:b/>
        </w:rPr>
        <w:t>0</w:t>
      </w:r>
      <w:r w:rsidRPr="00EE372F" w:rsidR="00B840A7">
        <w:rPr>
          <w:b/>
        </w:rPr>
        <w:t>, 2022</w:t>
      </w:r>
    </w:p>
    <w:p w:rsidR="00DF4BB3" w14:paraId="3E1F3FA5" w14:textId="715D8D08">
      <w:r>
        <w:t xml:space="preserve">  </w:t>
      </w:r>
    </w:p>
    <w:p w:rsidR="00DF4BB3" w:rsidP="00BA1858" w14:paraId="4FD96266" w14:textId="34F40C57">
      <w:pPr>
        <w:spacing w:after="120"/>
      </w:pPr>
      <w:r>
        <w:rPr>
          <w:b/>
        </w:rPr>
        <w:tab/>
      </w:r>
      <w:r>
        <w:t xml:space="preserve">On </w:t>
      </w:r>
      <w:r w:rsidR="00B840A7">
        <w:t>December</w:t>
      </w:r>
      <w:r>
        <w:t xml:space="preserve"> 1</w:t>
      </w:r>
      <w:r w:rsidR="00B840A7">
        <w:t>4</w:t>
      </w:r>
      <w:r>
        <w:t xml:space="preserve">, 2021, the Federal Communications Commission adopted a </w:t>
      </w:r>
      <w:r w:rsidRPr="007A162C" w:rsidR="00F814C9">
        <w:rPr>
          <w:iCs/>
        </w:rPr>
        <w:t>Notice o</w:t>
      </w:r>
      <w:r w:rsidRPr="007A162C">
        <w:rPr>
          <w:iCs/>
        </w:rPr>
        <w:t>f Proposed Rulemaking</w:t>
      </w:r>
      <w:r>
        <w:rPr>
          <w:i/>
        </w:rPr>
        <w:t xml:space="preserve"> </w:t>
      </w:r>
      <w:r w:rsidR="00E42E70">
        <w:rPr>
          <w:iCs/>
        </w:rPr>
        <w:t>(</w:t>
      </w:r>
      <w:r w:rsidRPr="008A00AD" w:rsidR="00E42E70">
        <w:rPr>
          <w:i/>
        </w:rPr>
        <w:t>NPRM</w:t>
      </w:r>
      <w:r w:rsidR="00E42E70">
        <w:rPr>
          <w:iCs/>
        </w:rPr>
        <w:t xml:space="preserve">) </w:t>
      </w:r>
      <w:r w:rsidR="00B840A7">
        <w:rPr>
          <w:iCs/>
        </w:rPr>
        <w:t xml:space="preserve">and Notice of Inquiry </w:t>
      </w:r>
      <w:r w:rsidR="00E42E70">
        <w:rPr>
          <w:iCs/>
        </w:rPr>
        <w:t>(</w:t>
      </w:r>
      <w:r w:rsidRPr="008A00AD" w:rsidR="00E42E70">
        <w:rPr>
          <w:i/>
        </w:rPr>
        <w:t>NOI</w:t>
      </w:r>
      <w:r w:rsidR="00E42E70">
        <w:rPr>
          <w:iCs/>
        </w:rPr>
        <w:t xml:space="preserve">) </w:t>
      </w:r>
      <w:r>
        <w:t xml:space="preserve">seeking comment on proposed rules </w:t>
      </w:r>
      <w:r w:rsidR="00B840A7">
        <w:t xml:space="preserve">and </w:t>
      </w:r>
      <w:r w:rsidR="00E42E70">
        <w:t>examining broader measures</w:t>
      </w:r>
      <w:r w:rsidR="00B840A7">
        <w:t xml:space="preserve"> </w:t>
      </w:r>
      <w:r>
        <w:t xml:space="preserve">to improve the </w:t>
      </w:r>
      <w:r w:rsidR="00E42E70">
        <w:t xml:space="preserve">overall functionality and </w:t>
      </w:r>
      <w:r w:rsidR="00B840A7">
        <w:t xml:space="preserve">accessibility of the </w:t>
      </w:r>
      <w:r>
        <w:t>Emergency Alert System (EAS).</w:t>
      </w:r>
      <w:r>
        <w:rPr>
          <w:color w:val="000000"/>
          <w:vertAlign w:val="superscript"/>
        </w:rPr>
        <w:footnoteReference w:id="2"/>
      </w:r>
      <w:r>
        <w:t xml:space="preserve">  The </w:t>
      </w:r>
      <w:r w:rsidR="00D211D5">
        <w:rPr>
          <w:i/>
        </w:rPr>
        <w:t>N</w:t>
      </w:r>
      <w:r>
        <w:rPr>
          <w:i/>
        </w:rPr>
        <w:t xml:space="preserve">PRM </w:t>
      </w:r>
      <w:r>
        <w:t xml:space="preserve">set deadlines for filing comments and reply comments at </w:t>
      </w:r>
      <w:r w:rsidR="00B840A7">
        <w:t>3</w:t>
      </w:r>
      <w:r w:rsidR="00755B17">
        <w:t>0</w:t>
      </w:r>
      <w:r>
        <w:t xml:space="preserve"> and </w:t>
      </w:r>
      <w:r w:rsidR="00B840A7">
        <w:t>45</w:t>
      </w:r>
      <w:r>
        <w:t xml:space="preserve"> days, respectively, after publication of a summary </w:t>
      </w:r>
      <w:r w:rsidR="008745B5">
        <w:t xml:space="preserve">of the </w:t>
      </w:r>
      <w:r w:rsidRPr="008745B5" w:rsidR="008745B5">
        <w:rPr>
          <w:i/>
          <w:iCs/>
        </w:rPr>
        <w:t>NPRM</w:t>
      </w:r>
      <w:r w:rsidR="008745B5">
        <w:t xml:space="preserve"> </w:t>
      </w:r>
      <w:r>
        <w:t>in the Federal Register.</w:t>
      </w:r>
      <w:r>
        <w:rPr>
          <w:color w:val="000000"/>
          <w:vertAlign w:val="superscript"/>
        </w:rPr>
        <w:footnoteReference w:id="3"/>
      </w:r>
      <w:r>
        <w:t xml:space="preserve"> </w:t>
      </w:r>
      <w:r w:rsidR="00C36747">
        <w:t xml:space="preserve"> </w:t>
      </w:r>
      <w:r w:rsidR="00B840A7">
        <w:t xml:space="preserve">The </w:t>
      </w:r>
      <w:r w:rsidRPr="00B840A7" w:rsidR="00B840A7">
        <w:rPr>
          <w:i/>
          <w:iCs/>
        </w:rPr>
        <w:t>NOI</w:t>
      </w:r>
      <w:r w:rsidR="00B840A7">
        <w:t xml:space="preserve"> set </w:t>
      </w:r>
      <w:r w:rsidR="0003384A">
        <w:t xml:space="preserve">deadlines for filing </w:t>
      </w:r>
      <w:r w:rsidR="00B840A7">
        <w:t xml:space="preserve">comments and reply comments at 60 and 90 days, respectively, after publication of a summary of the </w:t>
      </w:r>
      <w:r w:rsidR="00B840A7">
        <w:rPr>
          <w:i/>
          <w:iCs/>
        </w:rPr>
        <w:t>NOI</w:t>
      </w:r>
      <w:r w:rsidR="00B840A7">
        <w:t xml:space="preserve"> in the Federal Register.</w:t>
      </w:r>
      <w:r>
        <w:rPr>
          <w:color w:val="000000"/>
          <w:vertAlign w:val="superscript"/>
        </w:rPr>
        <w:footnoteReference w:id="4"/>
      </w:r>
      <w:r w:rsidR="00B840A7">
        <w:t xml:space="preserve">   </w:t>
      </w:r>
    </w:p>
    <w:p w:rsidR="00C36747" w:rsidP="00C36747" w14:paraId="18455E8D" w14:textId="2E6FC995">
      <w:pPr>
        <w:spacing w:after="120"/>
        <w:ind w:firstLine="720"/>
      </w:pPr>
      <w:r w:rsidRPr="00EE372F">
        <w:t>Today, February 9, 2022</w:t>
      </w:r>
      <w:r w:rsidRPr="00EE372F" w:rsidR="008F7B2D">
        <w:t>, the</w:t>
      </w:r>
      <w:r w:rsidR="008F7B2D">
        <w:t xml:space="preserve"> Office of the Federal Register published a summary of the </w:t>
      </w:r>
      <w:r w:rsidR="00D211D5">
        <w:rPr>
          <w:i/>
        </w:rPr>
        <w:t>N</w:t>
      </w:r>
      <w:r w:rsidR="008F7B2D">
        <w:rPr>
          <w:i/>
        </w:rPr>
        <w:t>PRM</w:t>
      </w:r>
      <w:r w:rsidR="00B840A7">
        <w:t xml:space="preserve"> and </w:t>
      </w:r>
      <w:r w:rsidRPr="0003384A" w:rsidR="00B840A7">
        <w:rPr>
          <w:i/>
          <w:iCs/>
        </w:rPr>
        <w:t>NOI</w:t>
      </w:r>
      <w:r w:rsidR="00B840A7">
        <w:t>,</w:t>
      </w:r>
      <w:r w:rsidR="00D211D5">
        <w:t xml:space="preserve"> i</w:t>
      </w:r>
      <w:r w:rsidR="008F7B2D">
        <w:t xml:space="preserve">ncluding the associated comment and reply comment </w:t>
      </w:r>
      <w:r w:rsidRPr="00EE372F" w:rsidR="008F7B2D">
        <w:t>dates.</w:t>
      </w:r>
      <w:r>
        <w:rPr>
          <w:color w:val="000000"/>
          <w:vertAlign w:val="superscript"/>
        </w:rPr>
        <w:footnoteReference w:id="5"/>
      </w:r>
      <w:r w:rsidRPr="00EE372F" w:rsidR="008F7B2D">
        <w:t xml:space="preserve">  Accordingly, </w:t>
      </w:r>
      <w:r w:rsidRPr="00EE372F" w:rsidR="00D211D5">
        <w:rPr>
          <w:i/>
        </w:rPr>
        <w:t>N</w:t>
      </w:r>
      <w:r w:rsidRPr="00EE372F" w:rsidR="008F7B2D">
        <w:rPr>
          <w:i/>
        </w:rPr>
        <w:t>PRM</w:t>
      </w:r>
      <w:r w:rsidRPr="00EE372F" w:rsidR="008F7B2D">
        <w:t xml:space="preserve"> comments </w:t>
      </w:r>
      <w:r w:rsidRPr="00EE372F" w:rsidR="00964B22">
        <w:t xml:space="preserve">and reply comments </w:t>
      </w:r>
      <w:r w:rsidRPr="00EE372F" w:rsidR="008F7B2D">
        <w:t xml:space="preserve">must be filed on or before </w:t>
      </w:r>
      <w:r w:rsidRPr="00EE372F">
        <w:t xml:space="preserve">March </w:t>
      </w:r>
      <w:r w:rsidRPr="00EE372F" w:rsidR="003E5AE4">
        <w:t>11</w:t>
      </w:r>
      <w:r w:rsidRPr="00EE372F" w:rsidR="00B840A7">
        <w:t>, 2022</w:t>
      </w:r>
      <w:r w:rsidRPr="00EE372F" w:rsidR="008F7B2D">
        <w:t xml:space="preserve"> </w:t>
      </w:r>
      <w:r w:rsidRPr="00EE372F" w:rsidR="00964B22">
        <w:t xml:space="preserve">and </w:t>
      </w:r>
      <w:r w:rsidRPr="00EE372F" w:rsidR="00B840A7">
        <w:t xml:space="preserve">March </w:t>
      </w:r>
      <w:r w:rsidRPr="00EE372F">
        <w:t>2</w:t>
      </w:r>
      <w:r w:rsidRPr="00EE372F" w:rsidR="003E5AE4">
        <w:t>8</w:t>
      </w:r>
      <w:r w:rsidRPr="00EE372F" w:rsidR="008F7B2D">
        <w:t>, 202</w:t>
      </w:r>
      <w:r w:rsidRPr="00EE372F" w:rsidR="00B840A7">
        <w:t>2,</w:t>
      </w:r>
      <w:r w:rsidRPr="00EE372F" w:rsidR="00964B22">
        <w:t xml:space="preserve"> respectively. </w:t>
      </w:r>
      <w:r w:rsidRPr="00EE372F" w:rsidR="00B840A7">
        <w:t xml:space="preserve"> </w:t>
      </w:r>
      <w:r w:rsidRPr="00EE372F" w:rsidR="00B840A7">
        <w:rPr>
          <w:i/>
          <w:iCs/>
        </w:rPr>
        <w:t>NOI</w:t>
      </w:r>
      <w:r w:rsidRPr="00EE372F" w:rsidR="00B840A7">
        <w:t xml:space="preserve"> comments </w:t>
      </w:r>
      <w:r w:rsidRPr="00EE372F" w:rsidR="00964B22">
        <w:t xml:space="preserve">and reply comments </w:t>
      </w:r>
      <w:r w:rsidRPr="00EE372F" w:rsidR="00B840A7">
        <w:t xml:space="preserve">must be filed on or before April </w:t>
      </w:r>
      <w:r w:rsidRPr="00EE372F" w:rsidR="003E5AE4">
        <w:t>11</w:t>
      </w:r>
      <w:r w:rsidRPr="00EE372F" w:rsidR="00B840A7">
        <w:t xml:space="preserve">, 2022 and May </w:t>
      </w:r>
      <w:r w:rsidRPr="00EE372F" w:rsidR="003E5AE4">
        <w:t>1</w:t>
      </w:r>
      <w:r w:rsidRPr="00EE372F" w:rsidR="000D1D39">
        <w:t>0</w:t>
      </w:r>
      <w:r w:rsidRPr="00EE372F" w:rsidR="00D822E3">
        <w:t>,</w:t>
      </w:r>
      <w:r w:rsidRPr="00EE372F" w:rsidR="00B840A7">
        <w:t xml:space="preserve"> 2022</w:t>
      </w:r>
      <w:r w:rsidRPr="00EE372F" w:rsidR="00964B22">
        <w:t>, respectively</w:t>
      </w:r>
      <w:r w:rsidRPr="00EE372F" w:rsidR="008F7B2D">
        <w:t xml:space="preserve">.  The </w:t>
      </w:r>
      <w:r w:rsidRPr="00EE372F" w:rsidR="00D211D5">
        <w:rPr>
          <w:i/>
        </w:rPr>
        <w:t>N</w:t>
      </w:r>
      <w:r w:rsidRPr="00EE372F" w:rsidR="008F7B2D">
        <w:rPr>
          <w:i/>
        </w:rPr>
        <w:t xml:space="preserve">PRM </w:t>
      </w:r>
      <w:r w:rsidRPr="00EE372F" w:rsidR="00B840A7">
        <w:t xml:space="preserve">and </w:t>
      </w:r>
      <w:r w:rsidRPr="00EE372F" w:rsidR="00B840A7">
        <w:rPr>
          <w:i/>
          <w:iCs/>
        </w:rPr>
        <w:t>NOI</w:t>
      </w:r>
      <w:r w:rsidRPr="00EE372F" w:rsidR="00B840A7">
        <w:t xml:space="preserve"> c</w:t>
      </w:r>
      <w:r w:rsidRPr="00EE372F" w:rsidR="008F7B2D">
        <w:t>ontains the comment filing instructions.</w:t>
      </w:r>
      <w:r>
        <w:rPr>
          <w:color w:val="000000"/>
          <w:vertAlign w:val="superscript"/>
        </w:rPr>
        <w:footnoteReference w:id="6"/>
      </w:r>
      <w:r w:rsidR="008F7B2D">
        <w:t xml:space="preserve">  </w:t>
      </w:r>
    </w:p>
    <w:p w:rsidR="00DF4BB3" w:rsidP="005647E3" w14:paraId="41C3EB9D" w14:textId="4E5479EA">
      <w:pPr>
        <w:spacing w:after="120"/>
        <w:ind w:firstLine="720"/>
      </w:pPr>
      <w:r>
        <w:t xml:space="preserve">For further information on the </w:t>
      </w:r>
      <w:r w:rsidR="00D211D5">
        <w:rPr>
          <w:i/>
        </w:rPr>
        <w:t>N</w:t>
      </w:r>
      <w:r>
        <w:rPr>
          <w:i/>
        </w:rPr>
        <w:t>PRM</w:t>
      </w:r>
      <w:r>
        <w:t xml:space="preserve"> </w:t>
      </w:r>
      <w:r w:rsidR="00B840A7">
        <w:t xml:space="preserve">and </w:t>
      </w:r>
      <w:r w:rsidRPr="00B840A7" w:rsidR="00B840A7">
        <w:rPr>
          <w:i/>
          <w:iCs/>
        </w:rPr>
        <w:t>NOI</w:t>
      </w:r>
      <w:r w:rsidR="00B840A7">
        <w:t xml:space="preserve">, </w:t>
      </w:r>
      <w:r>
        <w:t xml:space="preserve">contact </w:t>
      </w:r>
      <w:r w:rsidR="008A3673">
        <w:t>David Munson</w:t>
      </w:r>
      <w:r>
        <w:t xml:space="preserve">, Attorney Advisor, Policy and Licensing Division, Public Safety and Homeland Security Bureau, </w:t>
      </w:r>
      <w:r w:rsidRPr="008A3673" w:rsidR="008A3673">
        <w:t>202–418–2921</w:t>
      </w:r>
      <w:r w:rsidR="008A3673">
        <w:t xml:space="preserve"> </w:t>
      </w:r>
      <w:r>
        <w:t xml:space="preserve">or via e-mail at </w:t>
      </w:r>
      <w:r w:rsidRPr="00D81DE9" w:rsidR="00D81DE9">
        <w:t>David.Munson@fcc.gov</w:t>
      </w:r>
      <w:r w:rsidR="00D81DE9">
        <w:t xml:space="preserve">, or Chris Fedeli, Attorney Advisor, Policy and Licensing Division, Public Safety and Homeland Security Bureau, 202-418-1514 or </w:t>
      </w:r>
      <w:r w:rsidRPr="00D81DE9" w:rsidR="00D81DE9">
        <w:t>Christopher.Fedeli@fcc.gov</w:t>
      </w:r>
      <w:r w:rsidR="00D81DE9">
        <w:t xml:space="preserve">. </w:t>
      </w:r>
    </w:p>
    <w:p w:rsidR="00DF4BB3" w:rsidRPr="008A00AD" w:rsidP="00615470" w14:paraId="1432B59D" w14:textId="77777777">
      <w:pPr>
        <w:widowControl/>
        <w:jc w:val="center"/>
        <w:rPr>
          <w:b/>
          <w:bCs/>
        </w:rPr>
      </w:pPr>
      <w:r w:rsidRPr="008A00AD">
        <w:rPr>
          <w:b/>
          <w:bCs/>
        </w:rPr>
        <w:t>--FCC--</w:t>
      </w:r>
    </w:p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07FFB6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08DC913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48D704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3F3009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D6851" w14:paraId="329D427E" w14:textId="77777777">
      <w:r>
        <w:separator/>
      </w:r>
    </w:p>
  </w:footnote>
  <w:footnote w:type="continuationSeparator" w:id="1">
    <w:p w:rsidR="001D6851" w14:paraId="3E1956CE" w14:textId="77777777">
      <w:r>
        <w:continuationSeparator/>
      </w:r>
    </w:p>
  </w:footnote>
  <w:footnote w:id="2">
    <w:p w:rsidR="00DF4BB3" w:rsidP="00AF08C7" w14:paraId="3E055A98" w14:textId="4305B07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Amendment of Part 11 of the Commission’s Rules Regarding the Emergency Alert System, </w:t>
      </w:r>
      <w:r>
        <w:rPr>
          <w:color w:val="000000"/>
          <w:sz w:val="20"/>
          <w:szCs w:val="20"/>
        </w:rPr>
        <w:t>PS Docket No. 15-94, Notice of Proposed Rulemaking</w:t>
      </w:r>
      <w:r w:rsidR="00B840A7">
        <w:rPr>
          <w:color w:val="000000"/>
          <w:sz w:val="20"/>
          <w:szCs w:val="20"/>
        </w:rPr>
        <w:t xml:space="preserve"> and Notice of Inquiry</w:t>
      </w:r>
      <w:r>
        <w:rPr>
          <w:color w:val="000000"/>
          <w:sz w:val="20"/>
          <w:szCs w:val="20"/>
        </w:rPr>
        <w:t>, FCC 21-</w:t>
      </w:r>
      <w:r w:rsidR="00B840A7">
        <w:rPr>
          <w:color w:val="000000"/>
          <w:sz w:val="20"/>
          <w:szCs w:val="20"/>
        </w:rPr>
        <w:t>125</w:t>
      </w:r>
      <w:r>
        <w:rPr>
          <w:color w:val="000000"/>
          <w:sz w:val="20"/>
          <w:szCs w:val="20"/>
        </w:rPr>
        <w:t xml:space="preserve"> (</w:t>
      </w:r>
      <w:r w:rsidR="00B840A7">
        <w:rPr>
          <w:color w:val="000000"/>
          <w:sz w:val="20"/>
          <w:szCs w:val="20"/>
        </w:rPr>
        <w:t>Dec. 14</w:t>
      </w:r>
      <w:r>
        <w:rPr>
          <w:color w:val="000000"/>
          <w:sz w:val="20"/>
          <w:szCs w:val="20"/>
        </w:rPr>
        <w:t>, 2021)</w:t>
      </w:r>
      <w:r w:rsidR="008A00AD">
        <w:rPr>
          <w:color w:val="000000"/>
          <w:sz w:val="20"/>
          <w:szCs w:val="20"/>
        </w:rPr>
        <w:t xml:space="preserve">. </w:t>
      </w:r>
    </w:p>
  </w:footnote>
  <w:footnote w:id="3">
    <w:p w:rsidR="00DF4BB3" w:rsidP="00AF08C7" w14:paraId="6E7153E1" w14:textId="18F0462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4C0CED">
        <w:rPr>
          <w:i/>
          <w:color w:val="000000"/>
          <w:sz w:val="20"/>
          <w:szCs w:val="20"/>
        </w:rPr>
        <w:t xml:space="preserve">NPRM </w:t>
      </w:r>
      <w:r w:rsidR="004C0CED">
        <w:rPr>
          <w:color w:val="000000"/>
          <w:sz w:val="20"/>
          <w:szCs w:val="20"/>
        </w:rPr>
        <w:t xml:space="preserve">and </w:t>
      </w:r>
      <w:r w:rsidRPr="00B840A7" w:rsidR="004C0CED">
        <w:rPr>
          <w:i/>
          <w:iCs/>
          <w:color w:val="000000"/>
          <w:sz w:val="20"/>
          <w:szCs w:val="20"/>
        </w:rPr>
        <w:t>NOI</w:t>
      </w:r>
      <w:r w:rsidR="004C0CED">
        <w:rPr>
          <w:color w:val="000000"/>
          <w:sz w:val="20"/>
          <w:szCs w:val="20"/>
        </w:rPr>
        <w:t xml:space="preserve"> at </w:t>
      </w:r>
      <w:r w:rsidR="00B55925">
        <w:rPr>
          <w:color w:val="000000"/>
          <w:sz w:val="20"/>
          <w:szCs w:val="20"/>
        </w:rPr>
        <w:t>1</w:t>
      </w:r>
      <w:r w:rsidR="004C0CED">
        <w:rPr>
          <w:color w:val="000000"/>
          <w:sz w:val="20"/>
          <w:szCs w:val="20"/>
        </w:rPr>
        <w:t>.</w:t>
      </w:r>
    </w:p>
  </w:footnote>
  <w:footnote w:id="4">
    <w:p w:rsidR="00B840A7" w:rsidP="00B840A7" w14:paraId="6E5B6764" w14:textId="724C897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8A55C4">
        <w:rPr>
          <w:i/>
          <w:color w:val="000000"/>
          <w:sz w:val="20"/>
          <w:szCs w:val="20"/>
        </w:rPr>
        <w:t>Id.</w:t>
      </w:r>
      <w:r w:rsidR="004C0CED">
        <w:rPr>
          <w:color w:val="000000"/>
          <w:sz w:val="20"/>
          <w:szCs w:val="20"/>
        </w:rPr>
        <w:t xml:space="preserve"> at </w:t>
      </w:r>
      <w:r w:rsidR="0096448F">
        <w:rPr>
          <w:color w:val="000000"/>
          <w:sz w:val="20"/>
          <w:szCs w:val="20"/>
        </w:rPr>
        <w:t>1</w:t>
      </w:r>
      <w:r w:rsidR="004C0CED">
        <w:rPr>
          <w:color w:val="000000"/>
          <w:sz w:val="20"/>
          <w:szCs w:val="20"/>
        </w:rPr>
        <w:t>.</w:t>
      </w:r>
    </w:p>
  </w:footnote>
  <w:footnote w:id="5">
    <w:p w:rsidR="00DF4BB3" w:rsidP="00AF08C7" w14:paraId="0CABD6B4" w14:textId="137B9D7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AF08C7">
        <w:rPr>
          <w:color w:val="000000"/>
          <w:sz w:val="20"/>
          <w:szCs w:val="20"/>
        </w:rPr>
        <w:t xml:space="preserve">Federal Communications Commission, </w:t>
      </w:r>
      <w:r w:rsidRPr="003C7643" w:rsidR="003C7643">
        <w:rPr>
          <w:color w:val="000000"/>
          <w:sz w:val="20"/>
          <w:szCs w:val="20"/>
        </w:rPr>
        <w:t>Amendment to Part 11 of the Commission’s Rules Regarding the Emergency Alert System</w:t>
      </w:r>
      <w:r w:rsidR="00AF08C7">
        <w:rPr>
          <w:color w:val="000000"/>
          <w:sz w:val="20"/>
          <w:szCs w:val="20"/>
        </w:rPr>
        <w:t xml:space="preserve">, </w:t>
      </w:r>
      <w:r w:rsidR="00EE372F">
        <w:rPr>
          <w:color w:val="000000"/>
          <w:sz w:val="20"/>
          <w:szCs w:val="20"/>
        </w:rPr>
        <w:t>87</w:t>
      </w:r>
      <w:r>
        <w:rPr>
          <w:color w:val="000000"/>
          <w:sz w:val="20"/>
          <w:szCs w:val="20"/>
        </w:rPr>
        <w:t xml:space="preserve"> FR </w:t>
      </w:r>
      <w:r w:rsidR="00EE372F">
        <w:rPr>
          <w:color w:val="000000"/>
          <w:sz w:val="20"/>
          <w:szCs w:val="20"/>
        </w:rPr>
        <w:t>7413</w:t>
      </w:r>
      <w:r>
        <w:rPr>
          <w:color w:val="000000"/>
          <w:sz w:val="20"/>
          <w:szCs w:val="20"/>
        </w:rPr>
        <w:t xml:space="preserve"> (</w:t>
      </w:r>
      <w:r w:rsidR="003E5AE4">
        <w:rPr>
          <w:color w:val="000000"/>
          <w:sz w:val="20"/>
          <w:szCs w:val="20"/>
        </w:rPr>
        <w:t>Feb</w:t>
      </w:r>
      <w:r w:rsidRPr="00EE372F" w:rsidR="00B840A7">
        <w:rPr>
          <w:color w:val="000000"/>
          <w:sz w:val="20"/>
          <w:szCs w:val="20"/>
        </w:rPr>
        <w:t xml:space="preserve">. </w:t>
      </w:r>
      <w:r w:rsidRPr="00EE372F" w:rsidR="00557DA4">
        <w:rPr>
          <w:color w:val="000000"/>
          <w:sz w:val="20"/>
          <w:szCs w:val="20"/>
        </w:rPr>
        <w:t>9</w:t>
      </w:r>
      <w:r w:rsidRPr="00EE372F" w:rsidR="00B840A7">
        <w:rPr>
          <w:color w:val="000000"/>
          <w:sz w:val="20"/>
          <w:szCs w:val="20"/>
        </w:rPr>
        <w:t>. 2022</w:t>
      </w:r>
      <w:r>
        <w:rPr>
          <w:color w:val="000000"/>
          <w:sz w:val="20"/>
          <w:szCs w:val="20"/>
        </w:rPr>
        <w:t xml:space="preserve">). </w:t>
      </w:r>
      <w:r w:rsidR="003C7643">
        <w:rPr>
          <w:color w:val="000000"/>
          <w:sz w:val="20"/>
          <w:szCs w:val="20"/>
        </w:rPr>
        <w:t xml:space="preserve"> </w:t>
      </w:r>
    </w:p>
  </w:footnote>
  <w:footnote w:id="6">
    <w:p w:rsidR="00DF4BB3" w:rsidP="003318DF" w14:paraId="37586386" w14:textId="4918963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585FF3">
        <w:rPr>
          <w:i/>
          <w:color w:val="000000"/>
          <w:sz w:val="20"/>
          <w:szCs w:val="20"/>
        </w:rPr>
        <w:t>N</w:t>
      </w:r>
      <w:r>
        <w:rPr>
          <w:i/>
          <w:color w:val="000000"/>
          <w:sz w:val="20"/>
          <w:szCs w:val="20"/>
        </w:rPr>
        <w:t xml:space="preserve">PRM </w:t>
      </w:r>
      <w:r>
        <w:rPr>
          <w:color w:val="000000"/>
          <w:sz w:val="20"/>
          <w:szCs w:val="20"/>
        </w:rPr>
        <w:t>a</w:t>
      </w:r>
      <w:r w:rsidR="00B840A7">
        <w:rPr>
          <w:color w:val="000000"/>
          <w:sz w:val="20"/>
          <w:szCs w:val="20"/>
        </w:rPr>
        <w:t xml:space="preserve">nd </w:t>
      </w:r>
      <w:r w:rsidRPr="00B840A7" w:rsidR="00B840A7">
        <w:rPr>
          <w:i/>
          <w:iCs/>
          <w:color w:val="000000"/>
          <w:sz w:val="20"/>
          <w:szCs w:val="20"/>
        </w:rPr>
        <w:t>NOI</w:t>
      </w:r>
      <w:r w:rsidR="00B840A7">
        <w:rPr>
          <w:color w:val="000000"/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>t</w:t>
      </w:r>
      <w:r w:rsidR="00B840A7">
        <w:rPr>
          <w:color w:val="000000"/>
          <w:sz w:val="20"/>
          <w:szCs w:val="20"/>
        </w:rPr>
        <w:t xml:space="preserve"> </w:t>
      </w:r>
      <w:r w:rsidR="0096448F">
        <w:rPr>
          <w:color w:val="000000"/>
          <w:sz w:val="20"/>
          <w:szCs w:val="20"/>
        </w:rPr>
        <w:t>16-17</w:t>
      </w:r>
      <w:r>
        <w:rPr>
          <w:color w:val="000000"/>
          <w:sz w:val="20"/>
          <w:szCs w:val="20"/>
        </w:rPr>
        <w:t>, paras.</w:t>
      </w:r>
      <w:r w:rsidR="0096448F">
        <w:rPr>
          <w:color w:val="000000"/>
          <w:sz w:val="20"/>
          <w:szCs w:val="20"/>
        </w:rPr>
        <w:t xml:space="preserve"> 30-32</w:t>
      </w:r>
      <w:r>
        <w:rPr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2D297EC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641AFBDE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64859977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8599778" name="image3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DF4BB3" w14:paraId="7A3D6A42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92D3076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2336" o:allowincell="f" stroked="f">
              <v:textbox>
                <w:txbxContent>
                  <w:p w:rsidR="009838BC" w:rsidP="009838BC" w14:paraId="6BD3D1E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8280E1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73B06DE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5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25A8C9F4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62650" cy="19050"/>
              <wp:effectExtent l="0" t="0" r="0" b="0"/>
              <wp:wrapNone/>
              <wp:docPr id="1652200909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2200909" name="image4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3znysh7" w:colFirst="0" w:colLast="0"/>
                          <w:hyperlink r:id="rId3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0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63B1CB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4C9A14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3znysh7" w:colFirst="0" w:colLast="0"/>
                    <w:hyperlink r:id="rId3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63DD45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57585A2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1072A"/>
    <w:rsid w:val="0003384A"/>
    <w:rsid w:val="000355CD"/>
    <w:rsid w:val="000D1D39"/>
    <w:rsid w:val="00146B1D"/>
    <w:rsid w:val="00183A48"/>
    <w:rsid w:val="001B0001"/>
    <w:rsid w:val="001C0A39"/>
    <w:rsid w:val="001D55C6"/>
    <w:rsid w:val="001D6851"/>
    <w:rsid w:val="0025571C"/>
    <w:rsid w:val="00265124"/>
    <w:rsid w:val="002B5EA3"/>
    <w:rsid w:val="002F5944"/>
    <w:rsid w:val="00322FD9"/>
    <w:rsid w:val="003318DF"/>
    <w:rsid w:val="003416E4"/>
    <w:rsid w:val="003C7643"/>
    <w:rsid w:val="003E5AE4"/>
    <w:rsid w:val="00436599"/>
    <w:rsid w:val="00460CF7"/>
    <w:rsid w:val="004C0CED"/>
    <w:rsid w:val="00557DA4"/>
    <w:rsid w:val="005647E3"/>
    <w:rsid w:val="00585FF3"/>
    <w:rsid w:val="005D7512"/>
    <w:rsid w:val="005F6008"/>
    <w:rsid w:val="00604F45"/>
    <w:rsid w:val="00615470"/>
    <w:rsid w:val="0064289D"/>
    <w:rsid w:val="00655B5C"/>
    <w:rsid w:val="006D5102"/>
    <w:rsid w:val="006E4703"/>
    <w:rsid w:val="006F361B"/>
    <w:rsid w:val="00755B17"/>
    <w:rsid w:val="007A162C"/>
    <w:rsid w:val="008745B5"/>
    <w:rsid w:val="008A00AD"/>
    <w:rsid w:val="008A3673"/>
    <w:rsid w:val="008A55C4"/>
    <w:rsid w:val="008F5BE5"/>
    <w:rsid w:val="008F7B2D"/>
    <w:rsid w:val="0091369F"/>
    <w:rsid w:val="0091466C"/>
    <w:rsid w:val="0096448F"/>
    <w:rsid w:val="00964B22"/>
    <w:rsid w:val="0098182F"/>
    <w:rsid w:val="009838BC"/>
    <w:rsid w:val="00A042FE"/>
    <w:rsid w:val="00A07175"/>
    <w:rsid w:val="00A259EE"/>
    <w:rsid w:val="00A97DF1"/>
    <w:rsid w:val="00AE13D0"/>
    <w:rsid w:val="00AF08C7"/>
    <w:rsid w:val="00B1737D"/>
    <w:rsid w:val="00B33A0E"/>
    <w:rsid w:val="00B55925"/>
    <w:rsid w:val="00B840A7"/>
    <w:rsid w:val="00BA1858"/>
    <w:rsid w:val="00C36747"/>
    <w:rsid w:val="00C6224E"/>
    <w:rsid w:val="00C6242D"/>
    <w:rsid w:val="00CA0A49"/>
    <w:rsid w:val="00CB1F8B"/>
    <w:rsid w:val="00CB2483"/>
    <w:rsid w:val="00CB2F8E"/>
    <w:rsid w:val="00D211D5"/>
    <w:rsid w:val="00D216CD"/>
    <w:rsid w:val="00D26D6A"/>
    <w:rsid w:val="00D81DE9"/>
    <w:rsid w:val="00D822E3"/>
    <w:rsid w:val="00DF4BB3"/>
    <w:rsid w:val="00E26167"/>
    <w:rsid w:val="00E42E70"/>
    <w:rsid w:val="00EA4212"/>
    <w:rsid w:val="00EE372F"/>
    <w:rsid w:val="00F814C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93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